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714" w:tblpY="-500"/>
        <w:tblW w:w="16013" w:type="dxa"/>
        <w:tblLayout w:type="fixed"/>
        <w:tblLook w:val="04A0" w:firstRow="1" w:lastRow="0" w:firstColumn="1" w:lastColumn="0" w:noHBand="0" w:noVBand="1"/>
      </w:tblPr>
      <w:tblGrid>
        <w:gridCol w:w="704"/>
        <w:gridCol w:w="3686"/>
        <w:gridCol w:w="1417"/>
        <w:gridCol w:w="10206"/>
      </w:tblGrid>
      <w:tr w:rsidR="00E1145E" w:rsidRPr="0077183F" w14:paraId="186A1324" w14:textId="77777777" w:rsidTr="00EB4677">
        <w:trPr>
          <w:trHeight w:val="416"/>
        </w:trPr>
        <w:tc>
          <w:tcPr>
            <w:tcW w:w="704" w:type="dxa"/>
            <w:shd w:val="clear" w:color="auto" w:fill="196B24" w:themeFill="accent3"/>
          </w:tcPr>
          <w:p w14:paraId="68CBABE9" w14:textId="45583AB4" w:rsidR="00A235A7" w:rsidRPr="0077183F" w:rsidRDefault="00A235A7" w:rsidP="00EB4677">
            <w:pPr>
              <w:jc w:val="center"/>
              <w:rPr>
                <w:rFonts w:ascii="Arial" w:hAnsi="Arial" w:cs="Arial"/>
                <w:b/>
                <w:bCs/>
                <w:color w:val="FFFFFF" w:themeColor="background1"/>
                <w:sz w:val="20"/>
                <w:szCs w:val="20"/>
              </w:rPr>
            </w:pPr>
            <w:r w:rsidRPr="0077183F">
              <w:rPr>
                <w:rFonts w:ascii="Arial" w:hAnsi="Arial" w:cs="Arial"/>
                <w:b/>
                <w:bCs/>
                <w:color w:val="FFFFFF" w:themeColor="background1"/>
                <w:sz w:val="20"/>
                <w:szCs w:val="20"/>
              </w:rPr>
              <w:t>DEY</w:t>
            </w:r>
          </w:p>
          <w:p w14:paraId="2F3E7F1E" w14:textId="3E3DDA36" w:rsidR="00A235A7" w:rsidRPr="0077183F" w:rsidRDefault="00A235A7" w:rsidP="00EB4677">
            <w:pPr>
              <w:jc w:val="center"/>
              <w:rPr>
                <w:rFonts w:ascii="Arial" w:hAnsi="Arial" w:cs="Arial"/>
                <w:b/>
                <w:bCs/>
                <w:color w:val="FFFFFF" w:themeColor="background1"/>
                <w:sz w:val="20"/>
                <w:szCs w:val="20"/>
              </w:rPr>
            </w:pPr>
            <w:r w:rsidRPr="0077183F">
              <w:rPr>
                <w:rFonts w:ascii="Arial" w:hAnsi="Arial" w:cs="Arial"/>
                <w:b/>
                <w:bCs/>
                <w:color w:val="FFFFFF" w:themeColor="background1"/>
                <w:sz w:val="20"/>
                <w:szCs w:val="20"/>
              </w:rPr>
              <w:t>Ref. No.</w:t>
            </w:r>
          </w:p>
        </w:tc>
        <w:tc>
          <w:tcPr>
            <w:tcW w:w="3686" w:type="dxa"/>
            <w:shd w:val="clear" w:color="auto" w:fill="196B24" w:themeFill="accent3"/>
          </w:tcPr>
          <w:p w14:paraId="51F81354" w14:textId="77777777" w:rsidR="00A235A7" w:rsidRPr="0077183F" w:rsidRDefault="00A235A7" w:rsidP="00EB4677">
            <w:pPr>
              <w:rPr>
                <w:rFonts w:ascii="Arial" w:hAnsi="Arial" w:cs="Arial"/>
                <w:b/>
                <w:bCs/>
                <w:color w:val="FFFFFF" w:themeColor="background1"/>
                <w:sz w:val="20"/>
                <w:szCs w:val="20"/>
              </w:rPr>
            </w:pPr>
          </w:p>
          <w:p w14:paraId="6508FDA5" w14:textId="350A70D5"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hAnsi="Arial" w:cs="Arial"/>
                <w:b/>
                <w:bCs/>
                <w:color w:val="FFFFFF" w:themeColor="background1"/>
                <w:sz w:val="20"/>
                <w:szCs w:val="20"/>
              </w:rPr>
              <w:t>Commitment</w:t>
            </w:r>
          </w:p>
        </w:tc>
        <w:tc>
          <w:tcPr>
            <w:tcW w:w="1417" w:type="dxa"/>
            <w:shd w:val="clear" w:color="auto" w:fill="196B24" w:themeFill="accent3"/>
          </w:tcPr>
          <w:p w14:paraId="06DAF527" w14:textId="77777777" w:rsidR="00A235A7" w:rsidRPr="0077183F" w:rsidRDefault="00A235A7" w:rsidP="00EB4677">
            <w:pPr>
              <w:rPr>
                <w:rFonts w:ascii="Arial" w:hAnsi="Arial" w:cs="Arial"/>
                <w:b/>
                <w:bCs/>
                <w:color w:val="FFFFFF" w:themeColor="background1"/>
                <w:sz w:val="20"/>
                <w:szCs w:val="20"/>
              </w:rPr>
            </w:pPr>
          </w:p>
          <w:p w14:paraId="24F77D4F" w14:textId="18FB8D65"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hAnsi="Arial" w:cs="Arial"/>
                <w:b/>
                <w:bCs/>
                <w:color w:val="FFFFFF" w:themeColor="background1"/>
                <w:sz w:val="20"/>
                <w:szCs w:val="20"/>
              </w:rPr>
              <w:t>Status</w:t>
            </w:r>
          </w:p>
        </w:tc>
        <w:tc>
          <w:tcPr>
            <w:tcW w:w="10206" w:type="dxa"/>
            <w:shd w:val="clear" w:color="auto" w:fill="196B24" w:themeFill="accent3"/>
          </w:tcPr>
          <w:p w14:paraId="056C2653" w14:textId="77777777" w:rsidR="00A235A7" w:rsidRPr="0077183F" w:rsidRDefault="00A235A7" w:rsidP="00EB4677">
            <w:pPr>
              <w:rPr>
                <w:rFonts w:ascii="Arial" w:hAnsi="Arial" w:cs="Arial"/>
                <w:b/>
                <w:bCs/>
                <w:color w:val="FFFFFF" w:themeColor="background1"/>
                <w:sz w:val="20"/>
                <w:szCs w:val="20"/>
              </w:rPr>
            </w:pPr>
          </w:p>
          <w:p w14:paraId="458EF56C" w14:textId="02C3D259"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hAnsi="Arial" w:cs="Arial"/>
                <w:b/>
                <w:bCs/>
                <w:color w:val="FFFFFF" w:themeColor="background1"/>
                <w:sz w:val="20"/>
                <w:szCs w:val="20"/>
              </w:rPr>
              <w:t>Updates</w:t>
            </w:r>
          </w:p>
        </w:tc>
      </w:tr>
      <w:tr w:rsidR="00E1145E" w:rsidRPr="0077183F" w14:paraId="31274CC4" w14:textId="77777777" w:rsidTr="00EB4677">
        <w:trPr>
          <w:trHeight w:val="1587"/>
        </w:trPr>
        <w:tc>
          <w:tcPr>
            <w:tcW w:w="704" w:type="dxa"/>
          </w:tcPr>
          <w:p w14:paraId="7D4FD660" w14:textId="35F3D2AA" w:rsidR="00A235A7" w:rsidRPr="0077183F" w:rsidRDefault="00CB0FBF"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1</w:t>
            </w:r>
          </w:p>
        </w:tc>
        <w:tc>
          <w:tcPr>
            <w:tcW w:w="3686" w:type="dxa"/>
          </w:tcPr>
          <w:p w14:paraId="1222B64D" w14:textId="0B9F676F"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Work to provide all schools with highspeed internet broadband, so as to prepare students for a digital future with seamless access to technology resources and adaptive learning method</w:t>
            </w:r>
          </w:p>
        </w:tc>
        <w:tc>
          <w:tcPr>
            <w:tcW w:w="1417" w:type="dxa"/>
          </w:tcPr>
          <w:p w14:paraId="58B866B0" w14:textId="3820B27F" w:rsidR="00A235A7" w:rsidRPr="0077183F" w:rsidRDefault="00501131"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w:t>
            </w:r>
            <w:r w:rsidR="00A235A7" w:rsidRPr="0077183F">
              <w:rPr>
                <w:rFonts w:ascii="Arial" w:eastAsia="Times New Roman" w:hAnsi="Arial" w:cs="Arial"/>
                <w:color w:val="000000"/>
                <w:kern w:val="0"/>
                <w:sz w:val="20"/>
                <w:szCs w:val="20"/>
                <w:lang w:eastAsia="en-IE"/>
                <w14:ligatures w14:val="none"/>
              </w:rPr>
              <w:t>rogressed</w:t>
            </w:r>
          </w:p>
        </w:tc>
        <w:tc>
          <w:tcPr>
            <w:tcW w:w="10206" w:type="dxa"/>
          </w:tcPr>
          <w:p w14:paraId="3548490D" w14:textId="14B20403"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All schools participating in the Schools Broadband Scheme have now access to high-speed broadband, and currently 99% of schools are covered under the scheme.</w:t>
            </w:r>
          </w:p>
        </w:tc>
      </w:tr>
      <w:tr w:rsidR="00E1145E" w:rsidRPr="0077183F" w14:paraId="633DE8E8" w14:textId="77777777" w:rsidTr="00EB4677">
        <w:trPr>
          <w:trHeight w:val="1701"/>
        </w:trPr>
        <w:tc>
          <w:tcPr>
            <w:tcW w:w="704" w:type="dxa"/>
          </w:tcPr>
          <w:p w14:paraId="03F4677F" w14:textId="65E59FB1" w:rsidR="00A235A7" w:rsidRPr="0077183F" w:rsidRDefault="00CB0FBF"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2</w:t>
            </w:r>
          </w:p>
        </w:tc>
        <w:tc>
          <w:tcPr>
            <w:tcW w:w="3686" w:type="dxa"/>
          </w:tcPr>
          <w:p w14:paraId="4E4B8324" w14:textId="7AE024E5"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Mandate each government department, local authority, and State agency to publish a renewable energy plan within the first year of government, detailing how they can increase their use of renewables</w:t>
            </w:r>
          </w:p>
        </w:tc>
        <w:tc>
          <w:tcPr>
            <w:tcW w:w="1417" w:type="dxa"/>
          </w:tcPr>
          <w:p w14:paraId="41F2E295" w14:textId="7B6F8B8D"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tcPr>
          <w:p w14:paraId="1DEB3430" w14:textId="19197156"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Department of Education and Youth's Climate Action Roadmap 2025 was published on 25 November 2025. </w:t>
            </w:r>
          </w:p>
        </w:tc>
      </w:tr>
      <w:tr w:rsidR="00E1145E" w:rsidRPr="0077183F" w14:paraId="78C524D4" w14:textId="77777777" w:rsidTr="00EB4677">
        <w:trPr>
          <w:trHeight w:val="1085"/>
        </w:trPr>
        <w:tc>
          <w:tcPr>
            <w:tcW w:w="704" w:type="dxa"/>
          </w:tcPr>
          <w:p w14:paraId="0EA52EFD" w14:textId="352C44A2" w:rsidR="00A235A7" w:rsidRPr="0077183F" w:rsidRDefault="00CB0FBF"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3</w:t>
            </w:r>
          </w:p>
        </w:tc>
        <w:tc>
          <w:tcPr>
            <w:tcW w:w="3686" w:type="dxa"/>
          </w:tcPr>
          <w:p w14:paraId="343D8902" w14:textId="523321D1"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Ensure every Government Department Statement of Strategy includes Climate Action and decarbonisation as a key priority.</w:t>
            </w:r>
          </w:p>
        </w:tc>
        <w:tc>
          <w:tcPr>
            <w:tcW w:w="1417" w:type="dxa"/>
          </w:tcPr>
          <w:p w14:paraId="37BDEB7E" w14:textId="56F4A510"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tcPr>
          <w:p w14:paraId="0C000B7B" w14:textId="57BA05A3"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Statement of Strategy has been published including Climate Action and decarbonisation as a key priority</w:t>
            </w:r>
            <w:r w:rsidR="00C25D9C" w:rsidRPr="0077183F">
              <w:rPr>
                <w:rFonts w:ascii="Arial" w:eastAsia="Times New Roman" w:hAnsi="Arial" w:cs="Arial"/>
                <w:color w:val="000000"/>
                <w:kern w:val="0"/>
                <w:sz w:val="20"/>
                <w:szCs w:val="20"/>
                <w:lang w:eastAsia="en-IE"/>
                <w14:ligatures w14:val="none"/>
              </w:rPr>
              <w:t>.</w:t>
            </w:r>
          </w:p>
        </w:tc>
      </w:tr>
      <w:tr w:rsidR="00E1145E" w:rsidRPr="0077183F" w14:paraId="1561594D" w14:textId="77777777" w:rsidTr="00EB4677">
        <w:trPr>
          <w:trHeight w:val="1270"/>
        </w:trPr>
        <w:tc>
          <w:tcPr>
            <w:tcW w:w="704" w:type="dxa"/>
          </w:tcPr>
          <w:p w14:paraId="43AA97B1" w14:textId="7E51D3F0" w:rsidR="00A235A7" w:rsidRPr="0077183F" w:rsidRDefault="00CB0FBF"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4</w:t>
            </w:r>
          </w:p>
        </w:tc>
        <w:tc>
          <w:tcPr>
            <w:tcW w:w="3686" w:type="dxa"/>
          </w:tcPr>
          <w:p w14:paraId="5C5E4954" w14:textId="72084E23"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Install solar panels, renewable energy sources, or connect to district heating where feasible in suitable public buildings, including to schools and third level institutions across Ireland. </w:t>
            </w:r>
          </w:p>
        </w:tc>
        <w:tc>
          <w:tcPr>
            <w:tcW w:w="1417" w:type="dxa"/>
          </w:tcPr>
          <w:p w14:paraId="28300265" w14:textId="64CBAD20"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4BD807C" w14:textId="73C85F95"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All eligible schools have been invited to the Schools Photovoltaic Programme. 2,576 schools have </w:t>
            </w:r>
            <w:r w:rsidR="00C76559" w:rsidRPr="0077183F">
              <w:rPr>
                <w:rFonts w:ascii="Arial" w:eastAsia="Times New Roman" w:hAnsi="Arial" w:cs="Arial"/>
                <w:color w:val="000000"/>
                <w:kern w:val="0"/>
                <w:sz w:val="20"/>
                <w:szCs w:val="20"/>
                <w:lang w:eastAsia="en-IE"/>
                <w14:ligatures w14:val="none"/>
              </w:rPr>
              <w:t xml:space="preserve">completed </w:t>
            </w:r>
            <w:r w:rsidRPr="0077183F">
              <w:rPr>
                <w:rFonts w:ascii="Arial" w:eastAsia="Times New Roman" w:hAnsi="Arial" w:cs="Arial"/>
                <w:color w:val="000000"/>
                <w:kern w:val="0"/>
                <w:sz w:val="20"/>
                <w:szCs w:val="20"/>
                <w:lang w:eastAsia="en-IE"/>
                <w14:ligatures w14:val="none"/>
              </w:rPr>
              <w:t>their installations complete and a</w:t>
            </w:r>
            <w:r w:rsidR="00F34FC4" w:rsidRPr="0077183F">
              <w:rPr>
                <w:rFonts w:ascii="Arial" w:eastAsia="Times New Roman" w:hAnsi="Arial" w:cs="Arial"/>
                <w:color w:val="000000"/>
                <w:kern w:val="0"/>
                <w:sz w:val="20"/>
                <w:szCs w:val="20"/>
                <w:lang w:eastAsia="en-IE"/>
                <w14:ligatures w14:val="none"/>
              </w:rPr>
              <w:t>nother</w:t>
            </w:r>
            <w:r w:rsidRPr="0077183F">
              <w:rPr>
                <w:rFonts w:ascii="Arial" w:eastAsia="Times New Roman" w:hAnsi="Arial" w:cs="Arial"/>
                <w:color w:val="000000"/>
                <w:kern w:val="0"/>
                <w:sz w:val="20"/>
                <w:szCs w:val="20"/>
                <w:lang w:eastAsia="en-IE"/>
                <w14:ligatures w14:val="none"/>
              </w:rPr>
              <w:t xml:space="preserve"> 3,107 have been approved for funding. </w:t>
            </w:r>
          </w:p>
          <w:p w14:paraId="54D89F3A" w14:textId="77777777" w:rsidR="00A235A7" w:rsidRPr="0077183F" w:rsidRDefault="00A235A7" w:rsidP="00EB4677">
            <w:pPr>
              <w:rPr>
                <w:rFonts w:ascii="Arial" w:eastAsia="Times New Roman" w:hAnsi="Arial" w:cs="Arial"/>
                <w:color w:val="000000"/>
                <w:kern w:val="0"/>
                <w:sz w:val="20"/>
                <w:szCs w:val="20"/>
                <w:lang w:eastAsia="en-IE"/>
                <w14:ligatures w14:val="none"/>
              </w:rPr>
            </w:pPr>
          </w:p>
        </w:tc>
      </w:tr>
      <w:tr w:rsidR="00E1145E" w:rsidRPr="0077183F" w14:paraId="5F4EBD3E" w14:textId="77777777" w:rsidTr="00EB4677">
        <w:trPr>
          <w:trHeight w:val="1587"/>
        </w:trPr>
        <w:tc>
          <w:tcPr>
            <w:tcW w:w="704" w:type="dxa"/>
          </w:tcPr>
          <w:p w14:paraId="09374658" w14:textId="243C9D45" w:rsidR="00A235A7" w:rsidRPr="0077183F" w:rsidRDefault="00CB0FBF"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9</w:t>
            </w:r>
          </w:p>
        </w:tc>
        <w:tc>
          <w:tcPr>
            <w:tcW w:w="3686" w:type="dxa"/>
          </w:tcPr>
          <w:p w14:paraId="7E66F97F" w14:textId="028A2843"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Continue the programme of reform of Senior Cycle to ensure that students benefit from up-to-date curricula, more diverse skills development and assessments, and reduced stress levels. </w:t>
            </w:r>
          </w:p>
        </w:tc>
        <w:tc>
          <w:tcPr>
            <w:tcW w:w="1417" w:type="dxa"/>
          </w:tcPr>
          <w:p w14:paraId="4F7E856E" w14:textId="3430DE6E"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51D20145" w14:textId="27615CDF" w:rsidR="00A235A7" w:rsidRPr="0077183F" w:rsidRDefault="00A235A7" w:rsidP="00EB4677">
            <w:pPr>
              <w:rPr>
                <w:rFonts w:ascii="Arial" w:hAnsi="Arial" w:cs="Arial"/>
                <w:color w:val="000000"/>
                <w:sz w:val="20"/>
                <w:szCs w:val="20"/>
                <w:lang w:eastAsia="en-IE"/>
                <w14:ligatures w14:val="none"/>
              </w:rPr>
            </w:pPr>
            <w:r w:rsidRPr="0077183F">
              <w:rPr>
                <w:rFonts w:ascii="Arial" w:hAnsi="Arial" w:cs="Arial"/>
                <w:color w:val="000000"/>
                <w:sz w:val="20"/>
                <w:szCs w:val="20"/>
                <w:lang w:eastAsia="en-IE"/>
                <w14:ligatures w14:val="none"/>
              </w:rPr>
              <w:t xml:space="preserve">The teaching of the Senior Cycle Tranche 1 subjects commenced in September 2025 and the teaching of the Tranche 2 subjects </w:t>
            </w:r>
            <w:r w:rsidR="00516036" w:rsidRPr="0077183F">
              <w:rPr>
                <w:rFonts w:ascii="Arial" w:hAnsi="Arial" w:cs="Arial"/>
                <w:color w:val="000000"/>
                <w:sz w:val="20"/>
                <w:szCs w:val="20"/>
                <w:lang w:eastAsia="en-IE"/>
                <w14:ligatures w14:val="none"/>
              </w:rPr>
              <w:t>will</w:t>
            </w:r>
            <w:r w:rsidRPr="0077183F">
              <w:rPr>
                <w:rFonts w:ascii="Arial" w:hAnsi="Arial" w:cs="Arial"/>
                <w:color w:val="000000"/>
                <w:sz w:val="20"/>
                <w:szCs w:val="20"/>
                <w:lang w:eastAsia="en-IE"/>
                <w14:ligatures w14:val="none"/>
              </w:rPr>
              <w:t xml:space="preserve"> commence in Sept</w:t>
            </w:r>
            <w:r w:rsidRPr="0077183F">
              <w:rPr>
                <w:rFonts w:ascii="Arial" w:hAnsi="Arial" w:cs="Arial"/>
                <w:sz w:val="20"/>
                <w:szCs w:val="20"/>
                <w:lang w:eastAsia="en-IE"/>
                <w14:ligatures w14:val="none"/>
              </w:rPr>
              <w:t>ember</w:t>
            </w:r>
            <w:r w:rsidRPr="0077183F">
              <w:rPr>
                <w:rFonts w:ascii="Arial" w:hAnsi="Arial" w:cs="Arial"/>
                <w:color w:val="000000"/>
                <w:sz w:val="20"/>
                <w:szCs w:val="20"/>
                <w:lang w:eastAsia="en-IE"/>
                <w14:ligatures w14:val="none"/>
              </w:rPr>
              <w:t xml:space="preserve"> 2026.</w:t>
            </w:r>
          </w:p>
          <w:p w14:paraId="00878FB5" w14:textId="77777777" w:rsidR="00A235A7" w:rsidRPr="0077183F" w:rsidRDefault="00A235A7" w:rsidP="00EB4677">
            <w:pPr>
              <w:rPr>
                <w:rFonts w:ascii="Arial" w:hAnsi="Arial" w:cs="Arial"/>
                <w:color w:val="000000"/>
                <w:sz w:val="20"/>
                <w:szCs w:val="20"/>
                <w:lang w:eastAsia="en-IE"/>
                <w14:ligatures w14:val="none"/>
              </w:rPr>
            </w:pPr>
          </w:p>
          <w:p w14:paraId="43D1B663" w14:textId="503153DA" w:rsidR="00C94007" w:rsidRPr="0077183F" w:rsidRDefault="00C94007" w:rsidP="00EB4677">
            <w:pPr>
              <w:rPr>
                <w:rFonts w:ascii="Arial" w:eastAsia="Times New Roman" w:hAnsi="Arial" w:cs="Arial"/>
                <w:color w:val="000000"/>
                <w:kern w:val="0"/>
                <w:sz w:val="20"/>
                <w:szCs w:val="20"/>
                <w:lang w:eastAsia="en-IE"/>
                <w14:ligatures w14:val="none"/>
              </w:rPr>
            </w:pPr>
          </w:p>
        </w:tc>
      </w:tr>
      <w:tr w:rsidR="00E1145E" w:rsidRPr="0077183F" w14:paraId="6618F433" w14:textId="77777777" w:rsidTr="00EB4677">
        <w:trPr>
          <w:trHeight w:val="1361"/>
        </w:trPr>
        <w:tc>
          <w:tcPr>
            <w:tcW w:w="704" w:type="dxa"/>
          </w:tcPr>
          <w:p w14:paraId="10A1A734" w14:textId="720DC082" w:rsidR="00A235A7" w:rsidRPr="0077183F" w:rsidRDefault="00CB0FBF"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10</w:t>
            </w:r>
          </w:p>
        </w:tc>
        <w:tc>
          <w:tcPr>
            <w:tcW w:w="3686" w:type="dxa"/>
          </w:tcPr>
          <w:p w14:paraId="3316B15C" w14:textId="289253B2"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Focus on actions to improve literacy and numeracy.</w:t>
            </w:r>
          </w:p>
        </w:tc>
        <w:tc>
          <w:tcPr>
            <w:tcW w:w="1417" w:type="dxa"/>
          </w:tcPr>
          <w:p w14:paraId="089ED66A" w14:textId="7F0AF709"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62B405C9" w14:textId="58448974" w:rsidR="00A235A7" w:rsidRPr="0077183F" w:rsidRDefault="00E83B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 </w:t>
            </w:r>
            <w:r w:rsidR="00591AC0" w:rsidRPr="0077183F">
              <w:rPr>
                <w:rFonts w:ascii="Arial" w:eastAsia="Times New Roman" w:hAnsi="Arial" w:cs="Arial"/>
                <w:color w:val="000000"/>
                <w:kern w:val="0"/>
                <w:sz w:val="20"/>
                <w:szCs w:val="20"/>
                <w:lang w:eastAsia="en-IE"/>
                <w14:ligatures w14:val="none"/>
              </w:rPr>
              <w:t>progress</w:t>
            </w:r>
            <w:r w:rsidRPr="0077183F">
              <w:rPr>
                <w:rFonts w:ascii="Arial" w:eastAsia="Times New Roman" w:hAnsi="Arial" w:cs="Arial"/>
                <w:color w:val="000000"/>
                <w:kern w:val="0"/>
                <w:sz w:val="20"/>
                <w:szCs w:val="20"/>
                <w:lang w:eastAsia="en-IE"/>
                <w14:ligatures w14:val="none"/>
              </w:rPr>
              <w:t xml:space="preserve"> report will be published later this year on </w:t>
            </w:r>
            <w:r w:rsidR="00591AC0" w:rsidRPr="0077183F">
              <w:rPr>
                <w:rFonts w:ascii="Arial" w:eastAsia="Times New Roman" w:hAnsi="Arial" w:cs="Arial"/>
                <w:color w:val="000000"/>
                <w:kern w:val="0"/>
                <w:sz w:val="20"/>
                <w:szCs w:val="20"/>
                <w:lang w:eastAsia="en-IE"/>
                <w14:ligatures w14:val="none"/>
              </w:rPr>
              <w:t>implementation</w:t>
            </w:r>
            <w:r w:rsidR="00D13859" w:rsidRPr="0077183F">
              <w:rPr>
                <w:rFonts w:ascii="Arial" w:eastAsia="Times New Roman" w:hAnsi="Arial" w:cs="Arial"/>
                <w:color w:val="000000"/>
                <w:kern w:val="0"/>
                <w:sz w:val="20"/>
                <w:szCs w:val="20"/>
                <w:lang w:eastAsia="en-IE"/>
                <w14:ligatures w14:val="none"/>
              </w:rPr>
              <w:t xml:space="preserve"> of ac</w:t>
            </w:r>
            <w:r w:rsidR="00FB638A" w:rsidRPr="0077183F">
              <w:rPr>
                <w:rFonts w:ascii="Arial" w:eastAsia="Times New Roman" w:hAnsi="Arial" w:cs="Arial"/>
                <w:color w:val="000000"/>
                <w:kern w:val="0"/>
                <w:sz w:val="20"/>
                <w:szCs w:val="20"/>
                <w:lang w:eastAsia="en-IE"/>
                <w14:ligatures w14:val="none"/>
              </w:rPr>
              <w:t>tions</w:t>
            </w:r>
            <w:r w:rsidR="00D13859" w:rsidRPr="0077183F">
              <w:rPr>
                <w:rFonts w:ascii="Arial" w:eastAsia="Times New Roman" w:hAnsi="Arial" w:cs="Arial"/>
                <w:color w:val="000000"/>
                <w:kern w:val="0"/>
                <w:sz w:val="20"/>
                <w:szCs w:val="20"/>
                <w:lang w:eastAsia="en-IE"/>
                <w14:ligatures w14:val="none"/>
              </w:rPr>
              <w:t xml:space="preserve"> </w:t>
            </w:r>
            <w:r w:rsidR="00517EA9" w:rsidRPr="0077183F">
              <w:rPr>
                <w:rFonts w:ascii="Arial" w:eastAsia="Times New Roman" w:hAnsi="Arial" w:cs="Arial"/>
                <w:color w:val="000000"/>
                <w:kern w:val="0"/>
                <w:sz w:val="20"/>
                <w:szCs w:val="20"/>
                <w:lang w:eastAsia="en-IE"/>
                <w14:ligatures w14:val="none"/>
              </w:rPr>
              <w:t xml:space="preserve">contained </w:t>
            </w:r>
            <w:r w:rsidR="00316E1F" w:rsidRPr="0077183F">
              <w:rPr>
                <w:rFonts w:ascii="Arial" w:eastAsia="Times New Roman" w:hAnsi="Arial" w:cs="Arial"/>
                <w:color w:val="000000"/>
                <w:kern w:val="0"/>
                <w:sz w:val="20"/>
                <w:szCs w:val="20"/>
                <w:lang w:eastAsia="en-IE"/>
                <w14:ligatures w14:val="none"/>
              </w:rPr>
              <w:t>in</w:t>
            </w:r>
            <w:r w:rsidR="00B613D3" w:rsidRPr="0077183F">
              <w:rPr>
                <w:rFonts w:ascii="Arial" w:eastAsia="Times New Roman" w:hAnsi="Arial" w:cs="Arial"/>
                <w:color w:val="000000"/>
                <w:kern w:val="0"/>
                <w:sz w:val="20"/>
                <w:szCs w:val="20"/>
                <w:lang w:eastAsia="en-IE"/>
                <w14:ligatures w14:val="none"/>
              </w:rPr>
              <w:t xml:space="preserve"> </w:t>
            </w:r>
            <w:r w:rsidR="00BB25DE" w:rsidRPr="0077183F">
              <w:rPr>
                <w:rFonts w:ascii="Arial" w:eastAsia="Times New Roman" w:hAnsi="Arial" w:cs="Arial"/>
                <w:color w:val="000000"/>
                <w:kern w:val="0"/>
                <w:sz w:val="20"/>
                <w:szCs w:val="20"/>
                <w:lang w:eastAsia="en-IE"/>
                <w14:ligatures w14:val="none"/>
              </w:rPr>
              <w:t>Literacy</w:t>
            </w:r>
            <w:r w:rsidR="00662425" w:rsidRPr="0077183F">
              <w:rPr>
                <w:rFonts w:ascii="Arial" w:eastAsia="Times New Roman" w:hAnsi="Arial" w:cs="Arial"/>
                <w:color w:val="000000"/>
                <w:kern w:val="0"/>
                <w:sz w:val="20"/>
                <w:szCs w:val="20"/>
                <w:lang w:eastAsia="en-IE"/>
                <w14:ligatures w14:val="none"/>
              </w:rPr>
              <w:t>, Numeracy and Digital Literacy Strategy 2024-</w:t>
            </w:r>
            <w:r w:rsidR="00FF4A84" w:rsidRPr="0077183F">
              <w:rPr>
                <w:rFonts w:ascii="Arial" w:eastAsia="Times New Roman" w:hAnsi="Arial" w:cs="Arial"/>
                <w:color w:val="000000"/>
                <w:kern w:val="0"/>
                <w:sz w:val="20"/>
                <w:szCs w:val="20"/>
                <w:lang w:eastAsia="en-IE"/>
                <w14:ligatures w14:val="none"/>
              </w:rPr>
              <w:t>2033</w:t>
            </w:r>
            <w:r w:rsidR="00654778" w:rsidRPr="0077183F">
              <w:rPr>
                <w:rFonts w:ascii="Arial" w:eastAsia="Times New Roman" w:hAnsi="Arial" w:cs="Arial"/>
                <w:color w:val="000000"/>
                <w:kern w:val="0"/>
                <w:sz w:val="20"/>
                <w:szCs w:val="20"/>
                <w:lang w:eastAsia="en-IE"/>
                <w14:ligatures w14:val="none"/>
              </w:rPr>
              <w:t>. </w:t>
            </w:r>
          </w:p>
          <w:p w14:paraId="509458A1" w14:textId="5EAB2669" w:rsidR="00A235A7" w:rsidRPr="0077183F" w:rsidRDefault="00A235A7" w:rsidP="00EB4677">
            <w:pPr>
              <w:rPr>
                <w:rFonts w:ascii="Arial" w:eastAsia="Times New Roman" w:hAnsi="Arial" w:cs="Arial"/>
                <w:color w:val="000000"/>
                <w:kern w:val="0"/>
                <w:sz w:val="20"/>
                <w:szCs w:val="20"/>
                <w:lang w:eastAsia="en-IE"/>
                <w14:ligatures w14:val="none"/>
              </w:rPr>
            </w:pPr>
          </w:p>
        </w:tc>
      </w:tr>
      <w:tr w:rsidR="00E1145E" w:rsidRPr="0077183F" w14:paraId="6DCA6362" w14:textId="77777777" w:rsidTr="00EB4677">
        <w:trPr>
          <w:trHeight w:val="2117"/>
        </w:trPr>
        <w:tc>
          <w:tcPr>
            <w:tcW w:w="704" w:type="dxa"/>
          </w:tcPr>
          <w:p w14:paraId="7D39D416" w14:textId="3A2C7DB2" w:rsidR="00A235A7" w:rsidRPr="0077183F" w:rsidRDefault="00CB0FBF"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11</w:t>
            </w:r>
          </w:p>
        </w:tc>
        <w:tc>
          <w:tcPr>
            <w:tcW w:w="3686" w:type="dxa"/>
          </w:tcPr>
          <w:p w14:paraId="0251E145" w14:textId="24982E6D"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Invest in ICT and the development of appropriate digital skills in our schools, and embed ICT and coding in the curriculum, so that children and young people have the skills necessary to stay safe in a digital world, whilst also developing the skills necessary to contribute to a thriving digital industry and economy.</w:t>
            </w:r>
          </w:p>
        </w:tc>
        <w:tc>
          <w:tcPr>
            <w:tcW w:w="1417" w:type="dxa"/>
          </w:tcPr>
          <w:p w14:paraId="1A3BC48C" w14:textId="5AD1C6DD" w:rsidR="00A235A7" w:rsidRPr="0077183F" w:rsidRDefault="00A235A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3CC6F735" w14:textId="7413B797" w:rsidR="00A235A7" w:rsidRPr="0077183F" w:rsidRDefault="00A235A7" w:rsidP="00EB4677">
            <w:pPr>
              <w:rPr>
                <w:rFonts w:ascii="Arial" w:eastAsia="Arial" w:hAnsi="Arial" w:cs="Arial"/>
                <w:kern w:val="0"/>
                <w:sz w:val="20"/>
                <w:szCs w:val="20"/>
                <w14:ligatures w14:val="none"/>
              </w:rPr>
            </w:pPr>
            <w:r w:rsidRPr="0077183F">
              <w:rPr>
                <w:rFonts w:ascii="Arial" w:eastAsia="Times New Roman" w:hAnsi="Arial" w:cs="Arial"/>
                <w:color w:val="000000"/>
                <w:kern w:val="0"/>
                <w:sz w:val="20"/>
                <w:szCs w:val="20"/>
                <w:lang w:eastAsia="en-IE"/>
                <w14:ligatures w14:val="none"/>
              </w:rPr>
              <w:t xml:space="preserve">For </w:t>
            </w:r>
            <w:r w:rsidR="00313DB8">
              <w:rPr>
                <w:rFonts w:ascii="Arial" w:eastAsia="Times New Roman" w:hAnsi="Arial" w:cs="Arial"/>
                <w:color w:val="000000"/>
                <w:kern w:val="0"/>
                <w:sz w:val="20"/>
                <w:szCs w:val="20"/>
                <w:lang w:eastAsia="en-IE"/>
                <w14:ligatures w14:val="none"/>
              </w:rPr>
              <w:t xml:space="preserve">the </w:t>
            </w:r>
            <w:r w:rsidRPr="0077183F">
              <w:rPr>
                <w:rFonts w:ascii="Arial" w:eastAsia="Times New Roman" w:hAnsi="Arial" w:cs="Arial"/>
                <w:color w:val="000000"/>
                <w:kern w:val="0"/>
                <w:sz w:val="20"/>
                <w:szCs w:val="20"/>
                <w:lang w:eastAsia="en-IE"/>
                <w14:ligatures w14:val="none"/>
              </w:rPr>
              <w:t>24/25</w:t>
            </w:r>
            <w:r w:rsidR="00313DB8">
              <w:rPr>
                <w:rFonts w:ascii="Arial" w:eastAsia="Times New Roman" w:hAnsi="Arial" w:cs="Arial"/>
                <w:color w:val="000000"/>
                <w:kern w:val="0"/>
                <w:sz w:val="20"/>
                <w:szCs w:val="20"/>
                <w:lang w:eastAsia="en-IE"/>
                <w14:ligatures w14:val="none"/>
              </w:rPr>
              <w:t xml:space="preserve"> school year,</w:t>
            </w:r>
            <w:r w:rsidRPr="0077183F">
              <w:rPr>
                <w:rFonts w:ascii="Arial" w:eastAsia="Times New Roman" w:hAnsi="Arial" w:cs="Arial"/>
                <w:color w:val="000000"/>
                <w:kern w:val="0"/>
                <w:sz w:val="20"/>
                <w:szCs w:val="20"/>
                <w:lang w:eastAsia="en-IE"/>
                <w14:ligatures w14:val="none"/>
              </w:rPr>
              <w:t xml:space="preserve"> €35million was paid to schools for ICT infrastructure grants. </w:t>
            </w:r>
            <w:r w:rsidRPr="0077183F">
              <w:rPr>
                <w:rFonts w:ascii="Arial" w:eastAsia="Segoe UI" w:hAnsi="Arial" w:cs="Arial"/>
                <w:color w:val="000000" w:themeColor="text1"/>
                <w:sz w:val="20"/>
                <w:szCs w:val="20"/>
              </w:rPr>
              <w:t>€35million in ICT Grant funding was paid in January 2026 in respect of the current school year 2025/2026.</w:t>
            </w:r>
          </w:p>
          <w:p w14:paraId="01EFF659" w14:textId="3B4934F0" w:rsidR="00A235A7" w:rsidRPr="0077183F" w:rsidRDefault="00A235A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br/>
              <w:t xml:space="preserve">Existing curriculum at each level offers multiple opportunities for the development of digital skills and digital literacy. </w:t>
            </w:r>
          </w:p>
        </w:tc>
      </w:tr>
      <w:tr w:rsidR="00E1145E" w:rsidRPr="0077183F" w14:paraId="1FDF5117" w14:textId="77777777" w:rsidTr="00EB4677">
        <w:trPr>
          <w:trHeight w:val="1122"/>
        </w:trPr>
        <w:tc>
          <w:tcPr>
            <w:tcW w:w="704" w:type="dxa"/>
          </w:tcPr>
          <w:p w14:paraId="16BFCC45" w14:textId="56F6E139" w:rsidR="00D512A1" w:rsidRPr="0077183F" w:rsidRDefault="00CB0FBF"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14</w:t>
            </w:r>
          </w:p>
        </w:tc>
        <w:tc>
          <w:tcPr>
            <w:tcW w:w="3686" w:type="dxa"/>
          </w:tcPr>
          <w:p w14:paraId="570C2B43" w14:textId="12BEF04B"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Seek to increase choice for parents by ensuring that families can access both Multi/non-denominational and faith based education</w:t>
            </w:r>
            <w:r w:rsidR="00EB4677">
              <w:rPr>
                <w:rFonts w:ascii="Arial" w:eastAsia="Times New Roman" w:hAnsi="Arial" w:cs="Arial"/>
                <w:color w:val="000000"/>
                <w:kern w:val="0"/>
                <w:sz w:val="20"/>
                <w:szCs w:val="20"/>
                <w:lang w:eastAsia="en-IE"/>
                <w14:ligatures w14:val="none"/>
              </w:rPr>
              <w:t>.</w:t>
            </w:r>
          </w:p>
        </w:tc>
        <w:tc>
          <w:tcPr>
            <w:tcW w:w="1417" w:type="dxa"/>
          </w:tcPr>
          <w:p w14:paraId="08E48C06" w14:textId="48740959" w:rsidR="00D512A1" w:rsidRPr="0077183F" w:rsidRDefault="0050113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w:t>
            </w:r>
            <w:r w:rsidR="00D512A1" w:rsidRPr="0077183F">
              <w:rPr>
                <w:rFonts w:ascii="Arial" w:eastAsia="Times New Roman" w:hAnsi="Arial" w:cs="Arial"/>
                <w:color w:val="000000"/>
                <w:kern w:val="0"/>
                <w:sz w:val="20"/>
                <w:szCs w:val="20"/>
                <w:lang w:eastAsia="en-IE"/>
                <w14:ligatures w14:val="none"/>
              </w:rPr>
              <w:t>rogressed</w:t>
            </w:r>
          </w:p>
        </w:tc>
        <w:tc>
          <w:tcPr>
            <w:tcW w:w="10206" w:type="dxa"/>
          </w:tcPr>
          <w:p w14:paraId="42DC7E1F" w14:textId="1A1D0C67"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'Framework and action plan for delivery of increased choice for parents on education provision at primary level' was published on 4 November 2025. The initial central element of this framework and action plan was an online, school-specific survey and the high-level national and county summary results were recently announced</w:t>
            </w:r>
            <w:r w:rsidR="004D0612" w:rsidRPr="0077183F">
              <w:rPr>
                <w:rFonts w:ascii="Arial" w:eastAsia="Times New Roman" w:hAnsi="Arial" w:cs="Arial"/>
                <w:color w:val="000000"/>
                <w:kern w:val="0"/>
                <w:sz w:val="20"/>
                <w:szCs w:val="20"/>
                <w:lang w:eastAsia="en-IE"/>
                <w14:ligatures w14:val="none"/>
              </w:rPr>
              <w:t>.</w:t>
            </w:r>
          </w:p>
        </w:tc>
      </w:tr>
      <w:tr w:rsidR="00E1145E" w:rsidRPr="0077183F" w14:paraId="12D36962" w14:textId="77777777" w:rsidTr="00EB4677">
        <w:trPr>
          <w:trHeight w:val="589"/>
        </w:trPr>
        <w:tc>
          <w:tcPr>
            <w:tcW w:w="704" w:type="dxa"/>
          </w:tcPr>
          <w:p w14:paraId="01190E23" w14:textId="582B2BE3" w:rsidR="00D512A1" w:rsidRPr="0077183F" w:rsidRDefault="00CB0FBF"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15</w:t>
            </w:r>
          </w:p>
        </w:tc>
        <w:tc>
          <w:tcPr>
            <w:tcW w:w="3686" w:type="dxa"/>
          </w:tcPr>
          <w:p w14:paraId="3940086B" w14:textId="42151BB4"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Hold a convention bringing together all stakeholders in education</w:t>
            </w:r>
            <w:r w:rsidR="00EB4677">
              <w:rPr>
                <w:rFonts w:ascii="Arial" w:eastAsia="Times New Roman" w:hAnsi="Arial" w:cs="Arial"/>
                <w:color w:val="000000"/>
                <w:kern w:val="0"/>
                <w:sz w:val="20"/>
                <w:szCs w:val="20"/>
                <w:lang w:eastAsia="en-IE"/>
                <w14:ligatures w14:val="none"/>
              </w:rPr>
              <w:t>.</w:t>
            </w:r>
          </w:p>
        </w:tc>
        <w:tc>
          <w:tcPr>
            <w:tcW w:w="1417" w:type="dxa"/>
          </w:tcPr>
          <w:p w14:paraId="688FB115" w14:textId="0617C4EC" w:rsidR="00D512A1" w:rsidRPr="0077183F" w:rsidRDefault="00D512A1"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6B89717B" w14:textId="1B6A426C" w:rsidR="00D512A1" w:rsidRPr="0077183F" w:rsidRDefault="00CB4979" w:rsidP="00EB4677">
            <w:pPr>
              <w:rPr>
                <w:rFonts w:ascii="Arial" w:eastAsia="Times New Roman" w:hAnsi="Arial" w:cs="Arial"/>
                <w:color w:val="000000"/>
                <w:kern w:val="0"/>
                <w:sz w:val="20"/>
                <w:szCs w:val="20"/>
                <w:lang w:eastAsia="en-IE"/>
                <w14:ligatures w14:val="none"/>
              </w:rPr>
            </w:pPr>
            <w:r w:rsidRPr="00CB4979">
              <w:rPr>
                <w:rFonts w:ascii="Arial" w:eastAsia="Times New Roman" w:hAnsi="Arial" w:cs="Arial"/>
                <w:sz w:val="20"/>
                <w:szCs w:val="20"/>
              </w:rPr>
              <w:t>The first and second meetings of the Convention on Education have taken place</w:t>
            </w:r>
            <w:r>
              <w:rPr>
                <w:rFonts w:ascii="Arial" w:eastAsia="Times New Roman" w:hAnsi="Arial" w:cs="Arial"/>
                <w:sz w:val="20"/>
                <w:szCs w:val="20"/>
              </w:rPr>
              <w:t>.</w:t>
            </w:r>
          </w:p>
        </w:tc>
      </w:tr>
      <w:tr w:rsidR="00E1145E" w:rsidRPr="0077183F" w14:paraId="22AA7988" w14:textId="77777777" w:rsidTr="00EB4677">
        <w:trPr>
          <w:trHeight w:val="1361"/>
        </w:trPr>
        <w:tc>
          <w:tcPr>
            <w:tcW w:w="704" w:type="dxa"/>
          </w:tcPr>
          <w:p w14:paraId="0C90A03D" w14:textId="7A86F0E1" w:rsidR="00D512A1" w:rsidRPr="0077183F" w:rsidRDefault="002A2E32"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12</w:t>
            </w:r>
          </w:p>
        </w:tc>
        <w:tc>
          <w:tcPr>
            <w:tcW w:w="3686" w:type="dxa"/>
          </w:tcPr>
          <w:p w14:paraId="6ED9F8DB" w14:textId="2E8A594D"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Increase the take-up of foreign languages in our schools and expand the teaching of modern foreign languages in primary schools. </w:t>
            </w:r>
          </w:p>
        </w:tc>
        <w:tc>
          <w:tcPr>
            <w:tcW w:w="1417" w:type="dxa"/>
          </w:tcPr>
          <w:p w14:paraId="3B2CDC46" w14:textId="6354A496" w:rsidR="00D512A1" w:rsidRPr="0077183F" w:rsidRDefault="00D512A1"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13AFBF6" w14:textId="1D094313"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new Primary Languages curriculum, including foreign languages for the first time, was published in September 2025 and will be introduced in primary schools on a phased basis from September 2026.  </w:t>
            </w:r>
            <w:r w:rsidR="00313DB8">
              <w:rPr>
                <w:rFonts w:ascii="Arial" w:eastAsia="Times New Roman" w:hAnsi="Arial" w:cs="Arial"/>
                <w:color w:val="000000"/>
                <w:kern w:val="0"/>
                <w:sz w:val="20"/>
                <w:szCs w:val="20"/>
                <w:lang w:eastAsia="en-IE"/>
                <w14:ligatures w14:val="none"/>
              </w:rPr>
              <w:t>L</w:t>
            </w:r>
            <w:r w:rsidRPr="0077183F">
              <w:rPr>
                <w:rFonts w:ascii="Arial" w:eastAsia="Times New Roman" w:hAnsi="Arial" w:cs="Arial"/>
                <w:color w:val="000000"/>
                <w:kern w:val="0"/>
                <w:sz w:val="20"/>
                <w:szCs w:val="20"/>
                <w:lang w:eastAsia="en-IE"/>
                <w14:ligatures w14:val="none"/>
              </w:rPr>
              <w:t xml:space="preserve">anguage upskilling programmes are available for primary teachers to support implementation of the new primary language curriculum. </w:t>
            </w:r>
          </w:p>
          <w:p w14:paraId="430B46DE" w14:textId="05A36EF4" w:rsidR="00D512A1" w:rsidRPr="0077183F" w:rsidRDefault="00D512A1" w:rsidP="00EB4677">
            <w:pPr>
              <w:rPr>
                <w:rFonts w:ascii="Arial" w:eastAsia="Times New Roman" w:hAnsi="Arial" w:cs="Arial"/>
                <w:color w:val="000000"/>
                <w:kern w:val="0"/>
                <w:sz w:val="20"/>
                <w:szCs w:val="20"/>
                <w:lang w:eastAsia="en-IE"/>
                <w14:ligatures w14:val="none"/>
              </w:rPr>
            </w:pPr>
          </w:p>
        </w:tc>
      </w:tr>
      <w:tr w:rsidR="00E1145E" w:rsidRPr="0077183F" w14:paraId="59C2CC27" w14:textId="77777777" w:rsidTr="00EB4677">
        <w:trPr>
          <w:trHeight w:val="2967"/>
        </w:trPr>
        <w:tc>
          <w:tcPr>
            <w:tcW w:w="704" w:type="dxa"/>
          </w:tcPr>
          <w:p w14:paraId="34DF8C0D" w14:textId="275FC069" w:rsidR="00D512A1" w:rsidRPr="0077183F" w:rsidRDefault="002A2E32"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13</w:t>
            </w:r>
          </w:p>
        </w:tc>
        <w:tc>
          <w:tcPr>
            <w:tcW w:w="3686" w:type="dxa"/>
            <w:hideMark/>
          </w:tcPr>
          <w:p w14:paraId="0B7E06D4" w14:textId="235FFFA8"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Continue to implement the Social, Personal and Health Education/ Relationships and Sexuality Education (SPHE/RSE) curricula and provide resources and training for their effective delivery. </w:t>
            </w:r>
          </w:p>
          <w:p w14:paraId="7CD89D6C" w14:textId="77777777" w:rsidR="00D512A1" w:rsidRPr="0077183F" w:rsidRDefault="00D512A1" w:rsidP="00EB4677">
            <w:pPr>
              <w:rPr>
                <w:rFonts w:ascii="Arial" w:eastAsia="Times New Roman" w:hAnsi="Arial" w:cs="Arial"/>
                <w:color w:val="000000"/>
                <w:kern w:val="0"/>
                <w:sz w:val="20"/>
                <w:szCs w:val="20"/>
                <w:lang w:eastAsia="en-IE"/>
                <w14:ligatures w14:val="none"/>
              </w:rPr>
            </w:pPr>
          </w:p>
        </w:tc>
        <w:tc>
          <w:tcPr>
            <w:tcW w:w="1417" w:type="dxa"/>
            <w:hideMark/>
          </w:tcPr>
          <w:p w14:paraId="1D1C3119" w14:textId="77777777" w:rsidR="00D512A1" w:rsidRPr="0077183F" w:rsidRDefault="00D512A1"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B45E366" w14:textId="650B1B8D"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new primary Wellbeing specification was published in September 2025. An updated Junior Cycle SPHE specification was rolled out for first years in all schools from September 2023.</w:t>
            </w:r>
            <w:r w:rsidR="00A36D12" w:rsidRPr="0077183F">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An updated Senior Cycle specification is being introduced for all students on a phased basis and was introduced in September 2025 for those entering Leaving Certificate Applied. Post-Primary schools have until September 2027 to introduce the specification for other students entering fifth year.</w:t>
            </w:r>
          </w:p>
          <w:p w14:paraId="63318BCE" w14:textId="65528D18"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br/>
            </w:r>
            <w:r w:rsidR="0021067A" w:rsidRPr="0077183F">
              <w:rPr>
                <w:rFonts w:ascii="Arial" w:eastAsia="Times New Roman" w:hAnsi="Arial" w:cs="Arial"/>
                <w:color w:val="000000"/>
                <w:kern w:val="0"/>
                <w:sz w:val="20"/>
                <w:szCs w:val="20"/>
                <w:lang w:eastAsia="en-IE"/>
                <w14:ligatures w14:val="none"/>
              </w:rPr>
              <w:t>A</w:t>
            </w:r>
            <w:r w:rsidR="004735AB" w:rsidRPr="0077183F">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 xml:space="preserve">set of resources, focusing on the Health and Wellbeing strand, was published September </w:t>
            </w:r>
            <w:r w:rsidR="0021067A" w:rsidRPr="0077183F">
              <w:rPr>
                <w:rFonts w:ascii="Arial" w:eastAsia="Times New Roman" w:hAnsi="Arial" w:cs="Arial"/>
                <w:color w:val="000000"/>
                <w:kern w:val="0"/>
                <w:sz w:val="20"/>
                <w:szCs w:val="20"/>
                <w:lang w:eastAsia="en-IE"/>
                <w14:ligatures w14:val="none"/>
              </w:rPr>
              <w:t xml:space="preserve">2025 </w:t>
            </w:r>
            <w:r w:rsidRPr="0077183F">
              <w:rPr>
                <w:rFonts w:ascii="Arial" w:eastAsia="Times New Roman" w:hAnsi="Arial" w:cs="Arial"/>
                <w:color w:val="000000"/>
                <w:kern w:val="0"/>
                <w:sz w:val="20"/>
                <w:szCs w:val="20"/>
                <w:lang w:eastAsia="en-IE"/>
                <w14:ligatures w14:val="none"/>
              </w:rPr>
              <w:t>and a further resource, which addresses the learning outcomes in the RSE strand of the specification, was published in February 2026.</w:t>
            </w:r>
          </w:p>
          <w:p w14:paraId="7ECD502C" w14:textId="2BCA06F3" w:rsidR="00D512A1" w:rsidRPr="0077183F" w:rsidRDefault="00D512A1"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Teaching RSE across the Post-primary Continuum is a two-day Professional Learning Experience (PLE) designed to support all teachers of SPHE</w:t>
            </w:r>
            <w:r w:rsidR="00651FF9" w:rsidRPr="0077183F">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This PLE is being offered nationwide from March 2026.</w:t>
            </w:r>
          </w:p>
          <w:p w14:paraId="2589AF3B" w14:textId="77777777" w:rsidR="00D512A1" w:rsidRDefault="00D512A1" w:rsidP="00EB4677">
            <w:pPr>
              <w:rPr>
                <w:rFonts w:ascii="Arial" w:eastAsia="Times New Roman" w:hAnsi="Arial" w:cs="Arial"/>
                <w:color w:val="000000"/>
                <w:kern w:val="0"/>
                <w:sz w:val="20"/>
                <w:szCs w:val="20"/>
                <w:lang w:eastAsia="en-IE"/>
                <w14:ligatures w14:val="none"/>
              </w:rPr>
            </w:pPr>
          </w:p>
          <w:p w14:paraId="2E143F07" w14:textId="77777777" w:rsidR="00D512A1" w:rsidRPr="0077183F" w:rsidRDefault="00D512A1" w:rsidP="00EB4677">
            <w:pPr>
              <w:rPr>
                <w:rFonts w:ascii="Arial" w:eastAsia="Times New Roman" w:hAnsi="Arial" w:cs="Arial"/>
                <w:color w:val="000000"/>
                <w:kern w:val="0"/>
                <w:sz w:val="20"/>
                <w:szCs w:val="20"/>
                <w:lang w:eastAsia="en-IE"/>
                <w14:ligatures w14:val="none"/>
              </w:rPr>
            </w:pPr>
          </w:p>
        </w:tc>
      </w:tr>
      <w:tr w:rsidR="00EB4677" w:rsidRPr="0077183F" w14:paraId="4DC7FA2B" w14:textId="77777777" w:rsidTr="00EB4677">
        <w:trPr>
          <w:trHeight w:val="850"/>
        </w:trPr>
        <w:tc>
          <w:tcPr>
            <w:tcW w:w="704" w:type="dxa"/>
          </w:tcPr>
          <w:p w14:paraId="6DAE97E8" w14:textId="739D0D1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77</w:t>
            </w:r>
          </w:p>
        </w:tc>
        <w:tc>
          <w:tcPr>
            <w:tcW w:w="3686" w:type="dxa"/>
          </w:tcPr>
          <w:p w14:paraId="5E069E82" w14:textId="6B0D20F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Work with school leaders to ensure schools are smartphone-free zones to protect student wellbeing and learning.</w:t>
            </w:r>
          </w:p>
        </w:tc>
        <w:tc>
          <w:tcPr>
            <w:tcW w:w="1417" w:type="dxa"/>
          </w:tcPr>
          <w:p w14:paraId="3EFBCB8D" w14:textId="71B5D73A" w:rsidR="00EB4677" w:rsidRPr="0077183F" w:rsidRDefault="00EB4677" w:rsidP="00EB4677">
            <w:pPr>
              <w:spacing w:before="100" w:beforeAutospacing="1" w:after="100" w:afterAutospacing="1"/>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680EBAE3" w14:textId="77777777" w:rsidR="00EB4677" w:rsidRPr="0077183F" w:rsidRDefault="00EB4677" w:rsidP="00EB4677">
            <w:pPr>
              <w:rPr>
                <w:rFonts w:ascii="Arial" w:hAnsi="Arial" w:cs="Arial"/>
                <w:sz w:val="20"/>
                <w:szCs w:val="20"/>
              </w:rPr>
            </w:pPr>
            <w:r w:rsidRPr="0077183F">
              <w:rPr>
                <w:rFonts w:ascii="Arial" w:hAnsi="Arial" w:cs="Arial"/>
                <w:sz w:val="20"/>
                <w:szCs w:val="20"/>
              </w:rPr>
              <w:t xml:space="preserve">A full ban on pupils using or accessing personal mobile phones during the school day was introduced in June 2025 at primary level, with new restrictions implemented at post-primary level. All schools are now required to have policies in place to implement these measures. </w:t>
            </w:r>
          </w:p>
          <w:p w14:paraId="5CBCB065"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5530C1E" w14:textId="77777777" w:rsidTr="00EB4677">
        <w:trPr>
          <w:trHeight w:val="850"/>
        </w:trPr>
        <w:tc>
          <w:tcPr>
            <w:tcW w:w="704" w:type="dxa"/>
          </w:tcPr>
          <w:p w14:paraId="2D9A217F" w14:textId="6FD5EAE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83</w:t>
            </w:r>
          </w:p>
        </w:tc>
        <w:tc>
          <w:tcPr>
            <w:tcW w:w="3686" w:type="dxa"/>
          </w:tcPr>
          <w:p w14:paraId="0C97B16B" w14:textId="050861B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Introduce a holistic wellness programme that addresses urgent health and social issues facing young people today including:</w:t>
            </w:r>
          </w:p>
          <w:p w14:paraId="327E1F74"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 A Comprehensive Wellness Approach, focusing on physical activity, nutrition, emotional wellbeing, and positive social behaviour in schools, promoting at least 60 minutes of physical activity throughout the full day for children of all abilities</w:t>
            </w:r>
          </w:p>
          <w:p w14:paraId="12611554"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 Mandate the Local Sports Partnerships to collaborate with schools to promote inter-school competitions, sports festivals, and collaboration with parents, local sports clubs, and national sporting organisations to create a dynamic, inclusive approach to physical activity.</w:t>
            </w:r>
          </w:p>
          <w:p w14:paraId="2B8966DB" w14:textId="782AC958"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tcPr>
          <w:p w14:paraId="513B9E7F" w14:textId="62B50BB3" w:rsidR="00EB4677" w:rsidRPr="0077183F" w:rsidRDefault="00EB4677" w:rsidP="00EB4677">
            <w:pPr>
              <w:spacing w:before="100" w:beforeAutospacing="1" w:after="100" w:afterAutospacing="1"/>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73C5E27" w14:textId="78EB3D4B"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 addition to the Wellbeing curriculum, including SPHE and Physical Education (PE), the Department supports healthy eating and physical activity in the school setting. This includes Agri </w:t>
            </w:r>
            <w:proofErr w:type="spellStart"/>
            <w:r w:rsidRPr="0077183F">
              <w:rPr>
                <w:rFonts w:ascii="Arial" w:eastAsia="Times New Roman" w:hAnsi="Arial" w:cs="Arial"/>
                <w:color w:val="000000"/>
                <w:kern w:val="0"/>
                <w:sz w:val="20"/>
                <w:szCs w:val="20"/>
                <w:lang w:eastAsia="en-IE"/>
                <w14:ligatures w14:val="none"/>
              </w:rPr>
              <w:t>Aware’s</w:t>
            </w:r>
            <w:proofErr w:type="spellEnd"/>
            <w:r w:rsidRPr="0077183F">
              <w:rPr>
                <w:rFonts w:ascii="Arial" w:eastAsia="Times New Roman" w:hAnsi="Arial" w:cs="Arial"/>
                <w:color w:val="000000"/>
                <w:kern w:val="0"/>
                <w:sz w:val="20"/>
                <w:szCs w:val="20"/>
                <w:lang w:eastAsia="en-IE"/>
                <w14:ligatures w14:val="none"/>
              </w:rPr>
              <w:t xml:space="preserve"> Incredible Edibles programme and is a member of the cross departmental Obesity Policy Implementation Oversight Group.</w:t>
            </w:r>
          </w:p>
          <w:p w14:paraId="61F4ED36" w14:textId="77777777" w:rsidR="00EB4677" w:rsidRPr="0077183F" w:rsidRDefault="00EB4677" w:rsidP="00EB4677">
            <w:pPr>
              <w:rPr>
                <w:rFonts w:ascii="Arial" w:eastAsia="Times New Roman" w:hAnsi="Arial" w:cs="Arial"/>
                <w:color w:val="000000" w:themeColor="text1"/>
                <w:sz w:val="20"/>
                <w:szCs w:val="20"/>
                <w:lang w:eastAsia="en-IE"/>
              </w:rPr>
            </w:pPr>
          </w:p>
          <w:p w14:paraId="0C3D11F4" w14:textId="47748E8C" w:rsidR="00EB4677" w:rsidRPr="0077183F" w:rsidRDefault="00EB4677" w:rsidP="00EB4677">
            <w:pPr>
              <w:rPr>
                <w:rFonts w:ascii="Arial" w:eastAsia="Times New Roman" w:hAnsi="Arial" w:cs="Arial"/>
                <w:color w:val="000000" w:themeColor="text1"/>
                <w:sz w:val="20"/>
                <w:szCs w:val="20"/>
                <w:lang w:eastAsia="en-IE"/>
              </w:rPr>
            </w:pPr>
            <w:r w:rsidRPr="0077183F">
              <w:rPr>
                <w:rFonts w:ascii="Arial" w:eastAsia="Times New Roman" w:hAnsi="Arial" w:cs="Arial"/>
                <w:color w:val="000000" w:themeColor="text1"/>
                <w:sz w:val="20"/>
                <w:szCs w:val="20"/>
                <w:lang w:eastAsia="en-IE"/>
              </w:rPr>
              <w:t>The Active School Flag Post-Primary Programme launched in November 2025, based on a pilot project with 42 secondary schools.  50 new schools have been invited to join the programme from September 2026.</w:t>
            </w:r>
          </w:p>
          <w:p w14:paraId="1DE66F3F" w14:textId="77777777" w:rsidR="00EB4677" w:rsidRPr="0077183F" w:rsidRDefault="00EB4677" w:rsidP="00EB4677">
            <w:pPr>
              <w:rPr>
                <w:rFonts w:ascii="Arial" w:eastAsia="Times New Roman" w:hAnsi="Arial" w:cs="Arial"/>
                <w:color w:val="000000" w:themeColor="text1"/>
                <w:sz w:val="20"/>
                <w:szCs w:val="20"/>
                <w:lang w:eastAsia="en-IE"/>
              </w:rPr>
            </w:pPr>
          </w:p>
          <w:p w14:paraId="2C4680CE"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themeColor="text1"/>
                <w:sz w:val="20"/>
                <w:szCs w:val="20"/>
                <w:lang w:eastAsia="en-IE"/>
              </w:rPr>
              <w:t xml:space="preserve">Launched in January 2025, </w:t>
            </w:r>
            <w:proofErr w:type="spellStart"/>
            <w:r w:rsidRPr="0077183F">
              <w:rPr>
                <w:rFonts w:ascii="Arial" w:eastAsia="Times New Roman" w:hAnsi="Arial" w:cs="Arial"/>
                <w:color w:val="000000" w:themeColor="text1"/>
                <w:sz w:val="20"/>
                <w:szCs w:val="20"/>
                <w:lang w:eastAsia="en-IE"/>
              </w:rPr>
              <w:t>Neart</w:t>
            </w:r>
            <w:proofErr w:type="spellEnd"/>
            <w:r w:rsidRPr="0077183F">
              <w:rPr>
                <w:rFonts w:ascii="Arial" w:eastAsia="Times New Roman" w:hAnsi="Arial" w:cs="Arial"/>
                <w:color w:val="000000" w:themeColor="text1"/>
                <w:sz w:val="20"/>
                <w:szCs w:val="20"/>
                <w:lang w:eastAsia="en-IE"/>
              </w:rPr>
              <w:t xml:space="preserve"> supports schools’ provision of learning opportunities for students to promote mental health and wellbeing, as well as mental health webinars and eLearning courses for school staff, Student Support Teams and parents. </w:t>
            </w:r>
          </w:p>
          <w:p w14:paraId="27FCD42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37DCAC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92F325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F369433"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245612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745D24F"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5D7453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7C82C2A"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219E1887" w14:textId="77777777" w:rsidTr="00EB4677">
        <w:trPr>
          <w:trHeight w:val="113"/>
        </w:trPr>
        <w:tc>
          <w:tcPr>
            <w:tcW w:w="704" w:type="dxa"/>
          </w:tcPr>
          <w:p w14:paraId="0A0E7699" w14:textId="56335E3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78</w:t>
            </w:r>
          </w:p>
        </w:tc>
        <w:tc>
          <w:tcPr>
            <w:tcW w:w="3686" w:type="dxa"/>
          </w:tcPr>
          <w:p w14:paraId="7B234862" w14:textId="6FA4383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Review the mental health and wellbeing pilots that are ongoing in primary and post-primary schools and expand them. </w:t>
            </w:r>
          </w:p>
        </w:tc>
        <w:tc>
          <w:tcPr>
            <w:tcW w:w="1417" w:type="dxa"/>
          </w:tcPr>
          <w:p w14:paraId="139CC2C1"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FE80FFF"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Strand 1 of the Counselling in Primary Schools Pilot sees direct counselling supports being provided in counties Cavan, Laois, Leitrim, Longford, Mayo, Monaghan and Tipperary. Strand 2 introduces Education Wellbeing Teams to provide enhanced in-school supports for a cluster of primary schools in Cork, Carlow, Dublin 7 and Dublin 16. The pilot will gather valuable learning and inform future policy and provision in this area. </w:t>
            </w:r>
          </w:p>
          <w:p w14:paraId="04BA981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C951D31"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Launched in January 2025, </w:t>
            </w:r>
            <w:proofErr w:type="spellStart"/>
            <w:r w:rsidRPr="0077183F">
              <w:rPr>
                <w:rFonts w:ascii="Arial" w:eastAsia="Times New Roman" w:hAnsi="Arial" w:cs="Arial"/>
                <w:color w:val="000000"/>
                <w:kern w:val="0"/>
                <w:sz w:val="20"/>
                <w:szCs w:val="20"/>
                <w:lang w:eastAsia="en-IE"/>
                <w14:ligatures w14:val="none"/>
              </w:rPr>
              <w:t>Neart</w:t>
            </w:r>
            <w:proofErr w:type="spellEnd"/>
            <w:r w:rsidRPr="0077183F">
              <w:rPr>
                <w:rFonts w:ascii="Arial" w:eastAsia="Times New Roman" w:hAnsi="Arial" w:cs="Arial"/>
                <w:color w:val="000000"/>
                <w:kern w:val="0"/>
                <w:sz w:val="20"/>
                <w:szCs w:val="20"/>
                <w:lang w:eastAsia="en-IE"/>
                <w14:ligatures w14:val="none"/>
              </w:rPr>
              <w:t xml:space="preserve"> supports schools to provide learning opportunities for students to promote mental health and wellbeing, as well as mental health webinars and eLearning courses for school staff, Student Support Teams and parents. </w:t>
            </w:r>
          </w:p>
          <w:p w14:paraId="2F065957" w14:textId="65B24DBE"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5CD84973" w14:textId="77777777" w:rsidTr="00EB4677">
        <w:trPr>
          <w:trHeight w:val="1361"/>
        </w:trPr>
        <w:tc>
          <w:tcPr>
            <w:tcW w:w="704" w:type="dxa"/>
          </w:tcPr>
          <w:p w14:paraId="5C3FC10D" w14:textId="0BB3722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16</w:t>
            </w:r>
          </w:p>
        </w:tc>
        <w:tc>
          <w:tcPr>
            <w:tcW w:w="3686" w:type="dxa"/>
            <w:hideMark/>
          </w:tcPr>
          <w:p w14:paraId="491FB62E" w14:textId="67E8779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Active School Flag to a greater number of schools, especially secondary schools, through continued funding support.</w:t>
            </w:r>
          </w:p>
        </w:tc>
        <w:tc>
          <w:tcPr>
            <w:tcW w:w="1417" w:type="dxa"/>
            <w:hideMark/>
          </w:tcPr>
          <w:p w14:paraId="609CD2F5" w14:textId="1FABA1F4" w:rsidR="00EB4677" w:rsidRPr="0077183F" w:rsidRDefault="00EB4677" w:rsidP="00EB4677">
            <w:pPr>
              <w:spacing w:before="100" w:beforeAutospacing="1" w:after="100" w:afterAutospacing="1"/>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7B55EF72" w14:textId="5E957B3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Active School Flag Post-Primary Programme was formally launched on 5 November 2025, based on a pilot project with 42 secondary schools. 50 new schools have been invited to join from September 2026.</w:t>
            </w:r>
          </w:p>
          <w:p w14:paraId="2ACFDE94" w14:textId="77777777" w:rsidR="00EB4677" w:rsidRPr="0077183F" w:rsidRDefault="00EB4677" w:rsidP="00EB4677">
            <w:pPr>
              <w:rPr>
                <w:rFonts w:ascii="Arial" w:hAnsi="Arial" w:cs="Arial"/>
                <w:sz w:val="20"/>
                <w:szCs w:val="20"/>
              </w:rPr>
            </w:pPr>
          </w:p>
          <w:p w14:paraId="039A987B"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0BF0407B" w14:textId="77777777" w:rsidTr="00EB4677">
        <w:trPr>
          <w:trHeight w:val="850"/>
        </w:trPr>
        <w:tc>
          <w:tcPr>
            <w:tcW w:w="704" w:type="dxa"/>
          </w:tcPr>
          <w:p w14:paraId="24891A9E" w14:textId="7E2EFEC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23</w:t>
            </w:r>
          </w:p>
        </w:tc>
        <w:tc>
          <w:tcPr>
            <w:tcW w:w="3686" w:type="dxa"/>
          </w:tcPr>
          <w:p w14:paraId="7C010347"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increase the number of schools offering Physical Education (LCPE) as a Leaving Certificate exam subject.</w:t>
            </w:r>
          </w:p>
          <w:p w14:paraId="7086A567" w14:textId="14DE0596"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tcPr>
          <w:p w14:paraId="78845E72" w14:textId="74DD911E"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74DCE1A" w14:textId="3C66FA6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Introduced on a phased basis in 2018 to 64 schools, LCPE is now being offered by 487 schools. As part of Senior Cycle Redevelopment, a revised specification for LCPE will be introduced from September 2026.</w:t>
            </w:r>
          </w:p>
          <w:p w14:paraId="0EE896DC"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108FFFD" w14:textId="77777777" w:rsidTr="00EB4677">
        <w:trPr>
          <w:trHeight w:val="20"/>
        </w:trPr>
        <w:tc>
          <w:tcPr>
            <w:tcW w:w="704" w:type="dxa"/>
            <w:shd w:val="clear" w:color="auto" w:fill="FFFFFF" w:themeFill="background1"/>
          </w:tcPr>
          <w:p w14:paraId="30287740" w14:textId="425E28A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17</w:t>
            </w:r>
          </w:p>
        </w:tc>
        <w:tc>
          <w:tcPr>
            <w:tcW w:w="3686" w:type="dxa"/>
            <w:shd w:val="clear" w:color="auto" w:fill="FFFFFF" w:themeFill="background1"/>
            <w:hideMark/>
          </w:tcPr>
          <w:p w14:paraId="1AE657E6" w14:textId="3ACEF20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Expand the School Transport Service to include 100,000 additional students by 2030 and </w:t>
            </w:r>
          </w:p>
          <w:p w14:paraId="11C6C24A"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1.) Implement the terms of the School Transport Review to reduce distance criteria and expand eligibility.</w:t>
            </w:r>
          </w:p>
          <w:p w14:paraId="1118390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 Ensure better management of the applications system and timely communication to parents and families. </w:t>
            </w:r>
          </w:p>
          <w:p w14:paraId="6951429F"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3) Carry out an independent assessment on the feasibility of removing the exclusion of drivers aged over 70 from the School Transport Scheme.</w:t>
            </w:r>
          </w:p>
          <w:p w14:paraId="6D75AF9E"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 Explore flexible work options to attract more drivers including women.</w:t>
            </w:r>
          </w:p>
          <w:p w14:paraId="56DF22C7"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 Ensure the financial sustainability of the scheme.</w:t>
            </w:r>
          </w:p>
        </w:tc>
        <w:tc>
          <w:tcPr>
            <w:tcW w:w="1417" w:type="dxa"/>
            <w:hideMark/>
          </w:tcPr>
          <w:p w14:paraId="4946192A"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140372D"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 is being made on a number of these commitments:</w:t>
            </w:r>
          </w:p>
          <w:p w14:paraId="379187C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1)   A phased implementation of the review began in the 2024/25 school year, testing the revised eligibility </w:t>
            </w:r>
          </w:p>
          <w:p w14:paraId="65137DC4"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criteria on 14 pilot routes; a further 11 pilot routes were sanctioned for the 2025/26 school year.  All </w:t>
            </w:r>
          </w:p>
          <w:p w14:paraId="1EE5E8CD" w14:textId="68E4085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routes are being monitored, and the data will be evaluated at the end of 2025/26 school year.   </w:t>
            </w:r>
          </w:p>
          <w:p w14:paraId="7520BEA9"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2)   A single closing date for mainstream applications and payments was introduced for the 2026/27 school</w:t>
            </w:r>
          </w:p>
          <w:p w14:paraId="043F507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year and will allow Bus Éireann additional time to plan routes for the upcoming school year.</w:t>
            </w:r>
          </w:p>
          <w:p w14:paraId="0BFE641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3)   Bus Éireann has advised of an extension to the age limit of 70 to 72 years of age for a trial period of 2  </w:t>
            </w:r>
          </w:p>
          <w:p w14:paraId="39534437"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years. This extension will apply to drivers of small public service vehicles (max 8 seats and driver) who </w:t>
            </w:r>
          </w:p>
          <w:p w14:paraId="4A6CB4BE"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are contracted by Bus Éireann under the scheme.  </w:t>
            </w:r>
          </w:p>
          <w:p w14:paraId="475EB0CB"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4)   A taskforce has been established, chaired by the Department of Transport, to analyse recruitment   </w:t>
            </w:r>
          </w:p>
          <w:p w14:paraId="16B1386F" w14:textId="11EC052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issues and put forward recommendations.</w:t>
            </w:r>
          </w:p>
          <w:p w14:paraId="02ADA9C4" w14:textId="2C8EC55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5)  The review of the school transport scheme made recommendations such as expansion, and integration with public transport.  The Department engages with the Department of Public Expenditure, Infrastructure, Public Services Reform and Digitalisation to ensure a value for money approach and agree the appropriate financial resources required for the safe provision of school transport services. </w:t>
            </w:r>
          </w:p>
          <w:p w14:paraId="5B5687C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1A42415"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1CC46F5" w14:textId="77777777" w:rsidTr="00EB4677">
        <w:trPr>
          <w:trHeight w:val="856"/>
        </w:trPr>
        <w:tc>
          <w:tcPr>
            <w:tcW w:w="704" w:type="dxa"/>
          </w:tcPr>
          <w:p w14:paraId="3B98AE54" w14:textId="6BE7F86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18</w:t>
            </w:r>
          </w:p>
        </w:tc>
        <w:tc>
          <w:tcPr>
            <w:tcW w:w="3686" w:type="dxa"/>
            <w:hideMark/>
          </w:tcPr>
          <w:p w14:paraId="415155E4" w14:textId="1B73914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Introduce new Music Education Hubs so that more students can benefit from structured and ongoing instruction in music.</w:t>
            </w:r>
          </w:p>
        </w:tc>
        <w:tc>
          <w:tcPr>
            <w:tcW w:w="1417" w:type="dxa"/>
            <w:hideMark/>
          </w:tcPr>
          <w:p w14:paraId="6858E285"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34F6E83A" w14:textId="4332E88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Department provides an annual allocation of €7million for the delivery of programmes by Music Generation across 29 Local Music Education Partnerships, led by Education and Training Boards. </w:t>
            </w:r>
          </w:p>
          <w:p w14:paraId="7F37BFB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8C3276D"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6F5E8650" w14:textId="77777777" w:rsidTr="00EB4677">
        <w:trPr>
          <w:trHeight w:val="818"/>
        </w:trPr>
        <w:tc>
          <w:tcPr>
            <w:tcW w:w="704" w:type="dxa"/>
          </w:tcPr>
          <w:p w14:paraId="210E5A3D"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93</w:t>
            </w:r>
          </w:p>
          <w:p w14:paraId="67668DD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2F3388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B3A53C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C551EA1"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447301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C1E6776" w14:textId="7EE7EE0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94</w:t>
            </w:r>
          </w:p>
        </w:tc>
        <w:tc>
          <w:tcPr>
            <w:tcW w:w="3686" w:type="dxa"/>
          </w:tcPr>
          <w:p w14:paraId="64CAEDFB" w14:textId="6B64911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funding Creative Youth, ensuring inclusivity and access for young people of diverse backgrounds interested in the arts.</w:t>
            </w:r>
          </w:p>
          <w:p w14:paraId="5818B33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B327833"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68D8E35"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Increase financial support for the Creative Schools and Music Generation projects.</w:t>
            </w:r>
          </w:p>
          <w:p w14:paraId="4A39FB04" w14:textId="1C7B2058"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tcPr>
          <w:p w14:paraId="15A64D2E"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A02FADB" w14:textId="079E416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Funding of about €3m has been provided for Creative Youth Programmes within the Department and an annual allocation of €7million for the delivery of programmes by Music Generation. </w:t>
            </w:r>
          </w:p>
        </w:tc>
      </w:tr>
      <w:tr w:rsidR="00EB4677" w:rsidRPr="0077183F" w14:paraId="7D345C73" w14:textId="77777777" w:rsidTr="00EB4677">
        <w:trPr>
          <w:trHeight w:val="841"/>
        </w:trPr>
        <w:tc>
          <w:tcPr>
            <w:tcW w:w="704" w:type="dxa"/>
          </w:tcPr>
          <w:p w14:paraId="49795988" w14:textId="7A2A615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20</w:t>
            </w:r>
          </w:p>
        </w:tc>
        <w:tc>
          <w:tcPr>
            <w:tcW w:w="3686" w:type="dxa"/>
            <w:hideMark/>
          </w:tcPr>
          <w:p w14:paraId="18539457" w14:textId="0573E08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highly successful BLAST and Creative Schools Programmes.</w:t>
            </w:r>
          </w:p>
        </w:tc>
        <w:tc>
          <w:tcPr>
            <w:tcW w:w="1417" w:type="dxa"/>
            <w:hideMark/>
          </w:tcPr>
          <w:p w14:paraId="596E8906"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08B8699" w14:textId="05F7DC4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425 new BLAST Residencies were awarded to schools for the year 2025/26. The Department is currently finalising a review of the BLAST programme to inform future development plans. </w:t>
            </w:r>
            <w:r w:rsidRPr="0077183F">
              <w:rPr>
                <w:rFonts w:ascii="Arial" w:eastAsia="Times New Roman" w:hAnsi="Arial" w:cs="Arial"/>
                <w:color w:val="000000"/>
                <w:kern w:val="0"/>
                <w:sz w:val="20"/>
                <w:szCs w:val="20"/>
                <w:lang w:eastAsia="en-IE"/>
                <w14:ligatures w14:val="none"/>
              </w:rPr>
              <w:br/>
            </w:r>
            <w:r w:rsidRPr="0077183F">
              <w:rPr>
                <w:rFonts w:ascii="Arial" w:eastAsia="Times New Roman" w:hAnsi="Arial" w:cs="Arial"/>
                <w:color w:val="000000"/>
                <w:kern w:val="0"/>
                <w:sz w:val="20"/>
                <w:szCs w:val="20"/>
                <w:lang w:eastAsia="en-IE"/>
                <w14:ligatures w14:val="none"/>
              </w:rPr>
              <w:br/>
              <w:t xml:space="preserve">The Creative Schools programme continues to prioritise participation by </w:t>
            </w:r>
            <w:r w:rsidRPr="0077183F">
              <w:rPr>
                <w:rFonts w:ascii="Arial" w:hAnsi="Arial" w:cs="Arial"/>
                <w:color w:val="0A0A0A"/>
                <w:sz w:val="20"/>
                <w:szCs w:val="20"/>
                <w:shd w:val="clear" w:color="auto" w:fill="FFFFFF"/>
              </w:rPr>
              <w:t>Delivering</w:t>
            </w:r>
            <w:r w:rsidRPr="0077183F">
              <w:rPr>
                <w:rFonts w:ascii="Arial" w:eastAsia="Times New Roman" w:hAnsi="Arial" w:cs="Arial"/>
                <w:color w:val="000000"/>
                <w:kern w:val="0"/>
                <w:sz w:val="20"/>
                <w:szCs w:val="20"/>
                <w:lang w:eastAsia="en-IE"/>
                <w14:ligatures w14:val="none"/>
              </w:rPr>
              <w:t xml:space="preserve"> Equality of Opportunity in Schools (DEIS) Schools, small rural schools, special schools, Irish Language medium schools and Youthreach centres. </w:t>
            </w:r>
          </w:p>
          <w:p w14:paraId="03B73FC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8165E82"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C943801" w14:textId="77777777" w:rsidTr="00EB4677">
        <w:trPr>
          <w:trHeight w:val="980"/>
        </w:trPr>
        <w:tc>
          <w:tcPr>
            <w:tcW w:w="704" w:type="dxa"/>
          </w:tcPr>
          <w:p w14:paraId="15B5323B" w14:textId="3663477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98</w:t>
            </w:r>
          </w:p>
        </w:tc>
        <w:tc>
          <w:tcPr>
            <w:tcW w:w="3686" w:type="dxa"/>
          </w:tcPr>
          <w:p w14:paraId="0B52D155"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Ensure that every child has access to tuition in art, music, drama, or coding through an expanded Creative Schools Programme.</w:t>
            </w:r>
          </w:p>
        </w:tc>
        <w:tc>
          <w:tcPr>
            <w:tcW w:w="1417" w:type="dxa"/>
          </w:tcPr>
          <w:p w14:paraId="0335672D"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32C3CCCA" w14:textId="50E5C8B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Department of Education and Youth continues to provide funding to the Arts Council to support Creative Schools, as well as deliver a range of Creative Youth programmes.  </w:t>
            </w:r>
          </w:p>
        </w:tc>
      </w:tr>
      <w:tr w:rsidR="00EB4677" w:rsidRPr="0077183F" w14:paraId="1FCE259C" w14:textId="77777777" w:rsidTr="00EB4677">
        <w:trPr>
          <w:trHeight w:val="841"/>
        </w:trPr>
        <w:tc>
          <w:tcPr>
            <w:tcW w:w="704" w:type="dxa"/>
          </w:tcPr>
          <w:p w14:paraId="44709786" w14:textId="60EDBB1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19</w:t>
            </w:r>
          </w:p>
        </w:tc>
        <w:tc>
          <w:tcPr>
            <w:tcW w:w="3686" w:type="dxa"/>
          </w:tcPr>
          <w:p w14:paraId="7D3547F1" w14:textId="6354BA0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Expand opportunities for students to attend </w:t>
            </w:r>
            <w:proofErr w:type="spellStart"/>
            <w:r w:rsidRPr="0077183F">
              <w:rPr>
                <w:rFonts w:ascii="Arial" w:eastAsia="Times New Roman" w:hAnsi="Arial" w:cs="Arial"/>
                <w:color w:val="000000"/>
                <w:kern w:val="0"/>
                <w:sz w:val="20"/>
                <w:szCs w:val="20"/>
                <w:lang w:eastAsia="en-IE"/>
                <w14:ligatures w14:val="none"/>
              </w:rPr>
              <w:t>Gaelscoileanna</w:t>
            </w:r>
            <w:proofErr w:type="spellEnd"/>
            <w:r w:rsidRPr="0077183F">
              <w:rPr>
                <w:rFonts w:ascii="Arial" w:eastAsia="Times New Roman" w:hAnsi="Arial" w:cs="Arial"/>
                <w:color w:val="000000"/>
                <w:kern w:val="0"/>
                <w:sz w:val="20"/>
                <w:szCs w:val="20"/>
                <w:lang w:eastAsia="en-IE"/>
                <w14:ligatures w14:val="none"/>
              </w:rPr>
              <w:t xml:space="preserve"> and </w:t>
            </w:r>
            <w:proofErr w:type="spellStart"/>
            <w:r w:rsidRPr="0077183F">
              <w:rPr>
                <w:rFonts w:ascii="Arial" w:eastAsia="Times New Roman" w:hAnsi="Arial" w:cs="Arial"/>
                <w:color w:val="000000"/>
                <w:kern w:val="0"/>
                <w:sz w:val="20"/>
                <w:szCs w:val="20"/>
                <w:lang w:eastAsia="en-IE"/>
                <w14:ligatures w14:val="none"/>
              </w:rPr>
              <w:t>Gaelcholáistí</w:t>
            </w:r>
            <w:proofErr w:type="spellEnd"/>
            <w:r w:rsidRPr="0077183F">
              <w:rPr>
                <w:rFonts w:ascii="Arial" w:eastAsia="Times New Roman" w:hAnsi="Arial" w:cs="Arial"/>
                <w:color w:val="000000"/>
                <w:kern w:val="0"/>
                <w:sz w:val="20"/>
                <w:szCs w:val="20"/>
                <w:lang w:eastAsia="en-IE"/>
                <w14:ligatures w14:val="none"/>
              </w:rPr>
              <w:t>.</w:t>
            </w:r>
          </w:p>
        </w:tc>
        <w:tc>
          <w:tcPr>
            <w:tcW w:w="1417" w:type="dxa"/>
          </w:tcPr>
          <w:p w14:paraId="0015D0A1"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C4F787D" w14:textId="101BCEB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Policy for Irish-medium Education outside of the Gaeltacht was launched in November 2025.</w:t>
            </w:r>
          </w:p>
        </w:tc>
      </w:tr>
      <w:tr w:rsidR="00EB4677" w:rsidRPr="0077183F" w14:paraId="2FC63050" w14:textId="77777777" w:rsidTr="00EB4677">
        <w:trPr>
          <w:trHeight w:val="1160"/>
        </w:trPr>
        <w:tc>
          <w:tcPr>
            <w:tcW w:w="704" w:type="dxa"/>
          </w:tcPr>
          <w:p w14:paraId="5C7B19F0" w14:textId="0B33C97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21</w:t>
            </w:r>
          </w:p>
        </w:tc>
        <w:tc>
          <w:tcPr>
            <w:tcW w:w="3686" w:type="dxa"/>
            <w:hideMark/>
          </w:tcPr>
          <w:p w14:paraId="252F41A9"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Work towards aligning Irish language curriculums with the Common European Framework of Reference (CEFR) to enhance spoken Irish at primary, post-primary and third levels.</w:t>
            </w:r>
          </w:p>
          <w:p w14:paraId="42858F1D" w14:textId="2E71BD62"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18D02347"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3E6292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NCCA convened a Subject Development Group for Leaving Certificate Irish in September 2025 in line with the timelines for the Tranche 4 subjects under the Senior Cycle Redevelopment programmes (Irish is one of the Tranche 4 subjects). This work is being undertaken in a manner which will take account of alignment with CEFR.</w:t>
            </w:r>
            <w:r w:rsidRPr="0077183F">
              <w:rPr>
                <w:rFonts w:ascii="Arial" w:eastAsia="Times New Roman" w:hAnsi="Arial" w:cs="Arial"/>
                <w:color w:val="000000" w:themeColor="text1"/>
                <w:sz w:val="20"/>
                <w:szCs w:val="20"/>
                <w:lang w:eastAsia="en-IE"/>
              </w:rPr>
              <w:t xml:space="preserve"> </w:t>
            </w:r>
          </w:p>
        </w:tc>
      </w:tr>
      <w:tr w:rsidR="00EB4677" w:rsidRPr="0077183F" w14:paraId="1CB22376" w14:textId="77777777" w:rsidTr="00EB4677">
        <w:trPr>
          <w:trHeight w:val="821"/>
        </w:trPr>
        <w:tc>
          <w:tcPr>
            <w:tcW w:w="704" w:type="dxa"/>
          </w:tcPr>
          <w:p w14:paraId="622A5259" w14:textId="3F41C86A" w:rsidR="00EB4677" w:rsidRPr="0077183F" w:rsidRDefault="00EB4677" w:rsidP="00EB4677">
            <w:pPr>
              <w:rPr>
                <w:rFonts w:ascii="Arial" w:hAnsi="Arial" w:cs="Arial"/>
                <w:sz w:val="20"/>
                <w:szCs w:val="20"/>
              </w:rPr>
            </w:pPr>
            <w:r w:rsidRPr="0077183F">
              <w:rPr>
                <w:rFonts w:ascii="Arial" w:hAnsi="Arial" w:cs="Arial"/>
                <w:sz w:val="20"/>
                <w:szCs w:val="20"/>
              </w:rPr>
              <w:t xml:space="preserve">  89</w:t>
            </w:r>
          </w:p>
        </w:tc>
        <w:tc>
          <w:tcPr>
            <w:tcW w:w="3686" w:type="dxa"/>
          </w:tcPr>
          <w:p w14:paraId="613830CC" w14:textId="5B63C432" w:rsidR="00EB4677" w:rsidRPr="0077183F" w:rsidRDefault="00EB4677" w:rsidP="00EB4677">
            <w:pPr>
              <w:rPr>
                <w:rFonts w:ascii="Arial" w:hAnsi="Arial" w:cs="Arial"/>
                <w:sz w:val="20"/>
                <w:szCs w:val="20"/>
              </w:rPr>
            </w:pPr>
            <w:r w:rsidRPr="0077183F">
              <w:rPr>
                <w:rFonts w:ascii="Arial" w:hAnsi="Arial" w:cs="Arial"/>
                <w:sz w:val="20"/>
                <w:szCs w:val="20"/>
              </w:rPr>
              <w:t xml:space="preserve">Continue to </w:t>
            </w:r>
            <w:proofErr w:type="gramStart"/>
            <w:r w:rsidRPr="0077183F">
              <w:rPr>
                <w:rFonts w:ascii="Arial" w:hAnsi="Arial" w:cs="Arial"/>
                <w:sz w:val="20"/>
                <w:szCs w:val="20"/>
              </w:rPr>
              <w:t>provide assistance</w:t>
            </w:r>
            <w:proofErr w:type="gramEnd"/>
            <w:r w:rsidRPr="0077183F">
              <w:rPr>
                <w:rFonts w:ascii="Arial" w:hAnsi="Arial" w:cs="Arial"/>
                <w:sz w:val="20"/>
                <w:szCs w:val="20"/>
              </w:rPr>
              <w:t xml:space="preserve"> through the Gaeltacht School Recognition Scheme</w:t>
            </w:r>
            <w:r>
              <w:rPr>
                <w:rFonts w:ascii="Arial" w:hAnsi="Arial" w:cs="Arial"/>
                <w:sz w:val="20"/>
                <w:szCs w:val="20"/>
              </w:rPr>
              <w:t>.</w:t>
            </w:r>
          </w:p>
        </w:tc>
        <w:tc>
          <w:tcPr>
            <w:tcW w:w="1417" w:type="dxa"/>
          </w:tcPr>
          <w:p w14:paraId="43B4E3BE" w14:textId="375D482E"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8D4F46E" w14:textId="006F2E6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hAnsi="Arial" w:cs="Arial"/>
                <w:color w:val="000000"/>
                <w:sz w:val="20"/>
                <w:szCs w:val="20"/>
                <w:lang w:eastAsia="en-IE"/>
                <w14:ligatures w14:val="none"/>
              </w:rPr>
              <w:t xml:space="preserve">Supports continue to be provided to schools participating in the Gaeltacht School Recognition Scheme. </w:t>
            </w:r>
          </w:p>
        </w:tc>
      </w:tr>
      <w:tr w:rsidR="00EB4677" w:rsidRPr="0077183F" w14:paraId="57BC3674" w14:textId="77777777" w:rsidTr="00EB4677">
        <w:trPr>
          <w:trHeight w:val="1160"/>
        </w:trPr>
        <w:tc>
          <w:tcPr>
            <w:tcW w:w="704" w:type="dxa"/>
          </w:tcPr>
          <w:p w14:paraId="59669A08" w14:textId="28688F2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92</w:t>
            </w:r>
          </w:p>
        </w:tc>
        <w:tc>
          <w:tcPr>
            <w:tcW w:w="3686" w:type="dxa"/>
          </w:tcPr>
          <w:p w14:paraId="79073750" w14:textId="0CA60DA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Consider ways to enhance supports to </w:t>
            </w:r>
            <w:proofErr w:type="spellStart"/>
            <w:r w:rsidRPr="0077183F">
              <w:rPr>
                <w:rFonts w:ascii="Arial" w:eastAsia="Times New Roman" w:hAnsi="Arial" w:cs="Arial"/>
                <w:color w:val="000000"/>
                <w:kern w:val="0"/>
                <w:sz w:val="20"/>
                <w:szCs w:val="20"/>
                <w:lang w:eastAsia="en-IE"/>
                <w14:ligatures w14:val="none"/>
              </w:rPr>
              <w:t>Gaelscoileanna</w:t>
            </w:r>
            <w:proofErr w:type="spellEnd"/>
            <w:r w:rsidRPr="0077183F">
              <w:rPr>
                <w:rFonts w:ascii="Arial" w:eastAsia="Times New Roman" w:hAnsi="Arial" w:cs="Arial"/>
                <w:color w:val="000000"/>
                <w:kern w:val="0"/>
                <w:sz w:val="20"/>
                <w:szCs w:val="20"/>
                <w:lang w:eastAsia="en-IE"/>
                <w14:ligatures w14:val="none"/>
              </w:rPr>
              <w:t xml:space="preserve"> and </w:t>
            </w:r>
            <w:proofErr w:type="spellStart"/>
            <w:r w:rsidRPr="0077183F">
              <w:rPr>
                <w:rFonts w:ascii="Arial" w:eastAsia="Times New Roman" w:hAnsi="Arial" w:cs="Arial"/>
                <w:color w:val="000000"/>
                <w:kern w:val="0"/>
                <w:sz w:val="20"/>
                <w:szCs w:val="20"/>
                <w:lang w:eastAsia="en-IE"/>
                <w14:ligatures w14:val="none"/>
              </w:rPr>
              <w:t>Gaelchloaistí</w:t>
            </w:r>
            <w:proofErr w:type="spellEnd"/>
            <w:r w:rsidRPr="0077183F">
              <w:rPr>
                <w:rFonts w:ascii="Arial" w:eastAsia="Times New Roman" w:hAnsi="Arial" w:cs="Arial"/>
                <w:color w:val="000000"/>
                <w:kern w:val="0"/>
                <w:sz w:val="20"/>
                <w:szCs w:val="20"/>
                <w:lang w:eastAsia="en-IE"/>
                <w14:ligatures w14:val="none"/>
              </w:rPr>
              <w:t>, particularly in Gaeltacht areas, which have a high proportion of students whose first language is neither Irish nor English.</w:t>
            </w:r>
          </w:p>
        </w:tc>
        <w:tc>
          <w:tcPr>
            <w:tcW w:w="1417" w:type="dxa"/>
          </w:tcPr>
          <w:p w14:paraId="24E1E2EA"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192FBEED" w14:textId="4C18975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hAnsi="Arial" w:cs="Arial"/>
                <w:sz w:val="20"/>
                <w:szCs w:val="20"/>
                <w:lang w:eastAsia="en-IE"/>
                <w14:ligatures w14:val="none"/>
              </w:rPr>
              <w:t xml:space="preserve">The </w:t>
            </w:r>
            <w:r w:rsidRPr="0077183F">
              <w:rPr>
                <w:rFonts w:ascii="Arial" w:hAnsi="Arial" w:cs="Arial"/>
                <w:color w:val="000000"/>
                <w:sz w:val="20"/>
                <w:szCs w:val="20"/>
                <w:lang w:eastAsia="en-IE"/>
                <w14:ligatures w14:val="none"/>
              </w:rPr>
              <w:t xml:space="preserve">Department </w:t>
            </w:r>
            <w:r w:rsidRPr="0077183F">
              <w:rPr>
                <w:rFonts w:ascii="Arial" w:hAnsi="Arial" w:cs="Arial"/>
                <w:sz w:val="20"/>
                <w:szCs w:val="20"/>
                <w:lang w:eastAsia="en-IE"/>
                <w14:ligatures w14:val="none"/>
              </w:rPr>
              <w:t>issued</w:t>
            </w:r>
            <w:r w:rsidRPr="0077183F">
              <w:rPr>
                <w:rFonts w:ascii="Arial" w:hAnsi="Arial" w:cs="Arial"/>
                <w:color w:val="000000"/>
                <w:sz w:val="20"/>
                <w:szCs w:val="20"/>
                <w:lang w:eastAsia="en-IE"/>
                <w14:ligatures w14:val="none"/>
              </w:rPr>
              <w:t xml:space="preserve"> guidance to Irish-medium and Gaeltacht schools in April 2026 in relation to supporting learners for whom both English and Irish are additional languages. Teacher professional learning opportunities are being provided by Oide to schools in relation to supporting </w:t>
            </w:r>
            <w:r w:rsidRPr="0077183F">
              <w:rPr>
                <w:rFonts w:ascii="Arial" w:hAnsi="Arial" w:cs="Arial"/>
                <w:sz w:val="20"/>
                <w:szCs w:val="20"/>
                <w:lang w:eastAsia="en-IE"/>
                <w14:ligatures w14:val="none"/>
              </w:rPr>
              <w:t xml:space="preserve">these </w:t>
            </w:r>
            <w:r w:rsidRPr="0077183F">
              <w:rPr>
                <w:rFonts w:ascii="Arial" w:hAnsi="Arial" w:cs="Arial"/>
                <w:color w:val="000000"/>
                <w:sz w:val="20"/>
                <w:szCs w:val="20"/>
                <w:lang w:eastAsia="en-IE"/>
                <w14:ligatures w14:val="none"/>
              </w:rPr>
              <w:t xml:space="preserve">learners. </w:t>
            </w:r>
            <w:r w:rsidRPr="0077183F">
              <w:rPr>
                <w:rFonts w:ascii="Arial" w:hAnsi="Arial" w:cs="Arial"/>
                <w:color w:val="000000"/>
                <w:sz w:val="20"/>
                <w:szCs w:val="20"/>
                <w:lang w:eastAsia="en-IE"/>
                <w14:ligatures w14:val="none"/>
              </w:rPr>
              <w:br/>
            </w:r>
          </w:p>
        </w:tc>
      </w:tr>
      <w:tr w:rsidR="00EB4677" w:rsidRPr="0077183F" w14:paraId="23E82CEE" w14:textId="77777777" w:rsidTr="00EB4677">
        <w:trPr>
          <w:trHeight w:val="1160"/>
        </w:trPr>
        <w:tc>
          <w:tcPr>
            <w:tcW w:w="704" w:type="dxa"/>
          </w:tcPr>
          <w:p w14:paraId="5CA2F32D" w14:textId="3A5D427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91</w:t>
            </w:r>
          </w:p>
        </w:tc>
        <w:tc>
          <w:tcPr>
            <w:tcW w:w="3686" w:type="dxa"/>
          </w:tcPr>
          <w:p w14:paraId="6A81EE5C" w14:textId="503000F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Establish </w:t>
            </w:r>
            <w:proofErr w:type="spellStart"/>
            <w:r w:rsidRPr="0077183F">
              <w:rPr>
                <w:rFonts w:ascii="Arial" w:eastAsia="Times New Roman" w:hAnsi="Arial" w:cs="Arial"/>
                <w:color w:val="000000"/>
                <w:kern w:val="0"/>
                <w:sz w:val="20"/>
                <w:szCs w:val="20"/>
                <w:lang w:eastAsia="en-IE"/>
                <w14:ligatures w14:val="none"/>
              </w:rPr>
              <w:t>Gaelscoileanna</w:t>
            </w:r>
            <w:proofErr w:type="spellEnd"/>
            <w:r w:rsidRPr="0077183F">
              <w:rPr>
                <w:rFonts w:ascii="Arial" w:eastAsia="Times New Roman" w:hAnsi="Arial" w:cs="Arial"/>
                <w:color w:val="000000"/>
                <w:kern w:val="0"/>
                <w:sz w:val="20"/>
                <w:szCs w:val="20"/>
                <w:lang w:eastAsia="en-IE"/>
                <w14:ligatures w14:val="none"/>
              </w:rPr>
              <w:t xml:space="preserve"> and </w:t>
            </w:r>
            <w:proofErr w:type="spellStart"/>
            <w:r w:rsidRPr="0077183F">
              <w:rPr>
                <w:rFonts w:ascii="Arial" w:eastAsia="Times New Roman" w:hAnsi="Arial" w:cs="Arial"/>
                <w:color w:val="000000"/>
                <w:kern w:val="0"/>
                <w:sz w:val="20"/>
                <w:szCs w:val="20"/>
                <w:lang w:eastAsia="en-IE"/>
                <w14:ligatures w14:val="none"/>
              </w:rPr>
              <w:t>Gaelchloaistí</w:t>
            </w:r>
            <w:proofErr w:type="spellEnd"/>
            <w:r w:rsidRPr="0077183F">
              <w:rPr>
                <w:rFonts w:ascii="Arial" w:eastAsia="Times New Roman" w:hAnsi="Arial" w:cs="Arial"/>
                <w:color w:val="000000"/>
                <w:kern w:val="0"/>
                <w:sz w:val="20"/>
                <w:szCs w:val="20"/>
                <w:lang w:eastAsia="en-IE"/>
                <w14:ligatures w14:val="none"/>
              </w:rPr>
              <w:t xml:space="preserve"> where there is demand and support parents choosing Irish-medium education for their children.</w:t>
            </w:r>
          </w:p>
        </w:tc>
        <w:tc>
          <w:tcPr>
            <w:tcW w:w="1417" w:type="dxa"/>
          </w:tcPr>
          <w:p w14:paraId="15A220AF"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BF8CCA8" w14:textId="3F97021A" w:rsidR="00EB4677" w:rsidRPr="0077183F" w:rsidRDefault="00EB4677" w:rsidP="00EB4677">
            <w:pPr>
              <w:rPr>
                <w:rFonts w:ascii="Arial" w:hAnsi="Arial" w:cs="Arial"/>
                <w:color w:val="000000"/>
                <w:sz w:val="20"/>
                <w:szCs w:val="20"/>
                <w:lang w:eastAsia="en-IE"/>
                <w14:ligatures w14:val="none"/>
              </w:rPr>
            </w:pPr>
            <w:r w:rsidRPr="0077183F">
              <w:rPr>
                <w:rFonts w:ascii="Arial" w:hAnsi="Arial" w:cs="Arial"/>
                <w:color w:val="000000"/>
                <w:sz w:val="20"/>
                <w:szCs w:val="20"/>
                <w:lang w:eastAsia="en-IE"/>
                <w14:ligatures w14:val="none"/>
              </w:rPr>
              <w:t xml:space="preserve">The Policy </w:t>
            </w:r>
            <w:r w:rsidRPr="0077183F">
              <w:rPr>
                <w:rFonts w:ascii="Arial" w:hAnsi="Arial" w:cs="Arial"/>
                <w:sz w:val="20"/>
                <w:szCs w:val="20"/>
                <w:lang w:eastAsia="en-IE"/>
                <w14:ligatures w14:val="none"/>
              </w:rPr>
              <w:t xml:space="preserve">for </w:t>
            </w:r>
            <w:r w:rsidRPr="0077183F">
              <w:rPr>
                <w:rFonts w:ascii="Arial" w:hAnsi="Arial" w:cs="Arial"/>
                <w:color w:val="000000"/>
                <w:sz w:val="20"/>
                <w:szCs w:val="20"/>
                <w:lang w:eastAsia="en-IE"/>
                <w14:ligatures w14:val="none"/>
              </w:rPr>
              <w:t>Irish-medium Education outside of the Gaeltacht, which was launched in November 2025, aims to grow and develop the Irish-medium education sector and to support the provision of high-quality</w:t>
            </w:r>
            <w:r w:rsidRPr="0077183F">
              <w:rPr>
                <w:rFonts w:ascii="Arial" w:hAnsi="Arial" w:cs="Arial"/>
                <w:sz w:val="20"/>
                <w:szCs w:val="20"/>
                <w:lang w:eastAsia="en-IE"/>
                <w14:ligatures w14:val="none"/>
              </w:rPr>
              <w:t xml:space="preserve"> Irish-medium</w:t>
            </w:r>
            <w:r w:rsidRPr="0077183F">
              <w:rPr>
                <w:rFonts w:ascii="Arial" w:hAnsi="Arial" w:cs="Arial"/>
                <w:color w:val="000000"/>
                <w:sz w:val="20"/>
                <w:szCs w:val="20"/>
                <w:lang w:eastAsia="en-IE"/>
                <w14:ligatures w14:val="none"/>
              </w:rPr>
              <w:t xml:space="preserve"> education. </w:t>
            </w:r>
            <w:proofErr w:type="spellStart"/>
            <w:r w:rsidRPr="0077183F">
              <w:rPr>
                <w:rFonts w:ascii="Arial" w:hAnsi="Arial" w:cs="Arial"/>
                <w:color w:val="000000"/>
                <w:sz w:val="20"/>
                <w:szCs w:val="20"/>
                <w:lang w:eastAsia="en-IE"/>
                <w14:ligatures w14:val="none"/>
              </w:rPr>
              <w:t>Gaelcholáiste</w:t>
            </w:r>
            <w:proofErr w:type="spellEnd"/>
            <w:r w:rsidRPr="0077183F">
              <w:rPr>
                <w:rFonts w:ascii="Arial" w:hAnsi="Arial" w:cs="Arial"/>
                <w:color w:val="000000"/>
                <w:sz w:val="20"/>
                <w:szCs w:val="20"/>
                <w:lang w:eastAsia="en-IE"/>
                <w14:ligatures w14:val="none"/>
              </w:rPr>
              <w:t xml:space="preserve"> Synge is due to open in September 2026, providing Irish-medium post-primary education in the Dublin 2,4,6,8 area.</w:t>
            </w:r>
          </w:p>
          <w:p w14:paraId="22D015FC"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F850D8C" w14:textId="77777777" w:rsidTr="00EB4677">
        <w:trPr>
          <w:trHeight w:val="1030"/>
        </w:trPr>
        <w:tc>
          <w:tcPr>
            <w:tcW w:w="704" w:type="dxa"/>
          </w:tcPr>
          <w:p w14:paraId="3480D36A" w14:textId="6B3B587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22</w:t>
            </w:r>
          </w:p>
        </w:tc>
        <w:tc>
          <w:tcPr>
            <w:tcW w:w="3686" w:type="dxa"/>
            <w:hideMark/>
          </w:tcPr>
          <w:p w14:paraId="1D106BC6" w14:textId="7257FC8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Develop a new curriculum for Irish Sign Language (ISL) for primary and post-primary students up to Leaving Certificate level.</w:t>
            </w:r>
          </w:p>
        </w:tc>
        <w:tc>
          <w:tcPr>
            <w:tcW w:w="1417" w:type="dxa"/>
            <w:hideMark/>
          </w:tcPr>
          <w:p w14:paraId="1A033F15"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997CC4B" w14:textId="46BBA33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NCCA published a paper on the development of an ISL curriculum for primary and post-primary schools on March</w:t>
            </w:r>
            <w:r>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11, 2026. This was open for public consultation until May 8</w:t>
            </w:r>
            <w:r>
              <w:rPr>
                <w:rFonts w:ascii="Arial" w:eastAsia="Times New Roman" w:hAnsi="Arial" w:cs="Arial"/>
                <w:color w:val="000000"/>
                <w:kern w:val="0"/>
                <w:sz w:val="20"/>
                <w:szCs w:val="20"/>
                <w:lang w:eastAsia="en-IE"/>
                <w14:ligatures w14:val="none"/>
              </w:rPr>
              <w:t>,</w:t>
            </w:r>
            <w:r w:rsidRPr="0077183F">
              <w:rPr>
                <w:rFonts w:ascii="Arial" w:eastAsia="Times New Roman" w:hAnsi="Arial" w:cs="Arial"/>
                <w:color w:val="000000"/>
                <w:kern w:val="0"/>
                <w:sz w:val="20"/>
                <w:szCs w:val="20"/>
                <w:lang w:eastAsia="en-IE"/>
                <w14:ligatures w14:val="none"/>
              </w:rPr>
              <w:t xml:space="preserve"> 2026. </w:t>
            </w:r>
          </w:p>
        </w:tc>
      </w:tr>
      <w:tr w:rsidR="00EB4677" w:rsidRPr="0077183F" w14:paraId="35F69DAF" w14:textId="77777777" w:rsidTr="00EB4677">
        <w:trPr>
          <w:trHeight w:val="699"/>
        </w:trPr>
        <w:tc>
          <w:tcPr>
            <w:tcW w:w="704" w:type="dxa"/>
          </w:tcPr>
          <w:p w14:paraId="79B2A6C3" w14:textId="3FC2A0A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24</w:t>
            </w:r>
          </w:p>
        </w:tc>
        <w:tc>
          <w:tcPr>
            <w:tcW w:w="3686" w:type="dxa"/>
            <w:hideMark/>
          </w:tcPr>
          <w:p w14:paraId="33609802"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Increase capitation funding to schools of all types to ensure that schools can meet the elevated day-to-day running costs and reduce the financial burden on families. </w:t>
            </w:r>
          </w:p>
          <w:p w14:paraId="4E658575" w14:textId="4D3B5EDA"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27BDABED"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hideMark/>
          </w:tcPr>
          <w:p w14:paraId="32797572" w14:textId="6FED152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Department has secured €39 million in Budget 2026 towards increased capitation funding for primary, post-primary and special schools. </w:t>
            </w:r>
          </w:p>
          <w:p w14:paraId="789B61CA"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C03783E"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C28D816"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780A2DDA" w14:textId="77777777" w:rsidTr="00EB4677">
        <w:trPr>
          <w:trHeight w:val="1134"/>
        </w:trPr>
        <w:tc>
          <w:tcPr>
            <w:tcW w:w="704" w:type="dxa"/>
          </w:tcPr>
          <w:p w14:paraId="066BE840" w14:textId="6C772F8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25</w:t>
            </w:r>
          </w:p>
        </w:tc>
        <w:tc>
          <w:tcPr>
            <w:tcW w:w="3686" w:type="dxa"/>
            <w:hideMark/>
          </w:tcPr>
          <w:p w14:paraId="719CB258"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Aim to reduce the general Pupil Teacher Ratio at primary level to 19:1 over the term of government and introduce targeted measures in schools with very large classes.</w:t>
            </w:r>
          </w:p>
          <w:p w14:paraId="510C064F" w14:textId="55B47150"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555AE654"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No progress to date</w:t>
            </w:r>
          </w:p>
        </w:tc>
        <w:tc>
          <w:tcPr>
            <w:tcW w:w="10206" w:type="dxa"/>
            <w:hideMark/>
          </w:tcPr>
          <w:p w14:paraId="1B43185B" w14:textId="08AE7AF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1AC8430" w14:textId="77777777" w:rsidTr="00EB4677">
        <w:trPr>
          <w:trHeight w:val="1020"/>
        </w:trPr>
        <w:tc>
          <w:tcPr>
            <w:tcW w:w="704" w:type="dxa"/>
          </w:tcPr>
          <w:p w14:paraId="101905E8" w14:textId="073AECF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26</w:t>
            </w:r>
          </w:p>
        </w:tc>
        <w:tc>
          <w:tcPr>
            <w:tcW w:w="3686" w:type="dxa"/>
            <w:hideMark/>
          </w:tcPr>
          <w:p w14:paraId="08175C83"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Trial new administrative supports and arrangements for principals and boards of management to reduce the noneducational aspect of their </w:t>
            </w:r>
          </w:p>
          <w:p w14:paraId="6E044C7C"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workloads. </w:t>
            </w:r>
          </w:p>
          <w:p w14:paraId="398DF962" w14:textId="71460C6E"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16A501BE"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53408108" w14:textId="2472DE1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Six schools have been selected to trial the posts and Administrative Executives are now in place in the six participating schools. </w:t>
            </w:r>
          </w:p>
          <w:p w14:paraId="6CA2F3C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26F44BB"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6BEA099" w14:textId="77777777" w:rsidTr="00EB4677">
        <w:trPr>
          <w:trHeight w:val="983"/>
        </w:trPr>
        <w:tc>
          <w:tcPr>
            <w:tcW w:w="704" w:type="dxa"/>
          </w:tcPr>
          <w:p w14:paraId="5FEEFA8F" w14:textId="67B82A0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27</w:t>
            </w:r>
          </w:p>
        </w:tc>
        <w:tc>
          <w:tcPr>
            <w:tcW w:w="3686" w:type="dxa"/>
          </w:tcPr>
          <w:p w14:paraId="510B9CBF"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Introduce a new national Small Schools Project for all 1,300 small primary schools to protect these school communities and develop new administrative supports. </w:t>
            </w:r>
          </w:p>
          <w:p w14:paraId="1257FF81" w14:textId="2B0452F3"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tcPr>
          <w:p w14:paraId="54F1B813"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582FA44A" w14:textId="6671A3D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small school's pilot project is scheduled to run until the end of this school year. The project will be evaluated, and recommendations will inform the development of future departmental policy for small schools.</w:t>
            </w:r>
          </w:p>
        </w:tc>
      </w:tr>
      <w:tr w:rsidR="00EB4677" w:rsidRPr="0077183F" w14:paraId="0E274191" w14:textId="77777777" w:rsidTr="00EB4677">
        <w:trPr>
          <w:trHeight w:val="1453"/>
        </w:trPr>
        <w:tc>
          <w:tcPr>
            <w:tcW w:w="704" w:type="dxa"/>
          </w:tcPr>
          <w:p w14:paraId="568AD2F7" w14:textId="78CE50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28</w:t>
            </w:r>
          </w:p>
        </w:tc>
        <w:tc>
          <w:tcPr>
            <w:tcW w:w="3686" w:type="dxa"/>
            <w:hideMark/>
          </w:tcPr>
          <w:p w14:paraId="4A23CEC5" w14:textId="6E0F285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Establish a fund for schools to support new initiatives and encourage collaboration between clusters of schools, fostering creativity and shared learning. </w:t>
            </w:r>
          </w:p>
        </w:tc>
        <w:tc>
          <w:tcPr>
            <w:tcW w:w="1417" w:type="dxa"/>
            <w:hideMark/>
          </w:tcPr>
          <w:p w14:paraId="5AC03674"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AF5E6A5" w14:textId="3598419B"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43 new Creative Clusters involving 151 schools commenced in the 2025/2026 school year. A Creative Cluster typically consist</w:t>
            </w:r>
            <w:r w:rsidR="00313DB8">
              <w:rPr>
                <w:rFonts w:ascii="Arial" w:eastAsia="Times New Roman" w:hAnsi="Arial" w:cs="Arial"/>
                <w:color w:val="000000"/>
                <w:kern w:val="0"/>
                <w:sz w:val="20"/>
                <w:szCs w:val="20"/>
                <w:lang w:eastAsia="en-IE"/>
                <w14:ligatures w14:val="none"/>
              </w:rPr>
              <w:t>s</w:t>
            </w:r>
            <w:r w:rsidRPr="0077183F">
              <w:rPr>
                <w:rFonts w:ascii="Arial" w:eastAsia="Times New Roman" w:hAnsi="Arial" w:cs="Arial"/>
                <w:color w:val="000000"/>
                <w:kern w:val="0"/>
                <w:sz w:val="20"/>
                <w:szCs w:val="20"/>
                <w:lang w:eastAsia="en-IE"/>
                <w14:ligatures w14:val="none"/>
              </w:rPr>
              <w:t xml:space="preserve"> of between 3 and 5 schools collaborating of an innovative creative learning project which supports them to address a common issue or challenge. Funding of €3,000 per school in each cluster over a two-year period is provided to implement their project.</w:t>
            </w:r>
          </w:p>
          <w:p w14:paraId="0A8887C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2CD6EFA"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74D3180" w14:textId="77777777" w:rsidTr="00EB4677">
        <w:trPr>
          <w:trHeight w:val="567"/>
        </w:trPr>
        <w:tc>
          <w:tcPr>
            <w:tcW w:w="704" w:type="dxa"/>
          </w:tcPr>
          <w:p w14:paraId="01F153E3" w14:textId="3E7692F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29</w:t>
            </w:r>
          </w:p>
        </w:tc>
        <w:tc>
          <w:tcPr>
            <w:tcW w:w="3686" w:type="dxa"/>
            <w:hideMark/>
          </w:tcPr>
          <w:p w14:paraId="2C38AC00" w14:textId="47911B8A"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Roll out nationwide common application systems to reduce stress on parents and students during application periods.</w:t>
            </w:r>
          </w:p>
          <w:p w14:paraId="3B1DBFF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52B571E"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3AB9C894"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75C3440" w14:textId="65F01CE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 pilot “Apply to School” common application system was rolled out to 15 post primary schools in 2025 for enrolments in 2026/2027. The Apply to School pilot is being expanded from five to ten school planning areas and increased functionality for schools is progressing for 2026.  </w:t>
            </w:r>
          </w:p>
        </w:tc>
      </w:tr>
      <w:tr w:rsidR="00EB4677" w:rsidRPr="0077183F" w14:paraId="4DD5132D" w14:textId="77777777" w:rsidTr="00EB4677">
        <w:trPr>
          <w:trHeight w:val="583"/>
        </w:trPr>
        <w:tc>
          <w:tcPr>
            <w:tcW w:w="704" w:type="dxa"/>
          </w:tcPr>
          <w:p w14:paraId="0711E0DE" w14:textId="1E24994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61</w:t>
            </w:r>
          </w:p>
        </w:tc>
        <w:tc>
          <w:tcPr>
            <w:tcW w:w="3686" w:type="dxa"/>
          </w:tcPr>
          <w:p w14:paraId="0770C276" w14:textId="222BD83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Introduce a new common application system for children applying to special schools and classes to make it a more straightforward experience for parents.</w:t>
            </w:r>
          </w:p>
        </w:tc>
        <w:tc>
          <w:tcPr>
            <w:tcW w:w="1417" w:type="dxa"/>
          </w:tcPr>
          <w:p w14:paraId="0BE0DCDF"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4C860CBC" w14:textId="0DE5D91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As noted above, the “Apply to School” pilot common application system rolled out to 15 post primary schools in 2025 for enrolments in 2026/2027. </w:t>
            </w:r>
          </w:p>
          <w:p w14:paraId="4DA36B34" w14:textId="77777777"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p>
          <w:p w14:paraId="11547ABE" w14:textId="77777777"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Dublin 15 Autism Class Application Trial (ACAT) was established as a school-led initiative,  </w:t>
            </w:r>
          </w:p>
          <w:p w14:paraId="70F57E1F" w14:textId="77777777"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developed in close partnership with the NCSE, to help address the challenges experienced by families </w:t>
            </w:r>
          </w:p>
          <w:p w14:paraId="14F466D2" w14:textId="77777777"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navigating the autism class admissions process by introducing a more transparent and equitable </w:t>
            </w:r>
          </w:p>
          <w:p w14:paraId="7F194DFE" w14:textId="4483DC93"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approach for the 2026/27 admissions cycle.</w:t>
            </w:r>
          </w:p>
          <w:p w14:paraId="7BC84A3D" w14:textId="77777777" w:rsidR="00EB4677" w:rsidRPr="0077183F" w:rsidRDefault="00EB4677" w:rsidP="00EB4677">
            <w:pPr>
              <w:ind w:left="720" w:hanging="720"/>
              <w:rPr>
                <w:rFonts w:ascii="Arial" w:eastAsia="Times New Roman" w:hAnsi="Arial" w:cs="Arial"/>
                <w:color w:val="000000"/>
                <w:kern w:val="0"/>
                <w:sz w:val="20"/>
                <w:szCs w:val="20"/>
                <w:lang w:eastAsia="en-IE"/>
                <w14:ligatures w14:val="none"/>
              </w:rPr>
            </w:pPr>
          </w:p>
        </w:tc>
      </w:tr>
      <w:tr w:rsidR="00EB4677" w:rsidRPr="0077183F" w14:paraId="3977FD37" w14:textId="77777777" w:rsidTr="00EB4677">
        <w:trPr>
          <w:trHeight w:val="1014"/>
        </w:trPr>
        <w:tc>
          <w:tcPr>
            <w:tcW w:w="704" w:type="dxa"/>
          </w:tcPr>
          <w:p w14:paraId="2E76245B" w14:textId="060FF84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62</w:t>
            </w:r>
          </w:p>
        </w:tc>
        <w:tc>
          <w:tcPr>
            <w:tcW w:w="3686" w:type="dxa"/>
          </w:tcPr>
          <w:p w14:paraId="024D797F" w14:textId="53EC61F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Work to standardise admissions timelines across schools.</w:t>
            </w:r>
          </w:p>
        </w:tc>
        <w:tc>
          <w:tcPr>
            <w:tcW w:w="1417" w:type="dxa"/>
          </w:tcPr>
          <w:p w14:paraId="713AAFEF"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37C69DF"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As noted above, the pilot “Apply to School” common application system rolled out to 15 post primary schools in 2025 for enrolments in 2026/2027. This pilot included standardised admissions timelines across the pilot schools. The Apply to School pilot is being expanded from five to ten school planning areas and increased functionality for schools is progressing for 2026.  </w:t>
            </w:r>
          </w:p>
          <w:p w14:paraId="06F67F22"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69771C9F" w14:textId="77777777" w:rsidTr="00EB4677">
        <w:trPr>
          <w:trHeight w:val="819"/>
        </w:trPr>
        <w:tc>
          <w:tcPr>
            <w:tcW w:w="704" w:type="dxa"/>
          </w:tcPr>
          <w:p w14:paraId="7110FEC9" w14:textId="65B8E84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30</w:t>
            </w:r>
          </w:p>
        </w:tc>
        <w:tc>
          <w:tcPr>
            <w:tcW w:w="3686" w:type="dxa"/>
            <w:hideMark/>
          </w:tcPr>
          <w:p w14:paraId="4B39F3DB" w14:textId="055D8DA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Develop Technical Support Service Teams, which will enable innovation in schools and clusters of schools.</w:t>
            </w:r>
          </w:p>
        </w:tc>
        <w:tc>
          <w:tcPr>
            <w:tcW w:w="1417" w:type="dxa"/>
            <w:hideMark/>
          </w:tcPr>
          <w:p w14:paraId="094D0057"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A12ACAB" w14:textId="781402C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Technical support pilots commenced in Q3/4 2025 and will run until Q3 2026. </w:t>
            </w:r>
          </w:p>
        </w:tc>
      </w:tr>
      <w:tr w:rsidR="00EB4677" w:rsidRPr="0077183F" w14:paraId="549F0CFF" w14:textId="77777777" w:rsidTr="00EB4677">
        <w:trPr>
          <w:trHeight w:val="1005"/>
        </w:trPr>
        <w:tc>
          <w:tcPr>
            <w:tcW w:w="704" w:type="dxa"/>
          </w:tcPr>
          <w:p w14:paraId="31F54786" w14:textId="01AFA6E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32</w:t>
            </w:r>
          </w:p>
        </w:tc>
        <w:tc>
          <w:tcPr>
            <w:tcW w:w="3686" w:type="dxa"/>
            <w:hideMark/>
          </w:tcPr>
          <w:p w14:paraId="1991ED4F" w14:textId="340B562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Increase funding supports for student teachers, working to increase diversity within the profession and with a view to increasing supply.</w:t>
            </w:r>
          </w:p>
        </w:tc>
        <w:tc>
          <w:tcPr>
            <w:tcW w:w="1417" w:type="dxa"/>
            <w:hideMark/>
          </w:tcPr>
          <w:p w14:paraId="0E49B89C" w14:textId="0180EC03" w:rsidR="00EB4677" w:rsidRPr="0077183F" w:rsidRDefault="00EB4677" w:rsidP="00EB4677">
            <w:pPr>
              <w:jc w:val="center"/>
              <w:rPr>
                <w:rFonts w:ascii="Arial" w:hAnsi="Arial" w:cs="Arial"/>
                <w:color w:val="000000"/>
                <w:sz w:val="20"/>
                <w:szCs w:val="20"/>
              </w:rPr>
            </w:pPr>
            <w:r w:rsidRPr="0077183F">
              <w:rPr>
                <w:rFonts w:ascii="Arial" w:hAnsi="Arial" w:cs="Arial"/>
                <w:color w:val="000000"/>
                <w:sz w:val="20"/>
                <w:szCs w:val="20"/>
              </w:rPr>
              <w:t>Progressed</w:t>
            </w:r>
          </w:p>
          <w:p w14:paraId="3D3BE208"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p>
        </w:tc>
        <w:tc>
          <w:tcPr>
            <w:tcW w:w="10206" w:type="dxa"/>
            <w:hideMark/>
          </w:tcPr>
          <w:p w14:paraId="06EA3CF9" w14:textId="736D027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project to develop a programme to provide a route to primary teaching to support diversity in the teaching profession is underway. A programme for a Tertiary Pathway to Primary Teaching was launched on 29 April 2026 with the first intake commencing in September.</w:t>
            </w:r>
          </w:p>
          <w:p w14:paraId="6331D0F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92B13B0"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881405C" w14:textId="77777777" w:rsidTr="00EB4677">
        <w:trPr>
          <w:trHeight w:val="983"/>
        </w:trPr>
        <w:tc>
          <w:tcPr>
            <w:tcW w:w="704" w:type="dxa"/>
          </w:tcPr>
          <w:p w14:paraId="211798BE" w14:textId="66AA99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34</w:t>
            </w:r>
          </w:p>
        </w:tc>
        <w:tc>
          <w:tcPr>
            <w:tcW w:w="3686" w:type="dxa"/>
            <w:hideMark/>
          </w:tcPr>
          <w:p w14:paraId="74C2661B" w14:textId="29C5B75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Develop a workforce plan for the education sector to ensure that we continue to attract, retain and return people into the sector and that the appropriate conditions and supports exist to ensure that they meet the needs of children and young people, society and the economy over the coming decades.</w:t>
            </w:r>
          </w:p>
        </w:tc>
        <w:tc>
          <w:tcPr>
            <w:tcW w:w="1417" w:type="dxa"/>
            <w:hideMark/>
          </w:tcPr>
          <w:p w14:paraId="60D400FC"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B48131A" w14:textId="2552925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Initial work on the development and delivery on the workforce plan for the education sector has commenced. </w:t>
            </w:r>
            <w:r w:rsidRPr="0077183F">
              <w:rPr>
                <w:rFonts w:ascii="Arial" w:eastAsia="Times New Roman" w:hAnsi="Arial" w:cs="Arial"/>
                <w:color w:val="000000" w:themeColor="text1"/>
                <w:sz w:val="20"/>
                <w:szCs w:val="20"/>
                <w:lang w:eastAsia="en-IE"/>
              </w:rPr>
              <w:t>Additionally, a project is being supported by the</w:t>
            </w:r>
            <w:r w:rsidRPr="0077183F">
              <w:rPr>
                <w:rFonts w:ascii="Arial" w:hAnsi="Arial" w:cs="Arial"/>
                <w:sz w:val="20"/>
                <w:szCs w:val="20"/>
              </w:rPr>
              <w:t xml:space="preserve"> </w:t>
            </w:r>
            <w:r w:rsidRPr="0077183F">
              <w:rPr>
                <w:rFonts w:ascii="Arial" w:eastAsia="Times New Roman" w:hAnsi="Arial" w:cs="Arial"/>
                <w:color w:val="000000" w:themeColor="text1"/>
                <w:sz w:val="20"/>
                <w:szCs w:val="20"/>
                <w:lang w:eastAsia="en-IE"/>
              </w:rPr>
              <w:t>United Nations Educational, Scientific and Cultural Organization</w:t>
            </w:r>
            <w:r w:rsidRPr="0077183F" w:rsidDel="00A75BFB">
              <w:rPr>
                <w:rFonts w:ascii="Arial" w:eastAsia="Times New Roman" w:hAnsi="Arial" w:cs="Arial"/>
                <w:color w:val="000000" w:themeColor="text1"/>
                <w:sz w:val="20"/>
                <w:szCs w:val="20"/>
                <w:lang w:eastAsia="en-IE"/>
              </w:rPr>
              <w:t xml:space="preserve"> </w:t>
            </w:r>
            <w:r w:rsidRPr="0077183F">
              <w:rPr>
                <w:rFonts w:ascii="Arial" w:eastAsia="Times New Roman" w:hAnsi="Arial" w:cs="Arial"/>
                <w:color w:val="000000" w:themeColor="text1"/>
                <w:sz w:val="20"/>
                <w:szCs w:val="20"/>
                <w:lang w:eastAsia="en-IE"/>
              </w:rPr>
              <w:t xml:space="preserve">(UNESCO) and the European Commission, which will help create a strategic plan for managing Ireland’s teaching workforce. </w:t>
            </w:r>
          </w:p>
          <w:p w14:paraId="4711CA6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08E91EF"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4CBAD7C" w14:textId="77777777" w:rsidTr="00EB4677">
        <w:trPr>
          <w:trHeight w:val="1644"/>
        </w:trPr>
        <w:tc>
          <w:tcPr>
            <w:tcW w:w="704" w:type="dxa"/>
          </w:tcPr>
          <w:p w14:paraId="64F3AD51" w14:textId="741A979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35</w:t>
            </w:r>
          </w:p>
        </w:tc>
        <w:tc>
          <w:tcPr>
            <w:tcW w:w="3686" w:type="dxa"/>
            <w:hideMark/>
          </w:tcPr>
          <w:p w14:paraId="03663F5C" w14:textId="3FA273C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Conduct a review of leadership and continuous professional development supports to ensure that school management structures are adequately equipped to manage changes to the education system.</w:t>
            </w:r>
          </w:p>
        </w:tc>
        <w:tc>
          <w:tcPr>
            <w:tcW w:w="1417" w:type="dxa"/>
            <w:hideMark/>
          </w:tcPr>
          <w:p w14:paraId="049952DD"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2DED7D8" w14:textId="7D0A195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Mapping and stakeholder engagement has commenced for this review.</w:t>
            </w:r>
            <w:r w:rsidRPr="0077183F">
              <w:rPr>
                <w:rFonts w:ascii="Arial" w:hAnsi="Arial" w:cs="Arial"/>
                <w:sz w:val="20"/>
                <w:szCs w:val="20"/>
              </w:rPr>
              <w:t xml:space="preserve"> </w:t>
            </w:r>
            <w:r w:rsidRPr="0077183F">
              <w:rPr>
                <w:rFonts w:ascii="Arial" w:eastAsia="Times New Roman" w:hAnsi="Arial" w:cs="Arial"/>
                <w:color w:val="000000"/>
                <w:kern w:val="0"/>
                <w:sz w:val="20"/>
                <w:szCs w:val="20"/>
                <w:lang w:eastAsia="en-IE"/>
                <w14:ligatures w14:val="none"/>
              </w:rPr>
              <w:t>Analysis and findings will be completed in 2026.</w:t>
            </w:r>
          </w:p>
          <w:p w14:paraId="242B07F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12D9A08"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324103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D4BE9DE"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90CA2BC"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5D3BF340" w14:textId="77777777" w:rsidTr="00EB4677">
        <w:trPr>
          <w:trHeight w:val="567"/>
        </w:trPr>
        <w:tc>
          <w:tcPr>
            <w:tcW w:w="704" w:type="dxa"/>
          </w:tcPr>
          <w:p w14:paraId="6776CCD8" w14:textId="2F0A477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36</w:t>
            </w:r>
          </w:p>
        </w:tc>
        <w:tc>
          <w:tcPr>
            <w:tcW w:w="3686" w:type="dxa"/>
            <w:hideMark/>
          </w:tcPr>
          <w:p w14:paraId="54CB47CF" w14:textId="734CE19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Improve teaching and learning methods, especially as schools adapt to digital learning and the opportunities presented by artificial intelligence (AI).</w:t>
            </w:r>
          </w:p>
        </w:tc>
        <w:tc>
          <w:tcPr>
            <w:tcW w:w="1417" w:type="dxa"/>
            <w:hideMark/>
          </w:tcPr>
          <w:p w14:paraId="158EC145" w14:textId="5B7F1D2D"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Progressed</w:t>
            </w:r>
          </w:p>
        </w:tc>
        <w:tc>
          <w:tcPr>
            <w:tcW w:w="10206" w:type="dxa"/>
            <w:hideMark/>
          </w:tcPr>
          <w:p w14:paraId="4890827D" w14:textId="7337C2D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2025 Summer Programme’s Digital Innovation courses equipped approximately 300 primary teachers with skills and capacity to integrate innovative technologies across the primary curriculum. The Department, with the support of Oide </w:t>
            </w:r>
            <w:proofErr w:type="spellStart"/>
            <w:r w:rsidRPr="0077183F">
              <w:rPr>
                <w:rFonts w:ascii="Arial" w:eastAsia="Times New Roman" w:hAnsi="Arial" w:cs="Arial"/>
                <w:color w:val="000000"/>
                <w:kern w:val="0"/>
                <w:sz w:val="20"/>
                <w:szCs w:val="20"/>
                <w:lang w:eastAsia="en-IE"/>
                <w14:ligatures w14:val="none"/>
              </w:rPr>
              <w:t>TiE</w:t>
            </w:r>
            <w:proofErr w:type="spellEnd"/>
            <w:r w:rsidRPr="0077183F">
              <w:rPr>
                <w:rFonts w:ascii="Arial" w:eastAsia="Times New Roman" w:hAnsi="Arial" w:cs="Arial"/>
                <w:color w:val="000000"/>
                <w:kern w:val="0"/>
                <w:sz w:val="20"/>
                <w:szCs w:val="20"/>
                <w:lang w:eastAsia="en-IE"/>
                <w14:ligatures w14:val="none"/>
              </w:rPr>
              <w:t xml:space="preserve"> published Guidance on AI in Schools in October 2025. </w:t>
            </w:r>
          </w:p>
          <w:p w14:paraId="17D9DAD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0992B37" w14:textId="32BC46F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DEY is also participating in a multi-country EU Technical Support Instrument (TSI) Project Futureproof Education: Supporting schools in the AI evolution. This project will be implemented by UNESCO over a period of 24 months. The project will support the development of strategies and tools for AI implementation in school education, providing guidance and tools to schools for ethical AI usage, enhancing digital literacy and inclusivity.</w:t>
            </w:r>
          </w:p>
          <w:p w14:paraId="2F1BAAD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3757CA7"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0346A0B" w14:textId="77777777" w:rsidTr="00EB4677">
        <w:trPr>
          <w:trHeight w:val="870"/>
        </w:trPr>
        <w:tc>
          <w:tcPr>
            <w:tcW w:w="704" w:type="dxa"/>
          </w:tcPr>
          <w:p w14:paraId="5A24B96A" w14:textId="52DE3B6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37</w:t>
            </w:r>
          </w:p>
        </w:tc>
        <w:tc>
          <w:tcPr>
            <w:tcW w:w="3686" w:type="dxa"/>
            <w:hideMark/>
          </w:tcPr>
          <w:p w14:paraId="6107801B"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strengthen forward planning within the Department of Education in collaboration with local stakeholders to identify future needs and to ensure provision of school places keeps apace with delivery of local housing and population growth.</w:t>
            </w:r>
          </w:p>
          <w:p w14:paraId="5FEFBD42" w14:textId="539D71D4"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0B3C731B"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9189C64"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Forward planning, which is informed by Child Benefit data, school enrolment data, census data, population targets and information on current and planned residential development activity continues to be further supplemented by engagement with local authorities, school patrons and other stakeholders.</w:t>
            </w:r>
          </w:p>
        </w:tc>
      </w:tr>
      <w:tr w:rsidR="00EB4677" w:rsidRPr="0077183F" w14:paraId="1EF6DC95" w14:textId="77777777" w:rsidTr="00EB4677">
        <w:trPr>
          <w:trHeight w:val="1058"/>
        </w:trPr>
        <w:tc>
          <w:tcPr>
            <w:tcW w:w="704" w:type="dxa"/>
          </w:tcPr>
          <w:p w14:paraId="26AE0909" w14:textId="4E56494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38</w:t>
            </w:r>
          </w:p>
        </w:tc>
        <w:tc>
          <w:tcPr>
            <w:tcW w:w="3686" w:type="dxa"/>
            <w:hideMark/>
          </w:tcPr>
          <w:p w14:paraId="65D4E6EF" w14:textId="4DEA0AD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Support the School Building Unit in the timely delivery of school building projects.</w:t>
            </w:r>
          </w:p>
        </w:tc>
        <w:tc>
          <w:tcPr>
            <w:tcW w:w="1417" w:type="dxa"/>
            <w:hideMark/>
          </w:tcPr>
          <w:p w14:paraId="33AC4ED8"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129E303" w14:textId="7BFC53E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 July, the Government announced a capital allocation of €7.55 billion for the Department of Education and Youth for the period 2026-2030 under the National Development Plan. The NDP Sectoral Investment Plan for Education and Youth 2026-2023 published included the first tranche of 105 projects to progress to tender and/or construction over 2026 and 2027.  </w:t>
            </w:r>
          </w:p>
        </w:tc>
      </w:tr>
      <w:tr w:rsidR="00EB4677" w:rsidRPr="0077183F" w14:paraId="240E7C3E" w14:textId="77777777" w:rsidTr="00EB4677">
        <w:trPr>
          <w:trHeight w:val="1760"/>
        </w:trPr>
        <w:tc>
          <w:tcPr>
            <w:tcW w:w="704" w:type="dxa"/>
          </w:tcPr>
          <w:p w14:paraId="1A01FF48" w14:textId="4A2AF98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39</w:t>
            </w:r>
          </w:p>
        </w:tc>
        <w:tc>
          <w:tcPr>
            <w:tcW w:w="3686" w:type="dxa"/>
            <w:hideMark/>
          </w:tcPr>
          <w:p w14:paraId="7F790895" w14:textId="7D9D639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Ensure, through the NDP process, that adequate funding is available for new school places in areas of demographic growth, new special education provision, essential refurbishment and maintenance, ICT and digital and climate action</w:t>
            </w:r>
          </w:p>
        </w:tc>
        <w:tc>
          <w:tcPr>
            <w:tcW w:w="1417" w:type="dxa"/>
            <w:hideMark/>
          </w:tcPr>
          <w:p w14:paraId="614B2EC4" w14:textId="2ED37815"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Progressed</w:t>
            </w:r>
          </w:p>
        </w:tc>
        <w:tc>
          <w:tcPr>
            <w:tcW w:w="10206" w:type="dxa"/>
            <w:hideMark/>
          </w:tcPr>
          <w:p w14:paraId="1C4E121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As noted above, in July, the Government announced a capital allocation of €7.55 billion for the Department of Education and Youth for the period 2026-2030 under the National Development Plan.</w:t>
            </w:r>
          </w:p>
          <w:p w14:paraId="7A198E2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2B0C569" w14:textId="20FA152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NDP Sectoral Investment Plan for Education and Youth 2026-2023 published included the first tranche of 105 projects to progress to tender and/or construction over 2026 and 2027. A department-led prioritisation process will continue over the course of 2026 and 2027 to assess and evaluate the progression of individual projects through the design pipeline. </w:t>
            </w:r>
          </w:p>
          <w:p w14:paraId="416EF057" w14:textId="2A3F1FB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w:t>
            </w:r>
          </w:p>
          <w:p w14:paraId="58071DC9"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2F82B26" w14:textId="77777777" w:rsidTr="00EB4677">
        <w:trPr>
          <w:trHeight w:val="583"/>
        </w:trPr>
        <w:tc>
          <w:tcPr>
            <w:tcW w:w="704" w:type="dxa"/>
          </w:tcPr>
          <w:p w14:paraId="177C9C98" w14:textId="231069E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40</w:t>
            </w:r>
          </w:p>
        </w:tc>
        <w:tc>
          <w:tcPr>
            <w:tcW w:w="3686" w:type="dxa"/>
            <w:hideMark/>
          </w:tcPr>
          <w:p w14:paraId="5AC1104B" w14:textId="59AB30D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Increase the Minor Works Scheme payment and ensure it is paid on an annual basis.</w:t>
            </w:r>
          </w:p>
        </w:tc>
        <w:tc>
          <w:tcPr>
            <w:tcW w:w="1417" w:type="dxa"/>
            <w:hideMark/>
          </w:tcPr>
          <w:p w14:paraId="3B9AE8CF"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0E225B1" w14:textId="540CBB6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December/January is set as the annual payment period for Minor Works and ICT grants to schools. The Minor Works Grant (MWG) for the school year 26/27 issued in Dec</w:t>
            </w:r>
            <w:r w:rsidR="00313DB8">
              <w:rPr>
                <w:rFonts w:ascii="Arial" w:eastAsia="Times New Roman" w:hAnsi="Arial" w:cs="Arial"/>
                <w:color w:val="000000"/>
                <w:kern w:val="0"/>
                <w:sz w:val="20"/>
                <w:szCs w:val="20"/>
                <w:lang w:eastAsia="en-IE"/>
                <w14:ligatures w14:val="none"/>
              </w:rPr>
              <w:t>ember</w:t>
            </w:r>
            <w:r w:rsidRPr="0077183F">
              <w:rPr>
                <w:rFonts w:ascii="Arial" w:eastAsia="Times New Roman" w:hAnsi="Arial" w:cs="Arial"/>
                <w:color w:val="000000"/>
                <w:kern w:val="0"/>
                <w:sz w:val="20"/>
                <w:szCs w:val="20"/>
                <w:lang w:eastAsia="en-IE"/>
                <w14:ligatures w14:val="none"/>
              </w:rPr>
              <w:t xml:space="preserve"> 2025.  MWG for school year 2027/28 will issue in December 2026/January 2027. </w:t>
            </w:r>
          </w:p>
          <w:p w14:paraId="3ECCBEA2"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FBA23B1"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B795DE4" w14:textId="77777777" w:rsidTr="00EB4677">
        <w:trPr>
          <w:trHeight w:val="1232"/>
        </w:trPr>
        <w:tc>
          <w:tcPr>
            <w:tcW w:w="704" w:type="dxa"/>
          </w:tcPr>
          <w:p w14:paraId="0DED1A91" w14:textId="7C270BE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41</w:t>
            </w:r>
          </w:p>
        </w:tc>
        <w:tc>
          <w:tcPr>
            <w:tcW w:w="3686" w:type="dxa"/>
            <w:hideMark/>
          </w:tcPr>
          <w:p w14:paraId="759C0F38" w14:textId="22901E7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Ensure that the Summer Works Scheme (SWS) operates every year to ensure good maintenance of school buildings.</w:t>
            </w:r>
          </w:p>
        </w:tc>
        <w:tc>
          <w:tcPr>
            <w:tcW w:w="1417" w:type="dxa"/>
            <w:hideMark/>
          </w:tcPr>
          <w:p w14:paraId="7F00BCF1"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5A5D7571" w14:textId="4899598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SWS is a multi-annual scheme which opens for applications at regular intervals, these applications are then progressed in annual tranches. The new Climate Action Summer Works Scheme opened for applications in 2025 and the first tranche of approvals were announced for Summer 2026 in November. In total 297 projects were approval as part of this announcement. The next tranche of approvals will be announced in Q4 2026.</w:t>
            </w:r>
          </w:p>
          <w:p w14:paraId="4E6F4EAF"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F2A793A"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95E8966" w14:textId="77777777" w:rsidTr="00EB4677">
        <w:trPr>
          <w:trHeight w:val="870"/>
        </w:trPr>
        <w:tc>
          <w:tcPr>
            <w:tcW w:w="704" w:type="dxa"/>
          </w:tcPr>
          <w:p w14:paraId="732496C5" w14:textId="758D46B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31</w:t>
            </w:r>
          </w:p>
        </w:tc>
        <w:tc>
          <w:tcPr>
            <w:tcW w:w="3686" w:type="dxa"/>
          </w:tcPr>
          <w:p w14:paraId="3A13DA08" w14:textId="5C20D8A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Deliver a programme to build and modernise PE and school sport facilities. </w:t>
            </w:r>
          </w:p>
        </w:tc>
        <w:tc>
          <w:tcPr>
            <w:tcW w:w="1417" w:type="dxa"/>
          </w:tcPr>
          <w:p w14:paraId="26A03575"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6B2F8718"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Physical Education halls and sport facilities are included in all major school building projects.</w:t>
            </w:r>
          </w:p>
        </w:tc>
      </w:tr>
      <w:tr w:rsidR="00EB4677" w:rsidRPr="0077183F" w14:paraId="56EE95F2" w14:textId="77777777" w:rsidTr="00EB4677">
        <w:trPr>
          <w:trHeight w:val="1377"/>
        </w:trPr>
        <w:tc>
          <w:tcPr>
            <w:tcW w:w="704" w:type="dxa"/>
          </w:tcPr>
          <w:p w14:paraId="1C45C02A" w14:textId="15A287B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42</w:t>
            </w:r>
          </w:p>
        </w:tc>
        <w:tc>
          <w:tcPr>
            <w:tcW w:w="3686" w:type="dxa"/>
            <w:hideMark/>
          </w:tcPr>
          <w:p w14:paraId="3CB02585"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Prioritise the development of Physical Education halls and sporting facilities (including yards and play areas) for schools in conjunction with the Sports Capital Fund to deliver for both schools and communities.</w:t>
            </w:r>
          </w:p>
          <w:p w14:paraId="2B373CA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AC9D443" w14:textId="5DB8F96D"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0BE0EFC0"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F5A515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Department continues to support schools and patrons to the greatest extent possible in their applications for Sports Capital funding.</w:t>
            </w:r>
          </w:p>
        </w:tc>
      </w:tr>
      <w:tr w:rsidR="00EB4677" w:rsidRPr="0077183F" w14:paraId="4D38A46A" w14:textId="77777777" w:rsidTr="00EB4677">
        <w:trPr>
          <w:trHeight w:val="680"/>
        </w:trPr>
        <w:tc>
          <w:tcPr>
            <w:tcW w:w="704" w:type="dxa"/>
          </w:tcPr>
          <w:p w14:paraId="343E645C" w14:textId="36E317F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44</w:t>
            </w:r>
          </w:p>
        </w:tc>
        <w:tc>
          <w:tcPr>
            <w:tcW w:w="3686" w:type="dxa"/>
            <w:hideMark/>
          </w:tcPr>
          <w:p w14:paraId="7DFB21A5"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Establish a new DEIS Plus Scheme to support schools with the highest level of educational disadvantage to improve educational outcomes, particularly in literacy and numeracy. </w:t>
            </w:r>
          </w:p>
          <w:p w14:paraId="7EEDA198" w14:textId="77777777" w:rsidR="00EB4677" w:rsidRDefault="00EB4677" w:rsidP="00EB4677">
            <w:pPr>
              <w:rPr>
                <w:rFonts w:ascii="Arial" w:eastAsia="Times New Roman" w:hAnsi="Arial" w:cs="Arial"/>
                <w:color w:val="000000"/>
                <w:kern w:val="0"/>
                <w:sz w:val="20"/>
                <w:szCs w:val="20"/>
                <w:lang w:eastAsia="en-IE"/>
                <w14:ligatures w14:val="none"/>
              </w:rPr>
            </w:pPr>
          </w:p>
          <w:p w14:paraId="19FB58FB" w14:textId="3AE9BE82"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14B11525" w14:textId="7B1722E2"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884E456" w14:textId="77777777" w:rsidR="00EB4677" w:rsidRPr="0077183F" w:rsidDel="00E92579"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new DEIS Strategy to 2035 and DEIS Plus Scheme were published in March 2026. The DEIS Plus scheme will provide enhanced, targeted supports to 121 schools with the highest concentrations of children and young people at risk of educational disadvantage.</w:t>
            </w:r>
          </w:p>
        </w:tc>
      </w:tr>
      <w:tr w:rsidR="00EB4677" w:rsidRPr="0077183F" w14:paraId="530FCB04" w14:textId="77777777" w:rsidTr="00EB4677">
        <w:trPr>
          <w:trHeight w:val="1817"/>
        </w:trPr>
        <w:tc>
          <w:tcPr>
            <w:tcW w:w="704" w:type="dxa"/>
          </w:tcPr>
          <w:p w14:paraId="14CFE4AB" w14:textId="2AF38FD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45</w:t>
            </w:r>
          </w:p>
        </w:tc>
        <w:tc>
          <w:tcPr>
            <w:tcW w:w="3686" w:type="dxa"/>
            <w:hideMark/>
          </w:tcPr>
          <w:p w14:paraId="110842F0" w14:textId="589CDCC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and strengthen measures to address the problems which exist with school attendance, including examining how youth services can partner with the formal education system to improve engagement with young people.</w:t>
            </w:r>
          </w:p>
        </w:tc>
        <w:tc>
          <w:tcPr>
            <w:tcW w:w="1417" w:type="dxa"/>
            <w:hideMark/>
          </w:tcPr>
          <w:p w14:paraId="04FCAF28"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11B410B" w14:textId="51DD0D99" w:rsidR="00EB4677" w:rsidRPr="0077183F" w:rsidRDefault="00313DB8" w:rsidP="00EB4677">
            <w:pPr>
              <w:rPr>
                <w:rFonts w:ascii="Arial" w:hAnsi="Arial" w:cs="Arial"/>
                <w:sz w:val="20"/>
                <w:szCs w:val="20"/>
              </w:rPr>
            </w:pPr>
            <w:r>
              <w:rPr>
                <w:rFonts w:ascii="Arial" w:eastAsia="Times New Roman" w:hAnsi="Arial" w:cs="Arial"/>
                <w:color w:val="000000"/>
                <w:kern w:val="0"/>
                <w:sz w:val="20"/>
                <w:szCs w:val="20"/>
                <w:lang w:eastAsia="en-IE"/>
                <w14:ligatures w14:val="none"/>
              </w:rPr>
              <w:t>In</w:t>
            </w:r>
            <w:r w:rsidR="00EB4677" w:rsidRPr="0077183F">
              <w:rPr>
                <w:rFonts w:ascii="Arial" w:eastAsia="Times New Roman" w:hAnsi="Arial" w:cs="Arial"/>
                <w:color w:val="000000"/>
                <w:kern w:val="0"/>
                <w:sz w:val="20"/>
                <w:szCs w:val="20"/>
                <w:lang w:eastAsia="en-IE"/>
                <w14:ligatures w14:val="none"/>
              </w:rPr>
              <w:t xml:space="preserve"> September</w:t>
            </w:r>
            <w:r>
              <w:rPr>
                <w:rFonts w:ascii="Arial" w:eastAsia="Times New Roman" w:hAnsi="Arial" w:cs="Arial"/>
                <w:color w:val="000000"/>
                <w:kern w:val="0"/>
                <w:sz w:val="20"/>
                <w:szCs w:val="20"/>
                <w:lang w:eastAsia="en-IE"/>
                <w14:ligatures w14:val="none"/>
              </w:rPr>
              <w:t xml:space="preserve"> 2025</w:t>
            </w:r>
            <w:r w:rsidR="00EB4677" w:rsidRPr="0077183F">
              <w:rPr>
                <w:rFonts w:ascii="Arial" w:eastAsia="Times New Roman" w:hAnsi="Arial" w:cs="Arial"/>
                <w:color w:val="000000"/>
                <w:kern w:val="0"/>
                <w:sz w:val="20"/>
                <w:szCs w:val="20"/>
                <w:lang w:eastAsia="en-IE"/>
                <w14:ligatures w14:val="none"/>
              </w:rPr>
              <w:t>, a national multimedia campaign to promote the importance of regular school attendance to students and parents was launched. ‘</w:t>
            </w:r>
            <w:proofErr w:type="spellStart"/>
            <w:r w:rsidR="00EB4677" w:rsidRPr="0077183F">
              <w:rPr>
                <w:rFonts w:ascii="Arial" w:eastAsia="Times New Roman" w:hAnsi="Arial" w:cs="Arial"/>
                <w:color w:val="000000"/>
                <w:kern w:val="0"/>
                <w:sz w:val="20"/>
                <w:szCs w:val="20"/>
                <w:lang w:eastAsia="en-IE"/>
                <w14:ligatures w14:val="none"/>
              </w:rPr>
              <w:t>Anseo</w:t>
            </w:r>
            <w:proofErr w:type="spellEnd"/>
            <w:r w:rsidR="00EB4677" w:rsidRPr="0077183F">
              <w:rPr>
                <w:rFonts w:ascii="Arial" w:eastAsia="Times New Roman" w:hAnsi="Arial" w:cs="Arial"/>
                <w:color w:val="000000"/>
                <w:kern w:val="0"/>
                <w:sz w:val="20"/>
                <w:szCs w:val="20"/>
                <w:lang w:eastAsia="en-IE"/>
                <w14:ligatures w14:val="none"/>
              </w:rPr>
              <w:t>’ is a new evidence-based framework to help schools analyse and respond to attendance data. 60 schools were offered ‘</w:t>
            </w:r>
            <w:proofErr w:type="spellStart"/>
            <w:r w:rsidR="00EB4677" w:rsidRPr="0077183F">
              <w:rPr>
                <w:rFonts w:ascii="Arial" w:eastAsia="Times New Roman" w:hAnsi="Arial" w:cs="Arial"/>
                <w:color w:val="000000"/>
                <w:kern w:val="0"/>
                <w:sz w:val="20"/>
                <w:szCs w:val="20"/>
                <w:lang w:eastAsia="en-IE"/>
                <w14:ligatures w14:val="none"/>
              </w:rPr>
              <w:t>Anseo</w:t>
            </w:r>
            <w:proofErr w:type="spellEnd"/>
            <w:r w:rsidR="00EB4677" w:rsidRPr="0077183F">
              <w:rPr>
                <w:rFonts w:ascii="Arial" w:eastAsia="Times New Roman" w:hAnsi="Arial" w:cs="Arial"/>
                <w:color w:val="000000"/>
                <w:kern w:val="0"/>
                <w:sz w:val="20"/>
                <w:szCs w:val="20"/>
                <w:lang w:eastAsia="en-IE"/>
                <w14:ligatures w14:val="none"/>
              </w:rPr>
              <w:t>’ from the start of the 2025/26 school year.</w:t>
            </w:r>
            <w:r w:rsidR="00EB4677" w:rsidRPr="0077183F">
              <w:rPr>
                <w:rFonts w:ascii="Arial" w:eastAsia="Times New Roman" w:hAnsi="Arial" w:cs="Arial"/>
                <w:color w:val="000000"/>
                <w:kern w:val="0"/>
                <w:sz w:val="20"/>
                <w:szCs w:val="20"/>
                <w:lang w:eastAsia="en-IE"/>
                <w14:ligatures w14:val="none"/>
              </w:rPr>
              <w:br/>
            </w:r>
            <w:proofErr w:type="spellStart"/>
            <w:r w:rsidR="00EB4677" w:rsidRPr="0077183F">
              <w:rPr>
                <w:rFonts w:ascii="Arial" w:eastAsia="Times New Roman" w:hAnsi="Arial" w:cs="Arial"/>
                <w:color w:val="000000"/>
                <w:kern w:val="0"/>
                <w:sz w:val="20"/>
                <w:szCs w:val="20"/>
                <w:lang w:eastAsia="en-IE"/>
                <w14:ligatures w14:val="none"/>
              </w:rPr>
              <w:t>Tusla</w:t>
            </w:r>
            <w:proofErr w:type="spellEnd"/>
            <w:r w:rsidR="00EB4677" w:rsidRPr="0077183F">
              <w:rPr>
                <w:rFonts w:ascii="Arial" w:eastAsia="Times New Roman" w:hAnsi="Arial" w:cs="Arial"/>
                <w:color w:val="000000"/>
                <w:kern w:val="0"/>
                <w:sz w:val="20"/>
                <w:szCs w:val="20"/>
                <w:lang w:eastAsia="en-IE"/>
                <w14:ligatures w14:val="none"/>
              </w:rPr>
              <w:t xml:space="preserve"> Education Support Service staff are working with the 60 schools throughout the 2025/26 school year, promoting and supporting the implementation of the model which will enable schools to develop effective and appropriate strategies to respond to the drivers of school absenteeism. </w:t>
            </w:r>
            <w:r w:rsidR="00EB4677" w:rsidRPr="0077183F">
              <w:rPr>
                <w:rFonts w:ascii="Arial" w:hAnsi="Arial" w:cs="Arial"/>
                <w:sz w:val="20"/>
                <w:szCs w:val="20"/>
              </w:rPr>
              <w:t>Phase two of Tulsa’s attendance campaign began in March 2026 and the '</w:t>
            </w:r>
            <w:proofErr w:type="spellStart"/>
            <w:r w:rsidR="00EB4677" w:rsidRPr="0077183F">
              <w:rPr>
                <w:rFonts w:ascii="Arial" w:hAnsi="Arial" w:cs="Arial"/>
                <w:sz w:val="20"/>
                <w:szCs w:val="20"/>
              </w:rPr>
              <w:t>Anseo</w:t>
            </w:r>
            <w:proofErr w:type="spellEnd"/>
            <w:r w:rsidR="00EB4677" w:rsidRPr="0077183F">
              <w:rPr>
                <w:rFonts w:ascii="Arial" w:hAnsi="Arial" w:cs="Arial"/>
                <w:sz w:val="20"/>
                <w:szCs w:val="20"/>
              </w:rPr>
              <w:t>' model has been expanded to a further 150 schools in Q1 2026.</w:t>
            </w:r>
          </w:p>
          <w:p w14:paraId="4D9B1F62"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9A8FC23" w14:textId="77777777" w:rsidTr="00EB4677">
        <w:trPr>
          <w:trHeight w:val="583"/>
        </w:trPr>
        <w:tc>
          <w:tcPr>
            <w:tcW w:w="704" w:type="dxa"/>
          </w:tcPr>
          <w:p w14:paraId="1668D056" w14:textId="4AAC0E3B"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46</w:t>
            </w:r>
          </w:p>
        </w:tc>
        <w:tc>
          <w:tcPr>
            <w:tcW w:w="3686" w:type="dxa"/>
            <w:hideMark/>
          </w:tcPr>
          <w:p w14:paraId="1FEC3F2F" w14:textId="0684241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Home School Liaison Coordinator Scheme with new posts for schools demonstrating high need.</w:t>
            </w:r>
          </w:p>
        </w:tc>
        <w:tc>
          <w:tcPr>
            <w:tcW w:w="1417" w:type="dxa"/>
            <w:hideMark/>
          </w:tcPr>
          <w:p w14:paraId="5BAD8DF4" w14:textId="501C8CD1"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C2BB1F1"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There are an additional 120 HSCL coordinators under the new DEIS Strategy to 2035 and the DEIS Plus scheme, including schools outside the traditional DEIS programme. Following this increase, there will be 660 HSCL coordinators working to support 21% of all schools, both DEIS and non-DEIS.</w:t>
            </w:r>
          </w:p>
          <w:p w14:paraId="23563E6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EA48C59"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BF12028" w14:textId="77777777" w:rsidTr="00EB4677">
        <w:trPr>
          <w:trHeight w:val="583"/>
        </w:trPr>
        <w:tc>
          <w:tcPr>
            <w:tcW w:w="704" w:type="dxa"/>
          </w:tcPr>
          <w:p w14:paraId="69C9D00E" w14:textId="754BC4A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47</w:t>
            </w:r>
          </w:p>
        </w:tc>
        <w:tc>
          <w:tcPr>
            <w:tcW w:w="3686" w:type="dxa"/>
            <w:hideMark/>
          </w:tcPr>
          <w:p w14:paraId="7F643CE7"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Implement a range of recommendations from the recent Report on the Review of Out-of-School Education Provision to support school completion.</w:t>
            </w:r>
          </w:p>
          <w:p w14:paraId="72DDA154" w14:textId="4E0D2824"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3B8312D2"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E7F05A8" w14:textId="281117E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Implementation Group’s report on the Review of Out-of-School Education Provision will be published later in 2026.</w:t>
            </w:r>
          </w:p>
          <w:p w14:paraId="3A08A7C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918EAB5"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23A5B638" w14:textId="77777777" w:rsidTr="00EB4677">
        <w:trPr>
          <w:trHeight w:val="583"/>
        </w:trPr>
        <w:tc>
          <w:tcPr>
            <w:tcW w:w="704" w:type="dxa"/>
          </w:tcPr>
          <w:p w14:paraId="6B00B10B" w14:textId="73F9501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48</w:t>
            </w:r>
          </w:p>
        </w:tc>
        <w:tc>
          <w:tcPr>
            <w:tcW w:w="3686" w:type="dxa"/>
            <w:hideMark/>
          </w:tcPr>
          <w:p w14:paraId="5880259C"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Junior Certificate School Programme (JCSP) Library Project to include additional schools.</w:t>
            </w:r>
          </w:p>
          <w:p w14:paraId="7C6B88DA" w14:textId="7E3FA743"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446E09BB"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No progress to date</w:t>
            </w:r>
          </w:p>
        </w:tc>
        <w:tc>
          <w:tcPr>
            <w:tcW w:w="10206" w:type="dxa"/>
            <w:hideMark/>
          </w:tcPr>
          <w:p w14:paraId="3A3879CE"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2A3C1FC0" w14:textId="77777777" w:rsidTr="00EB4677">
        <w:trPr>
          <w:trHeight w:val="785"/>
        </w:trPr>
        <w:tc>
          <w:tcPr>
            <w:tcW w:w="704" w:type="dxa"/>
          </w:tcPr>
          <w:p w14:paraId="30A1C485" w14:textId="3634C5C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49</w:t>
            </w:r>
          </w:p>
        </w:tc>
        <w:tc>
          <w:tcPr>
            <w:tcW w:w="3686" w:type="dxa"/>
            <w:hideMark/>
          </w:tcPr>
          <w:p w14:paraId="26596F6D"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Provide free schoolbooks to all children in the free education system and introduce changes as needed to the operation of this scheme.</w:t>
            </w:r>
          </w:p>
          <w:p w14:paraId="274C48C7" w14:textId="6F98EC8E"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3490CA3E"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hideMark/>
          </w:tcPr>
          <w:p w14:paraId="31AB7F18"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All children and young people enrolled in primary, special and post-primary schools in the Free Education Scheme will continue to be provided with schoolbooks and core classroom resources at the start of the 2026/27 school year. </w:t>
            </w:r>
          </w:p>
          <w:p w14:paraId="1B379C01"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F689580"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226AAA86" w14:textId="77777777" w:rsidTr="00EB4677">
        <w:trPr>
          <w:trHeight w:val="1134"/>
        </w:trPr>
        <w:tc>
          <w:tcPr>
            <w:tcW w:w="704" w:type="dxa"/>
          </w:tcPr>
          <w:p w14:paraId="27B3B222" w14:textId="1EE4E91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50</w:t>
            </w:r>
          </w:p>
        </w:tc>
        <w:tc>
          <w:tcPr>
            <w:tcW w:w="3686" w:type="dxa"/>
            <w:hideMark/>
          </w:tcPr>
          <w:p w14:paraId="5F9AD0D4" w14:textId="48FCDCE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Promote the expansion of the Transition Year (TY) Programme and address the barriers that might prevent take-up by students.</w:t>
            </w:r>
          </w:p>
        </w:tc>
        <w:tc>
          <w:tcPr>
            <w:tcW w:w="1417" w:type="dxa"/>
            <w:hideMark/>
          </w:tcPr>
          <w:p w14:paraId="514A4B2D"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7E08607E" w14:textId="0D42D8D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Participation in the Transition Year Programme reached a record level in the 2025/26 school year with over 62,000 students enrolled. </w:t>
            </w:r>
          </w:p>
        </w:tc>
      </w:tr>
      <w:tr w:rsidR="00EB4677" w:rsidRPr="0077183F" w14:paraId="45BF4F87" w14:textId="77777777" w:rsidTr="00EB4677">
        <w:trPr>
          <w:trHeight w:val="1160"/>
        </w:trPr>
        <w:tc>
          <w:tcPr>
            <w:tcW w:w="704" w:type="dxa"/>
          </w:tcPr>
          <w:p w14:paraId="3DC6C3D4" w14:textId="2FB3AD5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51</w:t>
            </w:r>
          </w:p>
        </w:tc>
        <w:tc>
          <w:tcPr>
            <w:tcW w:w="3686" w:type="dxa"/>
            <w:hideMark/>
          </w:tcPr>
          <w:p w14:paraId="711CAE1E" w14:textId="33C593E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Promote uniform swap shops in all primary schools, making uniforms more affordable and supporting sustainability.</w:t>
            </w:r>
          </w:p>
        </w:tc>
        <w:tc>
          <w:tcPr>
            <w:tcW w:w="1417" w:type="dxa"/>
            <w:hideMark/>
          </w:tcPr>
          <w:p w14:paraId="7450B420"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571B19F2" w14:textId="1A2C297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Representatives of the National Parents Council and the education partners are working with the Department to review and update Circular 32/2017 which relates to measures to reduce the cost of school uniforms and other costs. </w:t>
            </w:r>
          </w:p>
        </w:tc>
      </w:tr>
      <w:tr w:rsidR="00EB4677" w:rsidRPr="0077183F" w14:paraId="723609C0" w14:textId="77777777" w:rsidTr="00EB4677">
        <w:trPr>
          <w:trHeight w:val="1122"/>
        </w:trPr>
        <w:tc>
          <w:tcPr>
            <w:tcW w:w="704" w:type="dxa"/>
          </w:tcPr>
          <w:p w14:paraId="555BCA0D" w14:textId="785533F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52</w:t>
            </w:r>
          </w:p>
        </w:tc>
        <w:tc>
          <w:tcPr>
            <w:tcW w:w="3686" w:type="dxa"/>
            <w:hideMark/>
          </w:tcPr>
          <w:p w14:paraId="575AB61F" w14:textId="0D53727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Provide more Community Link Workers to schools to support Traveller and Roma students and their progression in education.</w:t>
            </w:r>
          </w:p>
        </w:tc>
        <w:tc>
          <w:tcPr>
            <w:tcW w:w="1417" w:type="dxa"/>
            <w:hideMark/>
          </w:tcPr>
          <w:p w14:paraId="4E09B96C" w14:textId="4E19736B"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0BB72F5" w14:textId="7FC66B3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Under the Traveller and Roma Education Strategy (TRES), the Department has committed to recruiting 20 Community Link Workers in areas with high enrolment of Traveller and Roma children and 13 of these have already been appointed</w:t>
            </w:r>
            <w:r w:rsidRPr="0077183F">
              <w:rPr>
                <w:rFonts w:ascii="Arial" w:hAnsi="Arial" w:cs="Arial"/>
                <w:sz w:val="20"/>
                <w:szCs w:val="20"/>
              </w:rPr>
              <w:t xml:space="preserve"> with</w:t>
            </w:r>
            <w:r w:rsidRPr="0077183F">
              <w:rPr>
                <w:rFonts w:ascii="Arial" w:eastAsia="Times New Roman" w:hAnsi="Arial" w:cs="Arial"/>
                <w:color w:val="000000"/>
                <w:kern w:val="0"/>
                <w:sz w:val="20"/>
                <w:szCs w:val="20"/>
                <w:lang w:eastAsia="en-IE"/>
                <w14:ligatures w14:val="none"/>
              </w:rPr>
              <w:t xml:space="preserve"> the recruitment process underway in two additional areas.  </w:t>
            </w:r>
          </w:p>
        </w:tc>
      </w:tr>
      <w:tr w:rsidR="00EB4677" w:rsidRPr="0077183F" w14:paraId="065C17BC" w14:textId="77777777" w:rsidTr="00EB4677">
        <w:trPr>
          <w:trHeight w:val="907"/>
        </w:trPr>
        <w:tc>
          <w:tcPr>
            <w:tcW w:w="704" w:type="dxa"/>
          </w:tcPr>
          <w:p w14:paraId="1FF887C1" w14:textId="787E554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88</w:t>
            </w:r>
          </w:p>
        </w:tc>
        <w:tc>
          <w:tcPr>
            <w:tcW w:w="3686" w:type="dxa"/>
          </w:tcPr>
          <w:p w14:paraId="1E210868" w14:textId="3D6327B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Implement the Traveller and Roma Education Strategy</w:t>
            </w:r>
          </w:p>
        </w:tc>
        <w:tc>
          <w:tcPr>
            <w:tcW w:w="1417" w:type="dxa"/>
          </w:tcPr>
          <w:p w14:paraId="744C48C8"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3CB54A34"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Under the first two-year implementation plan for the strategy, two national TRES co-ordinators, and a TRES general manager have been appointed to support the implementation of actions within the strategy. </w:t>
            </w:r>
          </w:p>
          <w:p w14:paraId="7FDD76B4" w14:textId="7ED519F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TRES Oversight Group has been established to monitor progress and oversee implementation of the strategy.</w:t>
            </w:r>
          </w:p>
          <w:p w14:paraId="54E23D72"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3C1FE9C" w14:textId="77777777" w:rsidTr="00EB4677">
        <w:trPr>
          <w:trHeight w:val="983"/>
        </w:trPr>
        <w:tc>
          <w:tcPr>
            <w:tcW w:w="704" w:type="dxa"/>
          </w:tcPr>
          <w:p w14:paraId="11D6D121" w14:textId="4D58607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53</w:t>
            </w:r>
          </w:p>
          <w:p w14:paraId="7A0D21F5" w14:textId="1F35B1BB" w:rsidR="00EB4677" w:rsidRPr="0077183F" w:rsidRDefault="00EB4677" w:rsidP="00EB4677">
            <w:pPr>
              <w:rPr>
                <w:rFonts w:ascii="Arial" w:eastAsia="Times New Roman" w:hAnsi="Arial" w:cs="Arial"/>
                <w:sz w:val="20"/>
                <w:szCs w:val="20"/>
                <w:lang w:eastAsia="en-IE"/>
              </w:rPr>
            </w:pPr>
          </w:p>
        </w:tc>
        <w:tc>
          <w:tcPr>
            <w:tcW w:w="3686" w:type="dxa"/>
            <w:hideMark/>
          </w:tcPr>
          <w:p w14:paraId="16072831" w14:textId="1C7CC7E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Review and enhance educational supports for Traveller and Roma students. </w:t>
            </w:r>
          </w:p>
        </w:tc>
        <w:tc>
          <w:tcPr>
            <w:tcW w:w="1417" w:type="dxa"/>
            <w:hideMark/>
          </w:tcPr>
          <w:p w14:paraId="2B9DAFAD" w14:textId="10A019B9"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4D050D5" w14:textId="3DB30CE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Two Creative Youth programmes were introduced from the school year 2025/2026 with a supporting Traveller and Roma focus. 26 schools are participating in the Creative Clusters 2-year initiative aimed at fostering creative teaching and learning environments to support Traveller and Roma students. Seven schools are engaged in the Bringing Live Arts to Schools and Teachers (BLAST) 1-year initiative focusing on targeted interventions to enhance Traveller and Roma student engagement and outcomes. The Department has provided funding to the </w:t>
            </w:r>
            <w:proofErr w:type="spellStart"/>
            <w:r w:rsidRPr="0077183F">
              <w:rPr>
                <w:rFonts w:ascii="Arial" w:eastAsia="Times New Roman" w:hAnsi="Arial" w:cs="Arial"/>
                <w:color w:val="000000"/>
                <w:kern w:val="0"/>
                <w:sz w:val="20"/>
                <w:szCs w:val="20"/>
                <w:lang w:eastAsia="en-IE"/>
                <w14:ligatures w14:val="none"/>
              </w:rPr>
              <w:t>Tusla</w:t>
            </w:r>
            <w:proofErr w:type="spellEnd"/>
            <w:r w:rsidRPr="0077183F">
              <w:rPr>
                <w:rFonts w:ascii="Arial" w:eastAsia="Times New Roman" w:hAnsi="Arial" w:cs="Arial"/>
                <w:color w:val="000000"/>
                <w:kern w:val="0"/>
                <w:sz w:val="20"/>
                <w:szCs w:val="20"/>
                <w:lang w:eastAsia="en-IE"/>
                <w14:ligatures w14:val="none"/>
              </w:rPr>
              <w:t xml:space="preserve"> Education Support Service (TESS) for the central purchase and distribution of C-Pens across Community Link Worker areas. </w:t>
            </w:r>
          </w:p>
          <w:p w14:paraId="26B9F59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70F5F26"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A0CF0CF" w14:textId="77777777" w:rsidTr="00EB4677">
        <w:trPr>
          <w:trHeight w:val="583"/>
        </w:trPr>
        <w:tc>
          <w:tcPr>
            <w:tcW w:w="704" w:type="dxa"/>
          </w:tcPr>
          <w:p w14:paraId="01E607D6" w14:textId="2C68304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54</w:t>
            </w:r>
          </w:p>
        </w:tc>
        <w:tc>
          <w:tcPr>
            <w:tcW w:w="3686" w:type="dxa"/>
            <w:hideMark/>
          </w:tcPr>
          <w:p w14:paraId="34517D4A" w14:textId="64DCB3A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Pilot Wellness Initiatives in high-need areas to develop new models of best practice.</w:t>
            </w:r>
          </w:p>
        </w:tc>
        <w:tc>
          <w:tcPr>
            <w:tcW w:w="1417" w:type="dxa"/>
            <w:hideMark/>
          </w:tcPr>
          <w:p w14:paraId="354058D3"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09C616F" w14:textId="20916DB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Strand 1 of the Counselling and Mental health Pilot, the provision of one-to-one counselling, has been rolled out to 61 Urban DEIS schools in Dublin Southwest and Dubin North City. </w:t>
            </w:r>
            <w:r w:rsidRPr="0077183F">
              <w:rPr>
                <w:rFonts w:ascii="Arial" w:hAnsi="Arial" w:cs="Arial"/>
                <w:sz w:val="20"/>
                <w:szCs w:val="20"/>
              </w:rPr>
              <w:t xml:space="preserve"> </w:t>
            </w:r>
            <w:r w:rsidRPr="0077183F">
              <w:rPr>
                <w:rFonts w:ascii="Arial" w:eastAsia="Times New Roman" w:hAnsi="Arial" w:cs="Arial"/>
                <w:color w:val="000000"/>
                <w:kern w:val="0"/>
                <w:sz w:val="20"/>
                <w:szCs w:val="20"/>
                <w:lang w:eastAsia="en-IE"/>
                <w14:ligatures w14:val="none"/>
              </w:rPr>
              <w:t>A key element of the DEIS Plus Scheme is the introduction of a positive mental health and wellbeing coordinator. This will provide a dedicated teacher post to each school in the DEIS Plus scheme, to lead the school’s approach to wellbeing.</w:t>
            </w:r>
          </w:p>
          <w:p w14:paraId="0A529D72"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E6EC1C9"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24A2F726" w14:textId="77777777" w:rsidTr="00EB4677">
        <w:trPr>
          <w:trHeight w:val="830"/>
        </w:trPr>
        <w:tc>
          <w:tcPr>
            <w:tcW w:w="704" w:type="dxa"/>
          </w:tcPr>
          <w:p w14:paraId="27DEF738" w14:textId="1AD4C51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55</w:t>
            </w:r>
          </w:p>
        </w:tc>
        <w:tc>
          <w:tcPr>
            <w:tcW w:w="3686" w:type="dxa"/>
            <w:hideMark/>
          </w:tcPr>
          <w:p w14:paraId="7D7EFA8B" w14:textId="70C7464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Enhance guidance services in schools to ensure that all students have access to high-quality guidance.</w:t>
            </w:r>
          </w:p>
        </w:tc>
        <w:tc>
          <w:tcPr>
            <w:tcW w:w="1417" w:type="dxa"/>
            <w:hideMark/>
          </w:tcPr>
          <w:p w14:paraId="0B5E97AE"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6ED9CBE" w14:textId="2582B2F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'Standards and Qualifications for Guidance Counsellor Education and Training' </w:t>
            </w:r>
            <w:r w:rsidR="004519D8">
              <w:rPr>
                <w:rFonts w:ascii="Arial" w:eastAsia="Times New Roman" w:hAnsi="Arial" w:cs="Arial"/>
                <w:color w:val="000000"/>
                <w:kern w:val="0"/>
                <w:sz w:val="20"/>
                <w:szCs w:val="20"/>
                <w:lang w:eastAsia="en-IE"/>
                <w14:ligatures w14:val="none"/>
              </w:rPr>
              <w:t>was published May 2026.</w:t>
            </w:r>
            <w:r w:rsidRPr="0077183F">
              <w:rPr>
                <w:rFonts w:ascii="Arial" w:eastAsia="Times New Roman" w:hAnsi="Arial" w:cs="Arial"/>
                <w:color w:val="000000"/>
                <w:kern w:val="0"/>
                <w:sz w:val="20"/>
                <w:szCs w:val="20"/>
                <w:lang w:eastAsia="en-IE"/>
                <w14:ligatures w14:val="none"/>
              </w:rPr>
              <w:t xml:space="preserve"> </w:t>
            </w:r>
          </w:p>
        </w:tc>
      </w:tr>
      <w:tr w:rsidR="00EB4677" w:rsidRPr="0077183F" w14:paraId="2E492BFF" w14:textId="77777777" w:rsidTr="00EB4677">
        <w:trPr>
          <w:trHeight w:val="583"/>
        </w:trPr>
        <w:tc>
          <w:tcPr>
            <w:tcW w:w="704" w:type="dxa"/>
          </w:tcPr>
          <w:p w14:paraId="4BB25A06" w14:textId="39EC819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56</w:t>
            </w:r>
          </w:p>
        </w:tc>
        <w:tc>
          <w:tcPr>
            <w:tcW w:w="3686" w:type="dxa"/>
            <w:hideMark/>
          </w:tcPr>
          <w:p w14:paraId="1AF02348" w14:textId="2FBEF46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support and promote the development of student councils in schools to give students a voice in decision-making.</w:t>
            </w:r>
          </w:p>
        </w:tc>
        <w:tc>
          <w:tcPr>
            <w:tcW w:w="1417" w:type="dxa"/>
            <w:hideMark/>
          </w:tcPr>
          <w:p w14:paraId="098636A9"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7CEB9907" w14:textId="18B8B9C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Work is ongoing to develop guidance for schools in relation to the development of student councils. An extensive consultation process with children and young people is nearing completion. It is expected that a report on the engagements with children and young people will be published Q3 2026. A literature review of international best practice is also due to be published.</w:t>
            </w:r>
          </w:p>
          <w:p w14:paraId="755AA51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17D483D"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5453CA9A" w14:textId="77777777" w:rsidTr="00EB4677">
        <w:trPr>
          <w:trHeight w:val="425"/>
        </w:trPr>
        <w:tc>
          <w:tcPr>
            <w:tcW w:w="704" w:type="dxa"/>
          </w:tcPr>
          <w:p w14:paraId="3A3DC48B" w14:textId="073D458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57</w:t>
            </w:r>
          </w:p>
        </w:tc>
        <w:tc>
          <w:tcPr>
            <w:tcW w:w="3686" w:type="dxa"/>
            <w:hideMark/>
          </w:tcPr>
          <w:p w14:paraId="48299553" w14:textId="14346CC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Provide free period products in schools to ensure no student is held back due to period poverty.</w:t>
            </w:r>
          </w:p>
        </w:tc>
        <w:tc>
          <w:tcPr>
            <w:tcW w:w="1417" w:type="dxa"/>
            <w:hideMark/>
          </w:tcPr>
          <w:p w14:paraId="7E527A20"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54402F2D" w14:textId="63103C0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DEIS Plus Plan announced on 25 March 2026 includes an allocation to roll out free period products to DEIS Plus schools for the 2026/2027 school year.</w:t>
            </w:r>
          </w:p>
          <w:p w14:paraId="779FF6A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2F10B85"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22E16AC" w14:textId="77777777" w:rsidTr="00EB4677">
        <w:trPr>
          <w:trHeight w:val="983"/>
        </w:trPr>
        <w:tc>
          <w:tcPr>
            <w:tcW w:w="704" w:type="dxa"/>
          </w:tcPr>
          <w:p w14:paraId="03886F82" w14:textId="327C19F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58</w:t>
            </w:r>
          </w:p>
        </w:tc>
        <w:tc>
          <w:tcPr>
            <w:tcW w:w="3686" w:type="dxa"/>
            <w:hideMark/>
          </w:tcPr>
          <w:p w14:paraId="2D905541" w14:textId="6EA9CF7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increase the number of special schools and special classes across the country to ensure that children can go to school within their local community.</w:t>
            </w:r>
          </w:p>
        </w:tc>
        <w:tc>
          <w:tcPr>
            <w:tcW w:w="1417" w:type="dxa"/>
            <w:hideMark/>
          </w:tcPr>
          <w:p w14:paraId="15237A41" w14:textId="06665174"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A127F9D"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Budget 2026 provided funding for 3,000 additional places and delivery of these additional places for the 2026/27 school year is well underway. The NCSE began sanctioning new special classes in January 2026, several months ahead of last year. 464 have been sanctioned to date and more new special classes will be confirmed in the coming weeks.  These new special class sanctions mean that there will be over 4,000 special classes operating in mainstream schools across the country in the next school year, up from 1,836 in 2020. </w:t>
            </w:r>
          </w:p>
          <w:p w14:paraId="68ED3ACA" w14:textId="028DEEE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 addition, the establishment of 4 new special schools for the upcoming 2026/27 school year were announced. </w:t>
            </w:r>
          </w:p>
          <w:p w14:paraId="6FF54A8C"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039BDAB"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52C5DB05" w14:textId="77777777" w:rsidTr="00EB4677">
        <w:trPr>
          <w:trHeight w:val="1068"/>
        </w:trPr>
        <w:tc>
          <w:tcPr>
            <w:tcW w:w="704" w:type="dxa"/>
          </w:tcPr>
          <w:p w14:paraId="0E1AA3ED" w14:textId="43E2DF2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59</w:t>
            </w:r>
          </w:p>
        </w:tc>
        <w:tc>
          <w:tcPr>
            <w:tcW w:w="3686" w:type="dxa"/>
            <w:hideMark/>
          </w:tcPr>
          <w:p w14:paraId="1FE2C58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Streamline the delivery of modular accommodation for special classes and special schools so that it is in place in advance of the school year.</w:t>
            </w:r>
          </w:p>
          <w:p w14:paraId="2FB0C57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D289E40" w14:textId="242A841A"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0A4BC7F5"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842B927"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A new modular accommodation framework was</w:t>
            </w:r>
            <w:r w:rsidRPr="0077183F" w:rsidDel="00C71703">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established in 2025 which supports the streamlined delivery of modular accommodation for schools, including to meet identified special education requirements that cannot be met within existing capacity.</w:t>
            </w:r>
          </w:p>
        </w:tc>
      </w:tr>
      <w:tr w:rsidR="00EB4677" w:rsidRPr="0077183F" w14:paraId="40911A4B" w14:textId="77777777" w:rsidTr="00EB4677">
        <w:trPr>
          <w:trHeight w:val="1814"/>
        </w:trPr>
        <w:tc>
          <w:tcPr>
            <w:tcW w:w="704" w:type="dxa"/>
          </w:tcPr>
          <w:p w14:paraId="013C6A9C" w14:textId="28FB67A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60</w:t>
            </w:r>
          </w:p>
        </w:tc>
        <w:tc>
          <w:tcPr>
            <w:tcW w:w="3686" w:type="dxa"/>
            <w:hideMark/>
          </w:tcPr>
          <w:p w14:paraId="61A6F9C8"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Promote the potential for special schools and clusters of mainstream schools to work together innovatively to offer high-quality inclusive and integrated education and support the co-location of special schools with mainstream schools.</w:t>
            </w:r>
          </w:p>
          <w:p w14:paraId="0B701E18" w14:textId="2F0F83B4"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673F38F0"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7F782E31" w14:textId="2B9A7A8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Towards Inclusion Pilot programme has been expanded to a further 10 clusters (1 special school and 1 mainstream school) in 2026. </w:t>
            </w:r>
            <w:r w:rsidRPr="0077183F" w:rsidDel="00444A8A">
              <w:rPr>
                <w:rFonts w:ascii="Arial" w:eastAsia="Times New Roman" w:hAnsi="Arial" w:cs="Arial"/>
                <w:color w:val="000000"/>
                <w:kern w:val="0"/>
                <w:sz w:val="20"/>
                <w:szCs w:val="20"/>
                <w:lang w:eastAsia="en-IE"/>
                <w14:ligatures w14:val="none"/>
              </w:rPr>
              <w:t xml:space="preserve">The Department, in conjunction with the NCSE, is also developing a hub and spoke model in 5 participating special schools that provides for an experienced teacher from the special school to support teachers in 5 mainstream schools for a maximum of 20 days throughout the school year.  </w:t>
            </w:r>
          </w:p>
        </w:tc>
      </w:tr>
      <w:tr w:rsidR="00EB4677" w:rsidRPr="0077183F" w14:paraId="09949296" w14:textId="77777777" w:rsidTr="00EB4677">
        <w:trPr>
          <w:trHeight w:val="1262"/>
        </w:trPr>
        <w:tc>
          <w:tcPr>
            <w:tcW w:w="704" w:type="dxa"/>
          </w:tcPr>
          <w:p w14:paraId="791695A6" w14:textId="789536D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63</w:t>
            </w:r>
          </w:p>
        </w:tc>
        <w:tc>
          <w:tcPr>
            <w:tcW w:w="3686" w:type="dxa"/>
            <w:hideMark/>
          </w:tcPr>
          <w:p w14:paraId="19AA78E7" w14:textId="05D28A7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Hire additional Special Education Teachers and Special Needs Assistants (SNAs) to provide greater support to students and schools.</w:t>
            </w:r>
          </w:p>
        </w:tc>
        <w:tc>
          <w:tcPr>
            <w:tcW w:w="1417" w:type="dxa"/>
            <w:hideMark/>
          </w:tcPr>
          <w:p w14:paraId="3BECFE99" w14:textId="518B5014"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DF014C4" w14:textId="4CE43EC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Budget 2026 saw an additional 860 special education teachers and 1,717 SNAs allocated, the highest ever number.</w:t>
            </w:r>
            <w:r w:rsidRPr="0077183F" w:rsidDel="00444A8A">
              <w:rPr>
                <w:rFonts w:ascii="Arial" w:eastAsia="Times New Roman" w:hAnsi="Arial" w:cs="Arial"/>
                <w:color w:val="000000"/>
                <w:kern w:val="0"/>
                <w:sz w:val="20"/>
                <w:szCs w:val="20"/>
                <w:lang w:eastAsia="en-IE"/>
                <w14:ligatures w14:val="none"/>
              </w:rPr>
              <w:t xml:space="preserve"> </w:t>
            </w:r>
            <w:r w:rsidRPr="0077183F">
              <w:rPr>
                <w:rFonts w:ascii="Arial" w:eastAsia="Times New Roman" w:hAnsi="Arial" w:cs="Arial"/>
                <w:color w:val="000000"/>
                <w:kern w:val="0"/>
                <w:sz w:val="20"/>
                <w:szCs w:val="20"/>
                <w:lang w:eastAsia="en-IE"/>
                <w14:ligatures w14:val="none"/>
              </w:rPr>
              <w:t>To date 464 new special classes have been sanctioned for 2026/2027 with additional new special classes will be confirmed in the coming weeks. Each of these classes will be staff by 1 teacher (or 1.5 teachers at post primary level) and 2 SNAs.</w:t>
            </w:r>
          </w:p>
          <w:p w14:paraId="4E596D3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7C05BF4"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93ACE46" w14:textId="77777777" w:rsidTr="00EB4677">
        <w:trPr>
          <w:trHeight w:val="991"/>
        </w:trPr>
        <w:tc>
          <w:tcPr>
            <w:tcW w:w="704" w:type="dxa"/>
          </w:tcPr>
          <w:p w14:paraId="1B94CCAD" w14:textId="4E47CD2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65</w:t>
            </w:r>
          </w:p>
        </w:tc>
        <w:tc>
          <w:tcPr>
            <w:tcW w:w="3686" w:type="dxa"/>
          </w:tcPr>
          <w:p w14:paraId="126EAF45"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Work with relevant stakeholders to collect data to create more targeted, effective services for children with special needs. </w:t>
            </w:r>
          </w:p>
          <w:p w14:paraId="367CC11F" w14:textId="42F3D5B3"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tcPr>
          <w:p w14:paraId="6B09858C" w14:textId="1F5A1DD5"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5F372AC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Data collection on the Primary Online Database was modified in 2025 to collect the standard of the pupil rather than simply capturing they are a special pupil. The category for Special Educational Needs capitation was also reviewed and further consideration will be given in 2026 around specific data needs and the most appropriate way to capture them.</w:t>
            </w:r>
          </w:p>
          <w:p w14:paraId="67552A0B"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AF6FB74" w14:textId="77777777" w:rsidTr="00EB4677">
        <w:trPr>
          <w:trHeight w:val="1020"/>
        </w:trPr>
        <w:tc>
          <w:tcPr>
            <w:tcW w:w="704" w:type="dxa"/>
          </w:tcPr>
          <w:p w14:paraId="6D760B5C" w14:textId="47D98AC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66</w:t>
            </w:r>
          </w:p>
        </w:tc>
        <w:tc>
          <w:tcPr>
            <w:tcW w:w="3686" w:type="dxa"/>
          </w:tcPr>
          <w:p w14:paraId="649EA927" w14:textId="6C04FB9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 the review of the EPSEN Act and make sure that it meets the needs of children with special educational needs.</w:t>
            </w:r>
          </w:p>
        </w:tc>
        <w:tc>
          <w:tcPr>
            <w:tcW w:w="1417" w:type="dxa"/>
          </w:tcPr>
          <w:p w14:paraId="35CC2A31" w14:textId="5B432C06"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054C481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review of the EPSEN Act 2004 was published in June 2025. The review contains 51 recommendations in relation to both legislative and policy change. An implementation plan to deliver on these recommendations will be published in 2026.</w:t>
            </w:r>
          </w:p>
          <w:p w14:paraId="747B584A"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7ED11A4" w14:textId="77777777" w:rsidTr="00EB4677">
        <w:trPr>
          <w:trHeight w:val="1020"/>
        </w:trPr>
        <w:tc>
          <w:tcPr>
            <w:tcW w:w="704" w:type="dxa"/>
          </w:tcPr>
          <w:p w14:paraId="42D8C3C1" w14:textId="5F80EA0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69</w:t>
            </w:r>
          </w:p>
        </w:tc>
        <w:tc>
          <w:tcPr>
            <w:tcW w:w="3686" w:type="dxa"/>
          </w:tcPr>
          <w:p w14:paraId="10DA9EE7" w14:textId="6FA02FF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expand the free-of-charge Summer Programme for students with special educational needs, particularly the in-school provision of the programme.</w:t>
            </w:r>
          </w:p>
        </w:tc>
        <w:tc>
          <w:tcPr>
            <w:tcW w:w="1417" w:type="dxa"/>
          </w:tcPr>
          <w:p w14:paraId="2E0ECAF4" w14:textId="6F5D223F"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088CAD9D" w14:textId="4268485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Details of the 2026 Summer Programme to be announced and published in May.  All schools will have the opportunity to run a Summer Programme for children with complex special educational needs and those at greatest risk of educational disadvantage.  Schools to register via the Online Application Portal to express their interest in running a Summer Programme. The number of schools has grown significantly and in 2025, 1998 schools took part, the highest ever number.</w:t>
            </w:r>
          </w:p>
        </w:tc>
      </w:tr>
      <w:tr w:rsidR="00EB4677" w:rsidRPr="0077183F" w14:paraId="4604E78B" w14:textId="77777777" w:rsidTr="00EB4677">
        <w:trPr>
          <w:trHeight w:val="1417"/>
        </w:trPr>
        <w:tc>
          <w:tcPr>
            <w:tcW w:w="704" w:type="dxa"/>
          </w:tcPr>
          <w:p w14:paraId="7457E7BD" w14:textId="692D8E1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70</w:t>
            </w:r>
          </w:p>
        </w:tc>
        <w:tc>
          <w:tcPr>
            <w:tcW w:w="3686" w:type="dxa"/>
          </w:tcPr>
          <w:p w14:paraId="6B623FA9" w14:textId="13B0A34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Early Intervention Classes where appropriate and ensure that children have access to supports at the earliest possible stage.</w:t>
            </w:r>
          </w:p>
        </w:tc>
        <w:tc>
          <w:tcPr>
            <w:tcW w:w="1417" w:type="dxa"/>
          </w:tcPr>
          <w:p w14:paraId="333115EE" w14:textId="7A73D6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7D2315B6" w14:textId="48F79BF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Budget 2026 provided funding for 3,000 additional places for students with Special Educational Needs. This will be in addition to placements created due to the natural movement of students, such as those transitioning from Primary to Post Primary or those completing school. The NCSE began sanctioning new special classes in January 2026, several months ahead of last year. 464 have been sanctioned to date and more new special classes will be confirmed in the coming weeks. </w:t>
            </w:r>
          </w:p>
        </w:tc>
      </w:tr>
      <w:tr w:rsidR="00EB4677" w:rsidRPr="0077183F" w14:paraId="365983F2" w14:textId="77777777" w:rsidTr="00EB4677">
        <w:trPr>
          <w:trHeight w:val="1417"/>
        </w:trPr>
        <w:tc>
          <w:tcPr>
            <w:tcW w:w="704" w:type="dxa"/>
          </w:tcPr>
          <w:p w14:paraId="7A6B980D" w14:textId="5E278C5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71</w:t>
            </w:r>
          </w:p>
        </w:tc>
        <w:tc>
          <w:tcPr>
            <w:tcW w:w="3686" w:type="dxa"/>
          </w:tcPr>
          <w:p w14:paraId="0CB5289B" w14:textId="2E3F496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Reform the Drumcondra Tests which are used to gauge student learning to include assessments for dyslexia.</w:t>
            </w:r>
          </w:p>
        </w:tc>
        <w:tc>
          <w:tcPr>
            <w:tcW w:w="1417" w:type="dxa"/>
          </w:tcPr>
          <w:p w14:paraId="1CE37BC8" w14:textId="4CF0F5C6"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tcPr>
          <w:p w14:paraId="53118D9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Educational Research Centre and National Educational Psychological Services (NEPS) are reviewing suitability of the current test as an assessment tool in relation to dyslexia.</w:t>
            </w:r>
          </w:p>
          <w:p w14:paraId="5E106758"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8A95D2F" w14:textId="77777777" w:rsidTr="00EB4677">
        <w:trPr>
          <w:trHeight w:val="1417"/>
        </w:trPr>
        <w:tc>
          <w:tcPr>
            <w:tcW w:w="704" w:type="dxa"/>
          </w:tcPr>
          <w:p w14:paraId="012208F8" w14:textId="1C43917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64</w:t>
            </w:r>
          </w:p>
        </w:tc>
        <w:tc>
          <w:tcPr>
            <w:tcW w:w="3686" w:type="dxa"/>
            <w:hideMark/>
          </w:tcPr>
          <w:p w14:paraId="23C82A09" w14:textId="7278034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Create a dedicated National Therapy Service in Education, beginning with special schools. To implement this ambitious new programme and ensure a sufficient supply of therapists, this Government will:</w:t>
            </w:r>
          </w:p>
          <w:p w14:paraId="51014ED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1) Double the number of college places for speech and language therapists, physiotherapists, occupational therapists, educational psychologists and any other specialists required </w:t>
            </w:r>
          </w:p>
          <w:p w14:paraId="3A39A6EE"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2) Create new expedited qualification routes for professionals with relevant skills and experience</w:t>
            </w:r>
          </w:p>
          <w:p w14:paraId="50C5CDBB"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 Examine the provision of funding supports for those seeking to upskill into therapy programmes</w:t>
            </w:r>
          </w:p>
          <w:p w14:paraId="4F724D88"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 Provide therapy assistant posts within the education sector to maximise therapists’ ability to deliver bespoke therapy services 5) Ensure that the model of therapy provision allows children in SEN classes and mainstream to access essential therapies, in addition to those in special schools.</w:t>
            </w:r>
          </w:p>
        </w:tc>
        <w:tc>
          <w:tcPr>
            <w:tcW w:w="1417" w:type="dxa"/>
            <w:hideMark/>
          </w:tcPr>
          <w:p w14:paraId="6F1548FF"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60B85B1" w14:textId="2BA7786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 February 2026, the Department announced the phased rollout of the Education Therapy Service (ETS) providing therapy supports to 45 special schools. The continued rollout of the ETS will be supported by phased recruitment campaigns throughout 2026.</w:t>
            </w:r>
          </w:p>
          <w:p w14:paraId="308E0DB1"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33FC61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B0BA23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657A383"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55A403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6FD5C7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9F9C4D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12C450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C28148E" w14:textId="1343C85A"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D0FCDD5" w14:textId="77777777" w:rsidTr="00EB4677">
        <w:trPr>
          <w:trHeight w:val="583"/>
        </w:trPr>
        <w:tc>
          <w:tcPr>
            <w:tcW w:w="704" w:type="dxa"/>
          </w:tcPr>
          <w:p w14:paraId="5A2CB83D"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67</w:t>
            </w:r>
          </w:p>
          <w:p w14:paraId="4F53886E"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B47006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591FF0A"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70E468F"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72664E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1CCE25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F51BC42"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6F3B766" w14:textId="1ABC29E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87</w:t>
            </w:r>
          </w:p>
          <w:p w14:paraId="4E823989" w14:textId="2225D369" w:rsidR="00EB4677" w:rsidRPr="0077183F" w:rsidRDefault="00EB4677" w:rsidP="00EB4677">
            <w:pPr>
              <w:rPr>
                <w:rFonts w:ascii="Arial" w:eastAsia="Times New Roman" w:hAnsi="Arial" w:cs="Arial"/>
                <w:color w:val="000000"/>
                <w:kern w:val="0"/>
                <w:sz w:val="20"/>
                <w:szCs w:val="20"/>
                <w:lang w:eastAsia="en-IE"/>
                <w14:ligatures w14:val="none"/>
              </w:rPr>
            </w:pPr>
          </w:p>
        </w:tc>
        <w:tc>
          <w:tcPr>
            <w:tcW w:w="3686" w:type="dxa"/>
            <w:hideMark/>
          </w:tcPr>
          <w:p w14:paraId="73E6D624"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Improve supports for students with special educational needs who are transitioning to new stages of school e.g. pre-school to primary, improve data sharing between schools and provide career guidance in special schools.</w:t>
            </w:r>
          </w:p>
          <w:p w14:paraId="79B21B5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93137D0" w14:textId="55C4A00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Support students with a disability in transitioning through all educational settings and levels.</w:t>
            </w:r>
          </w:p>
          <w:p w14:paraId="77202E7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0E5D4CF" w14:textId="2B799F73"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7C21C836" w14:textId="67404046"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6EEA17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existing transitions programme will be expanded to more special schools.  The focus of the programme will develop to include transitions into the school as well as from the school.</w:t>
            </w:r>
          </w:p>
          <w:p w14:paraId="2BB4F22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7F6405B" w14:textId="348FBFB8" w:rsidR="00EB4677" w:rsidRPr="0077183F" w:rsidRDefault="00313DB8" w:rsidP="00EB4677">
            <w:pPr>
              <w:rPr>
                <w:rFonts w:ascii="Arial" w:eastAsia="Times New Roman" w:hAnsi="Arial" w:cs="Arial"/>
                <w:color w:val="000000"/>
                <w:kern w:val="0"/>
                <w:sz w:val="20"/>
                <w:szCs w:val="20"/>
                <w:lang w:eastAsia="en-IE"/>
                <w14:ligatures w14:val="none"/>
              </w:rPr>
            </w:pPr>
            <w:r>
              <w:rPr>
                <w:rFonts w:ascii="Arial" w:eastAsia="Times New Roman" w:hAnsi="Arial" w:cs="Arial"/>
                <w:color w:val="000000"/>
                <w:kern w:val="0"/>
                <w:sz w:val="20"/>
                <w:szCs w:val="20"/>
                <w:lang w:eastAsia="en-IE"/>
                <w14:ligatures w14:val="none"/>
              </w:rPr>
              <w:t>A r</w:t>
            </w:r>
            <w:r w:rsidR="00EB4677" w:rsidRPr="0077183F">
              <w:rPr>
                <w:rFonts w:ascii="Arial" w:eastAsia="Times New Roman" w:hAnsi="Arial" w:cs="Arial"/>
                <w:color w:val="000000"/>
                <w:kern w:val="0"/>
                <w:sz w:val="20"/>
                <w:szCs w:val="20"/>
                <w:lang w:eastAsia="en-IE"/>
                <w14:ligatures w14:val="none"/>
              </w:rPr>
              <w:t xml:space="preserve">eport is due later this year from an inter-departmental steering group overseeing the development of a National Policy on Transitions is co-chaired by </w:t>
            </w:r>
            <w:r>
              <w:rPr>
                <w:rFonts w:ascii="Arial" w:eastAsia="Times New Roman" w:hAnsi="Arial" w:cs="Arial"/>
                <w:color w:val="000000"/>
                <w:kern w:val="0"/>
                <w:sz w:val="20"/>
                <w:szCs w:val="20"/>
                <w:lang w:eastAsia="en-IE"/>
                <w14:ligatures w14:val="none"/>
              </w:rPr>
              <w:t>DEY</w:t>
            </w:r>
            <w:r w:rsidR="00EB4677" w:rsidRPr="0077183F">
              <w:rPr>
                <w:rFonts w:ascii="Arial" w:eastAsia="Times New Roman" w:hAnsi="Arial" w:cs="Arial"/>
                <w:color w:val="000000"/>
                <w:kern w:val="0"/>
                <w:sz w:val="20"/>
                <w:szCs w:val="20"/>
                <w:lang w:eastAsia="en-IE"/>
                <w14:ligatures w14:val="none"/>
              </w:rPr>
              <w:t>, DCDE and DFHERIS.</w:t>
            </w:r>
          </w:p>
        </w:tc>
      </w:tr>
      <w:tr w:rsidR="00EB4677" w:rsidRPr="0077183F" w14:paraId="3204E0B4" w14:textId="77777777" w:rsidTr="00EB4677">
        <w:trPr>
          <w:trHeight w:val="870"/>
        </w:trPr>
        <w:tc>
          <w:tcPr>
            <w:tcW w:w="704" w:type="dxa"/>
          </w:tcPr>
          <w:p w14:paraId="71B50EF9" w14:textId="6B44D0C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68</w:t>
            </w:r>
          </w:p>
          <w:p w14:paraId="557579A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AEE0C7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4B72AF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71CA26C"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2DD5F98"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1579F6F"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02170D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032DAC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4227C4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3C9FCE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BD59B23" w14:textId="7D88E07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79</w:t>
            </w:r>
          </w:p>
        </w:tc>
        <w:tc>
          <w:tcPr>
            <w:tcW w:w="3686" w:type="dxa"/>
            <w:hideMark/>
          </w:tcPr>
          <w:p w14:paraId="296DB387"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access for teachers to undertake professional development in special education provisions, particularly when opening new special classes, and in using therapies.</w:t>
            </w:r>
          </w:p>
          <w:p w14:paraId="708CFB3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B8E3728"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49E6F32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C0A7E6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9A0E6F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CC9D452"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8EC48DE" w14:textId="55E31CFD"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Implement and monitor the roll-out of the Behaviours of Concern guidelines to ensure the needs of children with special educational needs are met.</w:t>
            </w:r>
          </w:p>
        </w:tc>
        <w:tc>
          <w:tcPr>
            <w:tcW w:w="1417" w:type="dxa"/>
            <w:hideMark/>
          </w:tcPr>
          <w:p w14:paraId="0480CAD0" w14:textId="77777777" w:rsidR="00EB4677" w:rsidRPr="0077183F" w:rsidRDefault="00EB4677" w:rsidP="00EB4677">
            <w:pPr>
              <w:jc w:val="center"/>
              <w:rPr>
                <w:rFonts w:ascii="Arial" w:eastAsia="Times New Roman" w:hAnsi="Arial" w:cs="Arial"/>
                <w:color w:val="000000"/>
                <w:kern w:val="0"/>
                <w:sz w:val="20"/>
                <w:szCs w:val="20"/>
                <w:lang w:eastAsia="en-IE"/>
                <w14:ligatures w14:val="none"/>
              </w:rPr>
            </w:pPr>
          </w:p>
          <w:p w14:paraId="0BB44717" w14:textId="5F4FDADB"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36C89549" w14:textId="554EDB9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 2025, the Minister requested the Teaching Council to make it mandatory for all student teachers to undertake one mandatory school placement in a special education setting. </w:t>
            </w:r>
          </w:p>
          <w:p w14:paraId="4813DC2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790D495" w14:textId="23F9F45D" w:rsidR="00EB4677" w:rsidRPr="0077183F" w:rsidRDefault="00EB4677" w:rsidP="00EB4677">
            <w:pPr>
              <w:rPr>
                <w:rFonts w:ascii="Arial" w:hAnsi="Arial" w:cs="Arial"/>
                <w:sz w:val="20"/>
                <w:szCs w:val="20"/>
              </w:rPr>
            </w:pPr>
            <w:r w:rsidRPr="0077183F">
              <w:rPr>
                <w:rFonts w:ascii="Arial" w:eastAsia="Times New Roman" w:hAnsi="Arial" w:cs="Arial"/>
                <w:color w:val="000000"/>
                <w:kern w:val="0"/>
                <w:sz w:val="20"/>
                <w:szCs w:val="20"/>
                <w:lang w:eastAsia="en-IE"/>
                <w14:ligatures w14:val="none"/>
              </w:rPr>
              <w:t xml:space="preserve">In relation to Behaviours of Concern, schools have been required to report instances of physical restraint to the NCSE since September 2025 and the inspectorate has been focusing on behaviour and restraint in its whole school type inspections since this time. </w:t>
            </w:r>
            <w:r w:rsidRPr="0077183F">
              <w:rPr>
                <w:rFonts w:ascii="Arial" w:hAnsi="Arial" w:cs="Arial"/>
                <w:sz w:val="20"/>
                <w:szCs w:val="20"/>
              </w:rPr>
              <w:t xml:space="preserve">During 2026, all schools will have access to online webinars and face-to-face information sessions in Education Centres, if required. These sessions provide an overview of the Guidelines and highlight key messages in relation to the use of proactive and preventative approaches alongside crisis responses. </w:t>
            </w:r>
          </w:p>
          <w:p w14:paraId="41E6C6B1" w14:textId="77777777" w:rsidR="00EB4677" w:rsidRPr="0077183F" w:rsidRDefault="00EB4677" w:rsidP="00EB4677">
            <w:pPr>
              <w:rPr>
                <w:rFonts w:ascii="Arial" w:hAnsi="Arial" w:cs="Arial"/>
                <w:sz w:val="20"/>
                <w:szCs w:val="20"/>
              </w:rPr>
            </w:pPr>
          </w:p>
          <w:p w14:paraId="625764F3" w14:textId="400CB0C8" w:rsidR="00EB4677" w:rsidRPr="0077183F" w:rsidRDefault="00EB4677" w:rsidP="00EB4677">
            <w:pPr>
              <w:rPr>
                <w:rFonts w:ascii="Arial" w:hAnsi="Arial" w:cs="Arial"/>
                <w:sz w:val="20"/>
                <w:szCs w:val="20"/>
              </w:rPr>
            </w:pPr>
            <w:r w:rsidRPr="0077183F">
              <w:rPr>
                <w:rFonts w:ascii="Arial" w:hAnsi="Arial" w:cs="Arial"/>
                <w:sz w:val="20"/>
                <w:szCs w:val="20"/>
              </w:rPr>
              <w:t xml:space="preserve">The NCSE is currently engaged in two years of sustained support with 80 special schools nationwide (68 in person and 12 virtually) through Behaviour and Wellbeing Facilitators.  In the 2025/26 school year, NCSE is offering over 475 professional learning experiences for staff. In addition, NCSE will provide monthly ‘Inclusion Cafes’ in local Education Support Centres. </w:t>
            </w:r>
          </w:p>
          <w:p w14:paraId="24BF9A38" w14:textId="77777777" w:rsidR="00EB4677" w:rsidRPr="0077183F" w:rsidRDefault="00EB4677" w:rsidP="00EB4677">
            <w:pPr>
              <w:rPr>
                <w:rFonts w:ascii="Arial" w:hAnsi="Arial" w:cs="Arial"/>
                <w:sz w:val="20"/>
                <w:szCs w:val="20"/>
              </w:rPr>
            </w:pPr>
          </w:p>
          <w:p w14:paraId="5835D287" w14:textId="7CB7C97E" w:rsidR="00EB4677" w:rsidRPr="0077183F" w:rsidRDefault="00EB4677" w:rsidP="00EB4677">
            <w:pPr>
              <w:rPr>
                <w:rFonts w:ascii="Arial" w:hAnsi="Arial" w:cs="Arial"/>
                <w:sz w:val="20"/>
                <w:szCs w:val="20"/>
              </w:rPr>
            </w:pPr>
            <w:r w:rsidRPr="0077183F">
              <w:rPr>
                <w:rFonts w:ascii="Arial" w:hAnsi="Arial" w:cs="Arial"/>
                <w:sz w:val="20"/>
                <w:szCs w:val="20"/>
              </w:rPr>
              <w:t>Special Education and Teacher Professional Learning sections have engaged with the HEIs to progress an increase in the number of places on post-graduate special educational needs programmes from September.  HEIs have been requested to provide an additional 50 places bringing the total number of places available to 388.</w:t>
            </w:r>
          </w:p>
          <w:p w14:paraId="42076BC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72DC5A9" w14:textId="158BDFE0"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64755EC" w14:textId="77777777" w:rsidTr="00EB4677">
        <w:trPr>
          <w:trHeight w:val="510"/>
        </w:trPr>
        <w:tc>
          <w:tcPr>
            <w:tcW w:w="704" w:type="dxa"/>
          </w:tcPr>
          <w:p w14:paraId="53F978E8" w14:textId="09205D2B"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72</w:t>
            </w:r>
          </w:p>
        </w:tc>
        <w:tc>
          <w:tcPr>
            <w:tcW w:w="3686" w:type="dxa"/>
            <w:hideMark/>
          </w:tcPr>
          <w:p w14:paraId="7893AE10" w14:textId="6EC5137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Introduce a specific programme to support students with exceptional abilities.</w:t>
            </w:r>
          </w:p>
        </w:tc>
        <w:tc>
          <w:tcPr>
            <w:tcW w:w="1417" w:type="dxa"/>
            <w:hideMark/>
          </w:tcPr>
          <w:p w14:paraId="54898B74" w14:textId="249688E2"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CC726A5" w14:textId="5DD3E1F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Department is currently establishing and supporting a number of programmes to test best practice and to create a network of schools and education centres throughout the country that can provide support and advice for exceptionally gifted students in their region which have been extended into 2026</w:t>
            </w:r>
            <w:r w:rsidRPr="0077183F">
              <w:rPr>
                <w:rFonts w:ascii="Arial" w:eastAsia="Times New Roman" w:hAnsi="Arial" w:cs="Arial"/>
                <w:color w:val="000000"/>
                <w:kern w:val="0"/>
                <w:sz w:val="20"/>
                <w:szCs w:val="20"/>
                <w:lang w:eastAsia="en-IE"/>
                <w14:ligatures w14:val="none"/>
              </w:rPr>
              <w:br/>
            </w:r>
          </w:p>
          <w:p w14:paraId="3BB7D3DB" w14:textId="39CA8D53"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9FD2850" w14:textId="77777777" w:rsidTr="00EB4677">
        <w:trPr>
          <w:trHeight w:val="1587"/>
        </w:trPr>
        <w:tc>
          <w:tcPr>
            <w:tcW w:w="704" w:type="dxa"/>
          </w:tcPr>
          <w:p w14:paraId="3428F3D4" w14:textId="48D4749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73</w:t>
            </w:r>
          </w:p>
        </w:tc>
        <w:tc>
          <w:tcPr>
            <w:tcW w:w="3686" w:type="dxa"/>
            <w:hideMark/>
          </w:tcPr>
          <w:p w14:paraId="49B7FEA6" w14:textId="51CFF6A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Develop an appropriate mechanism to allow additional time for students with specific needs and in certain circumstances and also ensure that those who use assistive technology can do so in State examinations.</w:t>
            </w:r>
          </w:p>
        </w:tc>
        <w:tc>
          <w:tcPr>
            <w:tcW w:w="1417" w:type="dxa"/>
            <w:hideMark/>
          </w:tcPr>
          <w:p w14:paraId="32B0FDD2" w14:textId="582512E0"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B06411F" w14:textId="4F224B8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State Examinations Commission (SEC) is undertaking a comprehensive review of the Reasonable Accommodations for Certifiable Examinations (RACE) Scheme. Within the context of the review, the SEC has introduced an interim scheme of additional time for eligible candidates in the 2026 examinations. Eligibility criteria and implementation guidelines and supports available to schools have been issued through two circulars published in Q1 2026.</w:t>
            </w:r>
          </w:p>
        </w:tc>
      </w:tr>
      <w:tr w:rsidR="00EB4677" w:rsidRPr="0077183F" w14:paraId="0A1D8AB3" w14:textId="77777777" w:rsidTr="00EB4677">
        <w:trPr>
          <w:trHeight w:val="20"/>
        </w:trPr>
        <w:tc>
          <w:tcPr>
            <w:tcW w:w="704" w:type="dxa"/>
          </w:tcPr>
          <w:p w14:paraId="1373B61E" w14:textId="2AF375A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74</w:t>
            </w:r>
          </w:p>
        </w:tc>
        <w:tc>
          <w:tcPr>
            <w:tcW w:w="3686" w:type="dxa"/>
            <w:hideMark/>
          </w:tcPr>
          <w:p w14:paraId="5A0793A0"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Seek to ensure every school for the deaf has qualified Irish Sign Language interpreters, enabling full participation in education for deaf and hard of hearing students.</w:t>
            </w:r>
          </w:p>
          <w:p w14:paraId="10006E0A" w14:textId="57B60016"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7B8A3B76" w14:textId="15EEDA32"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7BB9B7E9"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This measure will be considered in the context of one of the actions contained in the National Human Rights Strategy for Disabled People, which will involve scoping the requirements for the provision of Irish Sign Language Bilingual education to maximise learning potential for students whose preferred language is Irish Sign Language. The Department is also working to finalise a measure to provide ISL interpretation services in special schools and special classes for the deaf / hard of hearing.</w:t>
            </w:r>
          </w:p>
          <w:p w14:paraId="16EFD726"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036612D7" w14:textId="77777777" w:rsidTr="00EB4677">
        <w:trPr>
          <w:trHeight w:val="870"/>
        </w:trPr>
        <w:tc>
          <w:tcPr>
            <w:tcW w:w="704" w:type="dxa"/>
          </w:tcPr>
          <w:p w14:paraId="7BC1BBC0" w14:textId="2415844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75</w:t>
            </w:r>
          </w:p>
        </w:tc>
        <w:tc>
          <w:tcPr>
            <w:tcW w:w="3686" w:type="dxa"/>
            <w:hideMark/>
          </w:tcPr>
          <w:p w14:paraId="2A5EB55B" w14:textId="00DC9F5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 the SNA workforce development programme, providing clarity on their role and career paths.</w:t>
            </w:r>
          </w:p>
        </w:tc>
        <w:tc>
          <w:tcPr>
            <w:tcW w:w="1417" w:type="dxa"/>
            <w:hideMark/>
          </w:tcPr>
          <w:p w14:paraId="0E60285C" w14:textId="7CED75EB"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3EC82E2" w14:textId="5F0165C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 SNA Workforce Plan is progressing towards publication alongside ongoing stakeholder engagement.</w:t>
            </w:r>
          </w:p>
        </w:tc>
      </w:tr>
      <w:tr w:rsidR="00EB4677" w:rsidRPr="0077183F" w14:paraId="17581E72" w14:textId="77777777" w:rsidTr="00EB4677">
        <w:trPr>
          <w:trHeight w:val="583"/>
        </w:trPr>
        <w:tc>
          <w:tcPr>
            <w:tcW w:w="704" w:type="dxa"/>
          </w:tcPr>
          <w:p w14:paraId="61F51B56" w14:textId="69161E4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76</w:t>
            </w:r>
          </w:p>
        </w:tc>
        <w:tc>
          <w:tcPr>
            <w:tcW w:w="3686" w:type="dxa"/>
            <w:hideMark/>
          </w:tcPr>
          <w:p w14:paraId="66391B35" w14:textId="77777777" w:rsidR="00EB4677" w:rsidRPr="0077183F" w:rsidRDefault="00EB4677" w:rsidP="00EB4677">
            <w:pPr>
              <w:rPr>
                <w:rFonts w:ascii="Arial" w:eastAsia="Times New Roman" w:hAnsi="Arial" w:cs="Arial"/>
                <w:b/>
                <w:bCs/>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Engage with schools who are on the Alternative Education Assessment and Registration Service</w:t>
            </w:r>
          </w:p>
          <w:p w14:paraId="7CA570ED"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(AERS) independent list on practical matters that relate to the educational needs and welfare of children, such as special needs inclusion, NEPS, NCSE, </w:t>
            </w:r>
            <w:proofErr w:type="spellStart"/>
            <w:r w:rsidRPr="0077183F">
              <w:rPr>
                <w:rFonts w:ascii="Arial" w:eastAsia="Times New Roman" w:hAnsi="Arial" w:cs="Arial"/>
                <w:color w:val="000000"/>
                <w:kern w:val="0"/>
                <w:sz w:val="20"/>
                <w:szCs w:val="20"/>
                <w:lang w:eastAsia="en-IE"/>
                <w14:ligatures w14:val="none"/>
              </w:rPr>
              <w:t>Tusla</w:t>
            </w:r>
            <w:proofErr w:type="spellEnd"/>
            <w:r w:rsidRPr="0077183F">
              <w:rPr>
                <w:rFonts w:ascii="Arial" w:eastAsia="Times New Roman" w:hAnsi="Arial" w:cs="Arial"/>
                <w:color w:val="000000"/>
                <w:kern w:val="0"/>
                <w:sz w:val="20"/>
                <w:szCs w:val="20"/>
                <w:lang w:eastAsia="en-IE"/>
                <w14:ligatures w14:val="none"/>
              </w:rPr>
              <w:t>, teacher training and other matters as might be pertinent.</w:t>
            </w:r>
          </w:p>
          <w:p w14:paraId="64F61509"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DED6372" w14:textId="37D5B285"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170D061A" w14:textId="3CE11A13"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No progress to date</w:t>
            </w:r>
          </w:p>
        </w:tc>
        <w:tc>
          <w:tcPr>
            <w:tcW w:w="10206" w:type="dxa"/>
            <w:hideMark/>
          </w:tcPr>
          <w:p w14:paraId="69AFC652" w14:textId="2689069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This will be considered as part of the review of the Guidelines for the Assessment of Education Provision in places other than Recognised Schools, which will commence later in 2026.</w:t>
            </w:r>
          </w:p>
        </w:tc>
      </w:tr>
      <w:tr w:rsidR="00EB4677" w:rsidRPr="0077183F" w14:paraId="5F93340E" w14:textId="77777777" w:rsidTr="00EB4677">
        <w:trPr>
          <w:trHeight w:val="870"/>
        </w:trPr>
        <w:tc>
          <w:tcPr>
            <w:tcW w:w="704" w:type="dxa"/>
          </w:tcPr>
          <w:p w14:paraId="4C230D68" w14:textId="131035A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80</w:t>
            </w:r>
          </w:p>
        </w:tc>
        <w:tc>
          <w:tcPr>
            <w:tcW w:w="3686" w:type="dxa"/>
            <w:hideMark/>
          </w:tcPr>
          <w:p w14:paraId="2425FC97" w14:textId="17C746F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FUSE anti-bullying programme to reach more students and schools.</w:t>
            </w:r>
          </w:p>
        </w:tc>
        <w:tc>
          <w:tcPr>
            <w:tcW w:w="1417" w:type="dxa"/>
            <w:hideMark/>
          </w:tcPr>
          <w:p w14:paraId="6057EE6B" w14:textId="460C6F7B"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FA0459F" w14:textId="3DF973AB"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FUSE has been expanded to include new modules for 3rd class (primary) and 3rd year (post-primary). These have been made available to schools as of the beginning of the 2025/2026 school year. </w:t>
            </w:r>
          </w:p>
          <w:p w14:paraId="129B9F5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Work has commenced to develop a FUSE module that will be suitable for special schools/special classes. </w:t>
            </w:r>
          </w:p>
          <w:p w14:paraId="773D418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862563D" w14:textId="661D9F44"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09CC59DC" w14:textId="77777777" w:rsidTr="00EB4677">
        <w:trPr>
          <w:trHeight w:val="3831"/>
        </w:trPr>
        <w:tc>
          <w:tcPr>
            <w:tcW w:w="704" w:type="dxa"/>
          </w:tcPr>
          <w:p w14:paraId="44EBB523"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81</w:t>
            </w:r>
          </w:p>
          <w:p w14:paraId="4BF9F9A3"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DC6D98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996A5C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3D7D0B6"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7B16C8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39DBB1B"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64F5AE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DFB3F82"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95F2AE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3252DA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w:t>
            </w:r>
          </w:p>
          <w:p w14:paraId="0B052B6D" w14:textId="06B4F04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82</w:t>
            </w:r>
          </w:p>
        </w:tc>
        <w:tc>
          <w:tcPr>
            <w:tcW w:w="3686" w:type="dxa"/>
            <w:hideMark/>
          </w:tcPr>
          <w:p w14:paraId="51BFA00E"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Promote digital literacy and online safety education in schools, especially through </w:t>
            </w:r>
            <w:proofErr w:type="spellStart"/>
            <w:r w:rsidRPr="0077183F">
              <w:rPr>
                <w:rFonts w:ascii="Arial" w:eastAsia="Times New Roman" w:hAnsi="Arial" w:cs="Arial"/>
                <w:color w:val="000000"/>
                <w:kern w:val="0"/>
                <w:sz w:val="20"/>
                <w:szCs w:val="20"/>
                <w:lang w:eastAsia="en-IE"/>
                <w14:ligatures w14:val="none"/>
              </w:rPr>
              <w:t>Webwise</w:t>
            </w:r>
            <w:proofErr w:type="spellEnd"/>
            <w:r w:rsidRPr="0077183F">
              <w:rPr>
                <w:rFonts w:ascii="Arial" w:eastAsia="Times New Roman" w:hAnsi="Arial" w:cs="Arial"/>
                <w:color w:val="000000"/>
                <w:kern w:val="0"/>
                <w:sz w:val="20"/>
                <w:szCs w:val="20"/>
                <w:lang w:eastAsia="en-IE"/>
                <w14:ligatures w14:val="none"/>
              </w:rPr>
              <w:t xml:space="preserve"> in collaboration with </w:t>
            </w:r>
            <w:proofErr w:type="spellStart"/>
            <w:r w:rsidRPr="0077183F">
              <w:rPr>
                <w:rFonts w:ascii="Arial" w:eastAsia="Times New Roman" w:hAnsi="Arial" w:cs="Arial"/>
                <w:color w:val="000000"/>
                <w:kern w:val="0"/>
                <w:sz w:val="20"/>
                <w:szCs w:val="20"/>
                <w:lang w:eastAsia="en-IE"/>
                <w14:ligatures w14:val="none"/>
              </w:rPr>
              <w:t>Coimisiún</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na</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Meán</w:t>
            </w:r>
            <w:proofErr w:type="spellEnd"/>
            <w:r w:rsidRPr="0077183F">
              <w:rPr>
                <w:rFonts w:ascii="Arial" w:eastAsia="Times New Roman" w:hAnsi="Arial" w:cs="Arial"/>
                <w:color w:val="000000"/>
                <w:kern w:val="0"/>
                <w:sz w:val="20"/>
                <w:szCs w:val="20"/>
                <w:lang w:eastAsia="en-IE"/>
                <w14:ligatures w14:val="none"/>
              </w:rPr>
              <w:t xml:space="preserve"> and other organisations to ensure children understand online safety risks and increase supports against bullying, online abuse and expand counselling resources.</w:t>
            </w:r>
          </w:p>
          <w:p w14:paraId="3F6C0F8E"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F9D859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6F5AF7A" w14:textId="77777777" w:rsidR="00EB4677"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to implement digital literacy and online safety education in schools and launch public awareness campaigns to educate and support parents.</w:t>
            </w:r>
          </w:p>
          <w:p w14:paraId="2CBBD738"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D40EB62" w14:textId="491AC4E0"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2E92D077" w14:textId="45074195"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3B3CAA71" w14:textId="3E81D875" w:rsidR="00EB4677" w:rsidRPr="0077183F" w:rsidRDefault="00EB4677" w:rsidP="00EB4677">
            <w:pPr>
              <w:rPr>
                <w:rFonts w:ascii="Arial" w:eastAsia="Times New Roman" w:hAnsi="Arial" w:cs="Arial"/>
                <w:color w:val="000000"/>
                <w:kern w:val="0"/>
                <w:sz w:val="20"/>
                <w:szCs w:val="20"/>
                <w:lang w:eastAsia="en-IE"/>
                <w14:ligatures w14:val="none"/>
              </w:rPr>
            </w:pPr>
            <w:proofErr w:type="spellStart"/>
            <w:r w:rsidRPr="0077183F">
              <w:rPr>
                <w:rFonts w:ascii="Arial" w:hAnsi="Arial" w:cs="Arial"/>
                <w:sz w:val="20"/>
                <w:szCs w:val="20"/>
                <w:lang w:eastAsia="en-IE"/>
                <w14:ligatures w14:val="none"/>
              </w:rPr>
              <w:t>Webwise</w:t>
            </w:r>
            <w:proofErr w:type="spellEnd"/>
            <w:r w:rsidRPr="0077183F">
              <w:rPr>
                <w:rFonts w:ascii="Arial" w:hAnsi="Arial" w:cs="Arial"/>
                <w:sz w:val="20"/>
                <w:szCs w:val="20"/>
                <w:lang w:eastAsia="en-IE"/>
                <w14:ligatures w14:val="none"/>
              </w:rPr>
              <w:t xml:space="preserve">, funded by the Department, continues to provide national online safety and digital citizenship resources and campaigns for teachers, parents and students. In 2026 important work has included the Digital Citizenship Champion Programme which provided training to 75 primary teachers. In 2026, a new resource, Switched On for 5th and 6th Class, supported by </w:t>
            </w:r>
            <w:proofErr w:type="spellStart"/>
            <w:r w:rsidRPr="0077183F">
              <w:rPr>
                <w:rFonts w:ascii="Arial" w:hAnsi="Arial" w:cs="Arial"/>
                <w:sz w:val="20"/>
                <w:szCs w:val="20"/>
                <w:lang w:eastAsia="en-IE"/>
                <w14:ligatures w14:val="none"/>
              </w:rPr>
              <w:t>Coimisiún</w:t>
            </w:r>
            <w:proofErr w:type="spellEnd"/>
            <w:r w:rsidRPr="0077183F">
              <w:rPr>
                <w:rFonts w:ascii="Arial" w:hAnsi="Arial" w:cs="Arial"/>
                <w:sz w:val="20"/>
                <w:szCs w:val="20"/>
                <w:lang w:eastAsia="en-IE"/>
                <w14:ligatures w14:val="none"/>
              </w:rPr>
              <w:t xml:space="preserve"> </w:t>
            </w:r>
            <w:proofErr w:type="spellStart"/>
            <w:r w:rsidRPr="0077183F">
              <w:rPr>
                <w:rFonts w:ascii="Arial" w:hAnsi="Arial" w:cs="Arial"/>
                <w:sz w:val="20"/>
                <w:szCs w:val="20"/>
                <w:lang w:eastAsia="en-IE"/>
                <w14:ligatures w14:val="none"/>
              </w:rPr>
              <w:t>na</w:t>
            </w:r>
            <w:proofErr w:type="spellEnd"/>
            <w:r w:rsidRPr="0077183F">
              <w:rPr>
                <w:rFonts w:ascii="Arial" w:hAnsi="Arial" w:cs="Arial"/>
                <w:sz w:val="20"/>
                <w:szCs w:val="20"/>
                <w:lang w:eastAsia="en-IE"/>
                <w14:ligatures w14:val="none"/>
              </w:rPr>
              <w:t xml:space="preserve"> </w:t>
            </w:r>
            <w:proofErr w:type="spellStart"/>
            <w:r w:rsidRPr="0077183F">
              <w:rPr>
                <w:rFonts w:ascii="Arial" w:hAnsi="Arial" w:cs="Arial"/>
                <w:sz w:val="20"/>
                <w:szCs w:val="20"/>
                <w:lang w:eastAsia="en-IE"/>
                <w14:ligatures w14:val="none"/>
              </w:rPr>
              <w:t>Meán</w:t>
            </w:r>
            <w:proofErr w:type="spellEnd"/>
            <w:r w:rsidRPr="0077183F">
              <w:rPr>
                <w:rFonts w:ascii="Arial" w:hAnsi="Arial" w:cs="Arial"/>
                <w:sz w:val="20"/>
                <w:szCs w:val="20"/>
                <w:lang w:eastAsia="en-IE"/>
                <w14:ligatures w14:val="none"/>
              </w:rPr>
              <w:t xml:space="preserve">, was launched. </w:t>
            </w:r>
          </w:p>
          <w:p w14:paraId="2163784F"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C0A7F8F"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6883EF4C" w14:textId="77777777" w:rsidTr="00EB4677">
        <w:trPr>
          <w:trHeight w:val="1266"/>
        </w:trPr>
        <w:tc>
          <w:tcPr>
            <w:tcW w:w="704" w:type="dxa"/>
          </w:tcPr>
          <w:p w14:paraId="4F3E83E7" w14:textId="54BC5D4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w:t>
            </w:r>
          </w:p>
        </w:tc>
        <w:tc>
          <w:tcPr>
            <w:tcW w:w="3686" w:type="dxa"/>
            <w:hideMark/>
          </w:tcPr>
          <w:p w14:paraId="4A6C5901"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Support and fund Online Safety Programmes for schools, giving them more flexibility in how to use it.</w:t>
            </w:r>
          </w:p>
          <w:p w14:paraId="399F5FC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229D8F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A7551C0"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3738217" w14:textId="000B3E94"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7152830B" w14:textId="66086E15"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E86BBA0" w14:textId="29FF1DF8" w:rsidR="00EB4677" w:rsidRPr="0077183F" w:rsidRDefault="00EB4677" w:rsidP="00EB4677">
            <w:pPr>
              <w:rPr>
                <w:rFonts w:ascii="Arial" w:eastAsia="Times New Roman" w:hAnsi="Arial" w:cs="Arial"/>
                <w:kern w:val="0"/>
                <w:sz w:val="20"/>
                <w:szCs w:val="20"/>
                <w:lang w:eastAsia="en-IE"/>
                <w14:ligatures w14:val="none"/>
              </w:rPr>
            </w:pPr>
            <w:proofErr w:type="spellStart"/>
            <w:r w:rsidRPr="0077183F">
              <w:rPr>
                <w:rFonts w:ascii="Arial" w:hAnsi="Arial" w:cs="Arial"/>
                <w:sz w:val="20"/>
                <w:szCs w:val="20"/>
                <w:lang w:eastAsia="en-IE"/>
                <w14:ligatures w14:val="none"/>
              </w:rPr>
              <w:t>Webwise</w:t>
            </w:r>
            <w:proofErr w:type="spellEnd"/>
            <w:r w:rsidRPr="0077183F">
              <w:rPr>
                <w:rFonts w:ascii="Arial" w:hAnsi="Arial" w:cs="Arial"/>
                <w:sz w:val="20"/>
                <w:szCs w:val="20"/>
                <w:lang w:eastAsia="en-IE"/>
                <w14:ligatures w14:val="none"/>
              </w:rPr>
              <w:t xml:space="preserve"> provides a suite of resources, including the Digital Citizenship Champion Programme, delivered for the past two years by the Department in partnership with Oide Technology in Education and </w:t>
            </w:r>
            <w:proofErr w:type="spellStart"/>
            <w:r w:rsidRPr="0077183F">
              <w:rPr>
                <w:rFonts w:ascii="Arial" w:hAnsi="Arial" w:cs="Arial"/>
                <w:sz w:val="20"/>
                <w:szCs w:val="20"/>
                <w:lang w:eastAsia="en-IE"/>
                <w14:ligatures w14:val="none"/>
              </w:rPr>
              <w:t>Webwise</w:t>
            </w:r>
            <w:proofErr w:type="spellEnd"/>
            <w:r w:rsidRPr="0077183F">
              <w:rPr>
                <w:rFonts w:ascii="Arial" w:hAnsi="Arial" w:cs="Arial"/>
                <w:sz w:val="20"/>
                <w:szCs w:val="20"/>
                <w:lang w:eastAsia="en-IE"/>
                <w14:ligatures w14:val="none"/>
              </w:rPr>
              <w:t>. Through the Webwise.ie School/Teachers Hub</w:t>
            </w:r>
            <w:r w:rsidRPr="0077183F" w:rsidDel="006E7457">
              <w:rPr>
                <w:rFonts w:ascii="Arial" w:hAnsi="Arial" w:cs="Arial"/>
                <w:sz w:val="20"/>
                <w:szCs w:val="20"/>
                <w:lang w:eastAsia="en-IE"/>
                <w14:ligatures w14:val="none"/>
              </w:rPr>
              <w:t>,</w:t>
            </w:r>
            <w:r w:rsidRPr="0077183F">
              <w:rPr>
                <w:rFonts w:ascii="Arial" w:hAnsi="Arial" w:cs="Arial"/>
                <w:sz w:val="20"/>
                <w:szCs w:val="20"/>
                <w:lang w:eastAsia="en-IE"/>
                <w14:ligatures w14:val="none"/>
              </w:rPr>
              <w:t xml:space="preserve"> schools can choose and adapt curricular supports for use across subjects and year groups, enabling them to respond to their own needs and contexts. </w:t>
            </w:r>
          </w:p>
          <w:p w14:paraId="518EA605"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BE333F5" w14:textId="77777777" w:rsidTr="00EB4677">
        <w:trPr>
          <w:trHeight w:val="1191"/>
        </w:trPr>
        <w:tc>
          <w:tcPr>
            <w:tcW w:w="704" w:type="dxa"/>
          </w:tcPr>
          <w:p w14:paraId="251160CD" w14:textId="233DFE6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84</w:t>
            </w:r>
          </w:p>
        </w:tc>
        <w:tc>
          <w:tcPr>
            <w:tcW w:w="3686" w:type="dxa"/>
          </w:tcPr>
          <w:p w14:paraId="728773FD" w14:textId="21D8CD4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 the passage of legislation to provide supports to survivors of abuse in industrial schools and reformatories.</w:t>
            </w:r>
          </w:p>
        </w:tc>
        <w:tc>
          <w:tcPr>
            <w:tcW w:w="1417" w:type="dxa"/>
          </w:tcPr>
          <w:p w14:paraId="5179B768" w14:textId="2C3410B8"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tcPr>
          <w:p w14:paraId="0DD0F446" w14:textId="31097E9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Supports for Survivors of Residential Institutional Abuse Act 2025 was passed in July 2025. The Act </w:t>
            </w:r>
            <w:r w:rsidRPr="0077183F">
              <w:rPr>
                <w:rFonts w:ascii="Arial" w:hAnsi="Arial" w:cs="Arial"/>
                <w:color w:val="666666"/>
                <w:sz w:val="20"/>
                <w:szCs w:val="20"/>
                <w:shd w:val="clear" w:color="auto" w:fill="FFFFFF"/>
              </w:rPr>
              <w:t xml:space="preserve"> </w:t>
            </w:r>
            <w:r w:rsidRPr="0077183F">
              <w:rPr>
                <w:rFonts w:ascii="Arial" w:eastAsia="Times New Roman" w:hAnsi="Arial" w:cs="Arial"/>
                <w:color w:val="000000"/>
                <w:kern w:val="0"/>
                <w:sz w:val="20"/>
                <w:szCs w:val="20"/>
                <w:lang w:eastAsia="en-IE"/>
                <w14:ligatures w14:val="none"/>
              </w:rPr>
              <w:t>provides for the making available of certain supports to survivors of residential institutional abuse; to provide for the dissolution of the Residential Institutions Statutory Fund Board; to provide for the transfer of certain functions of that Board to the Minister; to amend the Nursing Homes Support Scheme Act 2009 and the Mother and Baby Institutions Payment Scheme Act 2023; and to provide for related matters.</w:t>
            </w:r>
          </w:p>
          <w:p w14:paraId="2FFB045D" w14:textId="77777777"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5C6F8B0" w14:textId="77777777" w:rsidTr="00EB4677">
        <w:trPr>
          <w:trHeight w:val="583"/>
        </w:trPr>
        <w:tc>
          <w:tcPr>
            <w:tcW w:w="704" w:type="dxa"/>
          </w:tcPr>
          <w:p w14:paraId="7FBB7D21" w14:textId="0D78DD6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85</w:t>
            </w:r>
          </w:p>
        </w:tc>
        <w:tc>
          <w:tcPr>
            <w:tcW w:w="3686" w:type="dxa"/>
            <w:hideMark/>
          </w:tcPr>
          <w:p w14:paraId="60537AB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Cognisant of the experience of survivors of historical abuse and in line with their wishes as per the scoping inquiry of Mary O’Toole SC, as a priority establish and support the work of a Commission of Investigation as agreed by Cabinet in September 2024.</w:t>
            </w:r>
          </w:p>
          <w:p w14:paraId="664D257A" w14:textId="34349561"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w:t>
            </w:r>
          </w:p>
        </w:tc>
        <w:tc>
          <w:tcPr>
            <w:tcW w:w="1417" w:type="dxa"/>
            <w:hideMark/>
          </w:tcPr>
          <w:p w14:paraId="38A3B39B" w14:textId="6ED0A9DD"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Complete</w:t>
            </w:r>
          </w:p>
        </w:tc>
        <w:tc>
          <w:tcPr>
            <w:tcW w:w="10206" w:type="dxa"/>
            <w:hideMark/>
          </w:tcPr>
          <w:p w14:paraId="0735CB5A" w14:textId="467B44E6"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The Chair of the Commission, Mr Justice Michael MacGrath was appointed effective from 1 October 2025. </w:t>
            </w:r>
          </w:p>
        </w:tc>
      </w:tr>
      <w:tr w:rsidR="00EB4677" w:rsidRPr="0077183F" w14:paraId="77431D8E" w14:textId="77777777" w:rsidTr="00EB4677">
        <w:trPr>
          <w:trHeight w:val="870"/>
        </w:trPr>
        <w:tc>
          <w:tcPr>
            <w:tcW w:w="704" w:type="dxa"/>
          </w:tcPr>
          <w:p w14:paraId="10F25059" w14:textId="798AA3B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86</w:t>
            </w:r>
          </w:p>
        </w:tc>
        <w:tc>
          <w:tcPr>
            <w:tcW w:w="3686" w:type="dxa"/>
            <w:hideMark/>
          </w:tcPr>
          <w:p w14:paraId="2D3F4C3C" w14:textId="77463BD4"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Make special education modules and placements in special schools or classes a universal part of initial teacher training, which will be subject to assessment.</w:t>
            </w:r>
          </w:p>
        </w:tc>
        <w:tc>
          <w:tcPr>
            <w:tcW w:w="1417" w:type="dxa"/>
            <w:hideMark/>
          </w:tcPr>
          <w:p w14:paraId="705C5A88" w14:textId="25A30A93"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16802E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In March 2025, the Minister announced plans to require a two-week placement in special education and asked the Teaching Council to survey all Initial Teacher Education (ITE) providers on current school placement provision in special education. </w:t>
            </w:r>
            <w:r w:rsidRPr="0077183F">
              <w:rPr>
                <w:rFonts w:ascii="Arial" w:eastAsia="Times New Roman" w:hAnsi="Arial" w:cs="Arial"/>
                <w:color w:val="000000"/>
                <w:kern w:val="0"/>
                <w:sz w:val="20"/>
                <w:szCs w:val="20"/>
                <w:lang w:eastAsia="en-IE"/>
                <w14:ligatures w14:val="none"/>
              </w:rPr>
              <w:br/>
            </w:r>
            <w:r w:rsidRPr="0077183F">
              <w:rPr>
                <w:rFonts w:ascii="Arial" w:eastAsia="Times New Roman" w:hAnsi="Arial" w:cs="Arial"/>
                <w:color w:val="000000"/>
                <w:kern w:val="0"/>
                <w:sz w:val="20"/>
                <w:szCs w:val="20"/>
                <w:lang w:eastAsia="en-IE"/>
                <w14:ligatures w14:val="none"/>
              </w:rPr>
              <w:br/>
            </w:r>
            <w:r w:rsidRPr="0077183F">
              <w:rPr>
                <w:rFonts w:ascii="Arial" w:hAnsi="Arial" w:cs="Arial"/>
                <w:sz w:val="20"/>
                <w:szCs w:val="20"/>
              </w:rPr>
              <w:t>I</w:t>
            </w:r>
            <w:r w:rsidRPr="0077183F">
              <w:rPr>
                <w:rFonts w:ascii="Arial" w:eastAsia="Times New Roman" w:hAnsi="Arial" w:cs="Arial"/>
                <w:color w:val="000000"/>
                <w:kern w:val="0"/>
                <w:sz w:val="20"/>
                <w:szCs w:val="20"/>
                <w:lang w:eastAsia="en-IE"/>
                <w14:ligatures w14:val="none"/>
              </w:rPr>
              <w:t>n preparation for commencement of this placement, and to inform the development of a Guidance note to ITE providers, the Teaching Council surveyed all ITE providers to establish a comprehensive insight into existing provision of school placement experiences relating to special education.</w:t>
            </w:r>
          </w:p>
          <w:p w14:paraId="0E44BCFA"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D23BE63"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Informed by those survey findings, a data mapping exercise and consultation with ITE providers and the education partners, a Guidance Note for HEI’s has been developed and issued by the Teaching Council to support implementation of these placements for all student teachers from September 2026.</w:t>
            </w:r>
            <w:r w:rsidRPr="0077183F" w:rsidDel="004C2010">
              <w:rPr>
                <w:rFonts w:ascii="Arial" w:eastAsia="Times New Roman" w:hAnsi="Arial" w:cs="Arial"/>
                <w:color w:val="000000"/>
                <w:kern w:val="0"/>
                <w:sz w:val="20"/>
                <w:szCs w:val="20"/>
                <w:lang w:eastAsia="en-IE"/>
                <w14:ligatures w14:val="none"/>
              </w:rPr>
              <w:t xml:space="preserve"> </w:t>
            </w:r>
          </w:p>
          <w:p w14:paraId="06A9838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20A1137" w14:textId="7E1280DC"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3131BE8F" w14:textId="77777777" w:rsidTr="00EB4677">
        <w:trPr>
          <w:trHeight w:val="2340"/>
        </w:trPr>
        <w:tc>
          <w:tcPr>
            <w:tcW w:w="704" w:type="dxa"/>
          </w:tcPr>
          <w:p w14:paraId="33E91024" w14:textId="6B1AD71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90</w:t>
            </w:r>
          </w:p>
        </w:tc>
        <w:tc>
          <w:tcPr>
            <w:tcW w:w="3686" w:type="dxa"/>
            <w:hideMark/>
          </w:tcPr>
          <w:p w14:paraId="64D1C1BA" w14:textId="70DF196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Increase dedicated Irish-medium teacher training programmes</w:t>
            </w:r>
          </w:p>
        </w:tc>
        <w:tc>
          <w:tcPr>
            <w:tcW w:w="1417" w:type="dxa"/>
            <w:hideMark/>
          </w:tcPr>
          <w:p w14:paraId="5E01E133" w14:textId="10C1CBE3"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B77606C" w14:textId="19BFDAF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Marino Institute of Education started an Irish-medium pathway (Conair Lán-</w:t>
            </w:r>
            <w:proofErr w:type="spellStart"/>
            <w:r w:rsidRPr="0077183F">
              <w:rPr>
                <w:rFonts w:ascii="Arial" w:eastAsia="Times New Roman" w:hAnsi="Arial" w:cs="Arial"/>
                <w:color w:val="000000"/>
                <w:kern w:val="0"/>
                <w:sz w:val="20"/>
                <w:szCs w:val="20"/>
                <w:lang w:eastAsia="en-IE"/>
                <w14:ligatures w14:val="none"/>
              </w:rPr>
              <w:t>Ghaeilge</w:t>
            </w:r>
            <w:proofErr w:type="spellEnd"/>
            <w:r w:rsidRPr="0077183F">
              <w:rPr>
                <w:rFonts w:ascii="Arial" w:eastAsia="Times New Roman" w:hAnsi="Arial" w:cs="Arial"/>
                <w:color w:val="000000"/>
                <w:kern w:val="0"/>
                <w:sz w:val="20"/>
                <w:szCs w:val="20"/>
                <w:lang w:eastAsia="en-IE"/>
                <w14:ligatures w14:val="none"/>
              </w:rPr>
              <w:t xml:space="preserve">) to their Professional Master of Education (PME) for primary teachers in September 2025. The Minister has granted approval to University College Galway and University College Cork to seek accreditation from the Teaching Council for two new primary </w:t>
            </w:r>
            <w:proofErr w:type="spellStart"/>
            <w:r w:rsidRPr="0077183F">
              <w:rPr>
                <w:rFonts w:ascii="Arial" w:eastAsia="Times New Roman" w:hAnsi="Arial" w:cs="Arial"/>
                <w:color w:val="000000"/>
                <w:kern w:val="0"/>
                <w:sz w:val="20"/>
                <w:szCs w:val="20"/>
                <w:lang w:eastAsia="en-IE"/>
                <w14:ligatures w14:val="none"/>
              </w:rPr>
              <w:t>Máistir</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Gairmiúil</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san</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Oideachas</w:t>
            </w:r>
            <w:proofErr w:type="spellEnd"/>
            <w:r w:rsidRPr="0077183F">
              <w:rPr>
                <w:rFonts w:ascii="Arial" w:eastAsia="Times New Roman" w:hAnsi="Arial" w:cs="Arial"/>
                <w:color w:val="000000"/>
                <w:kern w:val="0"/>
                <w:sz w:val="20"/>
                <w:szCs w:val="20"/>
                <w:lang w:eastAsia="en-IE"/>
                <w14:ligatures w14:val="none"/>
              </w:rPr>
              <w:t xml:space="preserve"> (MGO) programmes.</w:t>
            </w:r>
          </w:p>
          <w:p w14:paraId="4DBAD059" w14:textId="77777777" w:rsidR="00EB4677" w:rsidRPr="0077183F" w:rsidRDefault="00EB4677" w:rsidP="00EB4677">
            <w:pPr>
              <w:rPr>
                <w:rFonts w:ascii="Arial" w:eastAsia="Times New Roman" w:hAnsi="Arial" w:cs="Arial"/>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br/>
              <w:t xml:space="preserve">The Department is providing support by way of bursaries towards course fees for students of this Irish-medium PME. The Department has made the financial arrangements required to ensure funding is in place via COGG (an </w:t>
            </w:r>
            <w:proofErr w:type="spellStart"/>
            <w:r w:rsidRPr="0077183F">
              <w:rPr>
                <w:rFonts w:ascii="Arial" w:eastAsia="Times New Roman" w:hAnsi="Arial" w:cs="Arial"/>
                <w:color w:val="000000"/>
                <w:kern w:val="0"/>
                <w:sz w:val="20"/>
                <w:szCs w:val="20"/>
                <w:lang w:eastAsia="en-IE"/>
                <w14:ligatures w14:val="none"/>
              </w:rPr>
              <w:t>Chomhairle</w:t>
            </w:r>
            <w:proofErr w:type="spellEnd"/>
            <w:r w:rsidRPr="0077183F">
              <w:rPr>
                <w:rFonts w:ascii="Arial" w:eastAsia="Times New Roman" w:hAnsi="Arial" w:cs="Arial"/>
                <w:color w:val="000000"/>
                <w:kern w:val="0"/>
                <w:sz w:val="20"/>
                <w:szCs w:val="20"/>
                <w:lang w:eastAsia="en-IE"/>
                <w14:ligatures w14:val="none"/>
              </w:rPr>
              <w:t xml:space="preserve"> Um </w:t>
            </w:r>
            <w:proofErr w:type="spellStart"/>
            <w:r w:rsidRPr="0077183F">
              <w:rPr>
                <w:rFonts w:ascii="Arial" w:eastAsia="Times New Roman" w:hAnsi="Arial" w:cs="Arial"/>
                <w:color w:val="000000"/>
                <w:kern w:val="0"/>
                <w:sz w:val="20"/>
                <w:szCs w:val="20"/>
                <w:lang w:eastAsia="en-IE"/>
                <w14:ligatures w14:val="none"/>
              </w:rPr>
              <w:t>Oideachas</w:t>
            </w:r>
            <w:proofErr w:type="spellEnd"/>
            <w:r w:rsidRPr="0077183F">
              <w:rPr>
                <w:rFonts w:ascii="Arial" w:eastAsia="Times New Roman" w:hAnsi="Arial" w:cs="Arial"/>
                <w:color w:val="000000"/>
                <w:kern w:val="0"/>
                <w:sz w:val="20"/>
                <w:szCs w:val="20"/>
                <w:lang w:eastAsia="en-IE"/>
                <w14:ligatures w14:val="none"/>
              </w:rPr>
              <w:t xml:space="preserve"> </w:t>
            </w:r>
            <w:proofErr w:type="spellStart"/>
            <w:r w:rsidRPr="0077183F">
              <w:rPr>
                <w:rFonts w:ascii="Arial" w:eastAsia="Times New Roman" w:hAnsi="Arial" w:cs="Arial"/>
                <w:color w:val="000000"/>
                <w:kern w:val="0"/>
                <w:sz w:val="20"/>
                <w:szCs w:val="20"/>
                <w:lang w:eastAsia="en-IE"/>
                <w14:ligatures w14:val="none"/>
              </w:rPr>
              <w:t>Gaeltachta</w:t>
            </w:r>
            <w:proofErr w:type="spellEnd"/>
            <w:r w:rsidRPr="0077183F">
              <w:rPr>
                <w:rFonts w:ascii="Arial" w:eastAsia="Times New Roman" w:hAnsi="Arial" w:cs="Arial"/>
                <w:color w:val="000000"/>
                <w:kern w:val="0"/>
                <w:sz w:val="20"/>
                <w:szCs w:val="20"/>
                <w:lang w:eastAsia="en-IE"/>
                <w14:ligatures w14:val="none"/>
              </w:rPr>
              <w:t xml:space="preserve"> &amp; </w:t>
            </w:r>
            <w:proofErr w:type="spellStart"/>
            <w:r w:rsidRPr="0077183F">
              <w:rPr>
                <w:rFonts w:ascii="Arial" w:eastAsia="Times New Roman" w:hAnsi="Arial" w:cs="Arial"/>
                <w:color w:val="000000"/>
                <w:kern w:val="0"/>
                <w:sz w:val="20"/>
                <w:szCs w:val="20"/>
                <w:lang w:eastAsia="en-IE"/>
                <w14:ligatures w14:val="none"/>
              </w:rPr>
              <w:t>Gaelscolaíochta</w:t>
            </w:r>
            <w:proofErr w:type="spellEnd"/>
            <w:r w:rsidRPr="0077183F">
              <w:rPr>
                <w:rFonts w:ascii="Arial" w:eastAsia="Times New Roman" w:hAnsi="Arial" w:cs="Arial"/>
                <w:color w:val="000000"/>
                <w:kern w:val="0"/>
                <w:sz w:val="20"/>
                <w:szCs w:val="20"/>
                <w:lang w:eastAsia="en-IE"/>
                <w14:ligatures w14:val="none"/>
              </w:rPr>
              <w:t xml:space="preserve">) to provide such bursaries to the students as an action under the policy for Irish-medium education outside of the Gaeltacht, which was published in </w:t>
            </w:r>
            <w:r w:rsidRPr="0077183F">
              <w:rPr>
                <w:rFonts w:ascii="Arial" w:eastAsia="Times New Roman" w:hAnsi="Arial" w:cs="Arial"/>
                <w:kern w:val="0"/>
                <w:sz w:val="20"/>
                <w:szCs w:val="20"/>
                <w:lang w:eastAsia="en-IE"/>
                <w14:ligatures w14:val="none"/>
              </w:rPr>
              <w:t xml:space="preserve">November. </w:t>
            </w:r>
          </w:p>
          <w:p w14:paraId="1B3090DA" w14:textId="54496DEC"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2E5C937" w14:textId="77777777" w:rsidTr="00EB4677">
        <w:trPr>
          <w:trHeight w:val="980"/>
        </w:trPr>
        <w:tc>
          <w:tcPr>
            <w:tcW w:w="704" w:type="dxa"/>
          </w:tcPr>
          <w:p w14:paraId="66231DF3" w14:textId="0131117F"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95</w:t>
            </w:r>
          </w:p>
        </w:tc>
        <w:tc>
          <w:tcPr>
            <w:tcW w:w="3686" w:type="dxa"/>
            <w:hideMark/>
          </w:tcPr>
          <w:p w14:paraId="5C6832BD" w14:textId="1F343E1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Deepen cooperation and shared learnings between early years education and the Department of Education Inspectorate</w:t>
            </w:r>
          </w:p>
        </w:tc>
        <w:tc>
          <w:tcPr>
            <w:tcW w:w="1417" w:type="dxa"/>
            <w:hideMark/>
          </w:tcPr>
          <w:p w14:paraId="246F5EBE" w14:textId="00AD3037"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1423F7CA" w14:textId="0F1F5BEA"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Inspectors / officials nominated by the Department of Education and Youth Inspectorate are actively involved in a range of working groups and steering groups convened by the DCDE, to promote collaboration and shared learning and to support the quality assurance of provision in early learning and care settings.</w:t>
            </w:r>
          </w:p>
        </w:tc>
      </w:tr>
      <w:tr w:rsidR="00EB4677" w:rsidRPr="0077183F" w14:paraId="13C96D79" w14:textId="77777777" w:rsidTr="00EB4677">
        <w:trPr>
          <w:trHeight w:val="1124"/>
        </w:trPr>
        <w:tc>
          <w:tcPr>
            <w:tcW w:w="704" w:type="dxa"/>
          </w:tcPr>
          <w:p w14:paraId="10D83DBB" w14:textId="57A43FC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lastRenderedPageBreak/>
              <w:t xml:space="preserve">  97</w:t>
            </w:r>
          </w:p>
        </w:tc>
        <w:tc>
          <w:tcPr>
            <w:tcW w:w="3686" w:type="dxa"/>
            <w:hideMark/>
          </w:tcPr>
          <w:p w14:paraId="04650BBD" w14:textId="03069812"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Ensure the implementation of the actions in the Zero Tolerance Strategy on Domestic, Sexual and Gender Based Violence.</w:t>
            </w:r>
          </w:p>
        </w:tc>
        <w:tc>
          <w:tcPr>
            <w:tcW w:w="1417" w:type="dxa"/>
            <w:hideMark/>
          </w:tcPr>
          <w:p w14:paraId="33801373" w14:textId="7C2B2431"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Progressed</w:t>
            </w:r>
          </w:p>
        </w:tc>
        <w:tc>
          <w:tcPr>
            <w:tcW w:w="10206" w:type="dxa"/>
            <w:hideMark/>
          </w:tcPr>
          <w:p w14:paraId="023AED39" w14:textId="77777777" w:rsidR="00EB4677" w:rsidRPr="0077183F" w:rsidRDefault="00EB4677" w:rsidP="00EB4677">
            <w:pPr>
              <w:rPr>
                <w:rFonts w:ascii="Arial" w:eastAsia="Times New Roman" w:hAnsi="Arial" w:cs="Arial"/>
                <w:color w:val="000000"/>
                <w:kern w:val="0"/>
                <w:sz w:val="20"/>
                <w:szCs w:val="20"/>
                <w:shd w:val="clear" w:color="auto" w:fill="FFFF00"/>
                <w:lang w:eastAsia="en-IE"/>
                <w14:ligatures w14:val="none"/>
              </w:rPr>
            </w:pPr>
            <w:r w:rsidRPr="0077183F">
              <w:rPr>
                <w:rFonts w:ascii="Arial" w:eastAsia="Times New Roman" w:hAnsi="Arial" w:cs="Arial"/>
                <w:color w:val="000000"/>
                <w:kern w:val="0"/>
                <w:sz w:val="20"/>
                <w:szCs w:val="20"/>
                <w:lang w:eastAsia="en-IE"/>
                <w14:ligatures w14:val="none"/>
              </w:rPr>
              <w:t>The Department continues to focus on the delivery of its actions within the Zero Tolerance implementation plan with delivery reported to Cuan across all action areas.</w:t>
            </w:r>
          </w:p>
          <w:p w14:paraId="29AB5E4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2E4D8B77" w14:textId="77777777" w:rsidR="00EB4677" w:rsidRPr="0077183F" w:rsidRDefault="00EB4677" w:rsidP="00EB4677">
            <w:pPr>
              <w:rPr>
                <w:rFonts w:ascii="Arial" w:hAnsi="Arial" w:cs="Arial"/>
                <w:color w:val="000000"/>
                <w:sz w:val="20"/>
                <w:szCs w:val="20"/>
              </w:rPr>
            </w:pPr>
            <w:r w:rsidRPr="0077183F">
              <w:rPr>
                <w:rFonts w:ascii="Arial" w:hAnsi="Arial" w:cs="Arial"/>
                <w:color w:val="000000"/>
                <w:sz w:val="20"/>
                <w:szCs w:val="20"/>
              </w:rPr>
              <w:t xml:space="preserve">There has been significant investment in teacher professional learning in SPHE/RSE, including the ongoing development of appropriate resources, to support the introduction of updated SPHE/RSE specifications and ensure teacher competence and confidence. The Bi </w:t>
            </w:r>
            <w:proofErr w:type="spellStart"/>
            <w:r w:rsidRPr="0077183F">
              <w:rPr>
                <w:rFonts w:ascii="Arial" w:hAnsi="Arial" w:cs="Arial"/>
                <w:color w:val="000000"/>
                <w:sz w:val="20"/>
                <w:szCs w:val="20"/>
              </w:rPr>
              <w:t>Cineálta</w:t>
            </w:r>
            <w:proofErr w:type="spellEnd"/>
            <w:r w:rsidRPr="0077183F">
              <w:rPr>
                <w:rFonts w:ascii="Arial" w:hAnsi="Arial" w:cs="Arial"/>
                <w:color w:val="000000"/>
                <w:sz w:val="20"/>
                <w:szCs w:val="20"/>
              </w:rPr>
              <w:t xml:space="preserve"> procedures to prevent and address bullying behaviour for primary and post-primary schools are being implemented in schools from the beginning of the 25/26 school year. </w:t>
            </w:r>
          </w:p>
          <w:p w14:paraId="4F23E31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376E8AF" w14:textId="06804746"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04631CC" w14:textId="77777777" w:rsidTr="00EB4677">
        <w:trPr>
          <w:cantSplit/>
          <w:trHeight w:val="737"/>
        </w:trPr>
        <w:tc>
          <w:tcPr>
            <w:tcW w:w="704" w:type="dxa"/>
          </w:tcPr>
          <w:p w14:paraId="697BC1CB" w14:textId="5D6B6C03"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5</w:t>
            </w:r>
          </w:p>
        </w:tc>
        <w:tc>
          <w:tcPr>
            <w:tcW w:w="3686" w:type="dxa"/>
            <w:hideMark/>
          </w:tcPr>
          <w:p w14:paraId="1DCA44C1" w14:textId="4870F19E"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Strengthen the Local Youth Club Grant Scheme.</w:t>
            </w:r>
          </w:p>
        </w:tc>
        <w:tc>
          <w:tcPr>
            <w:tcW w:w="1417" w:type="dxa"/>
            <w:hideMark/>
          </w:tcPr>
          <w:p w14:paraId="73BC5589" w14:textId="774D2DB1"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00BBFB0C"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 2026, the Department will continue the volunteer activation fund to support volunteer engagement and new club formation. An allocation of €850,000 has been made available to the fund. The application for funding has closed and applications are currently being assessed. Funding for the main LYCGS increased to over €2.8million in 2026, from €2.7million in 2025.</w:t>
            </w:r>
          </w:p>
          <w:p w14:paraId="6D4183D4"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EB06602" w14:textId="3EFA9512"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11BB6FB5" w14:textId="77777777" w:rsidTr="00EB4677">
        <w:trPr>
          <w:trHeight w:val="1134"/>
        </w:trPr>
        <w:tc>
          <w:tcPr>
            <w:tcW w:w="704" w:type="dxa"/>
          </w:tcPr>
          <w:p w14:paraId="1716CB44" w14:textId="41748F69"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6</w:t>
            </w:r>
          </w:p>
        </w:tc>
        <w:tc>
          <w:tcPr>
            <w:tcW w:w="3686" w:type="dxa"/>
            <w:hideMark/>
          </w:tcPr>
          <w:p w14:paraId="6FF11521" w14:textId="5B26E0F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Continue the rollout of the UBU – Your Place Your Space Scheme.</w:t>
            </w:r>
          </w:p>
        </w:tc>
        <w:tc>
          <w:tcPr>
            <w:tcW w:w="1417" w:type="dxa"/>
            <w:hideMark/>
          </w:tcPr>
          <w:p w14:paraId="2618F2EF" w14:textId="455ACD3F"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262C6F6D" w14:textId="38460D0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Budget 2025 allocated €1.2million to establish ten new UBU services, providing targeted youth worker-led support for up to 1,000 young people in areas of greatest need. </w:t>
            </w:r>
            <w:r w:rsidRPr="0077183F">
              <w:rPr>
                <w:rFonts w:ascii="Arial" w:hAnsi="Arial" w:cs="Arial"/>
                <w:sz w:val="20"/>
                <w:szCs w:val="20"/>
              </w:rPr>
              <w:t>2026 saw c</w:t>
            </w:r>
            <w:r w:rsidRPr="0077183F">
              <w:rPr>
                <w:rFonts w:ascii="Arial" w:eastAsia="Times New Roman" w:hAnsi="Arial" w:cs="Arial"/>
                <w:color w:val="000000"/>
                <w:kern w:val="0"/>
                <w:sz w:val="20"/>
                <w:szCs w:val="20"/>
                <w:lang w:eastAsia="en-IE"/>
                <w14:ligatures w14:val="none"/>
              </w:rPr>
              <w:t xml:space="preserve">ontinued implementation of the UBU scheme, with approximately 258 youth services availing of funding. Work has commenced for Cycle 3 of the scheme which will run from 2027-2029. </w:t>
            </w:r>
          </w:p>
        </w:tc>
      </w:tr>
      <w:tr w:rsidR="00EB4677" w:rsidRPr="0077183F" w14:paraId="6000B715" w14:textId="77777777" w:rsidTr="00EB4677">
        <w:trPr>
          <w:trHeight w:val="1134"/>
        </w:trPr>
        <w:tc>
          <w:tcPr>
            <w:tcW w:w="704" w:type="dxa"/>
          </w:tcPr>
          <w:p w14:paraId="45B582B5" w14:textId="68327295"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7</w:t>
            </w:r>
          </w:p>
        </w:tc>
        <w:tc>
          <w:tcPr>
            <w:tcW w:w="3686" w:type="dxa"/>
            <w:hideMark/>
          </w:tcPr>
          <w:p w14:paraId="5EB934B0" w14:textId="37CCB41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Support the work of Young Social Innovators to make the social innovation space accessible to all young people, create new future pathways and allow our youth to have their voices heard.</w:t>
            </w:r>
          </w:p>
        </w:tc>
        <w:tc>
          <w:tcPr>
            <w:tcW w:w="1417" w:type="dxa"/>
            <w:hideMark/>
          </w:tcPr>
          <w:p w14:paraId="02273E26" w14:textId="6CDCDA1C" w:rsidR="00EB4677" w:rsidRPr="0077183F" w:rsidRDefault="00EB4677" w:rsidP="00EB4677">
            <w:pPr>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4E1523A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In 2026, YSI were allocated funding for the following programmes and projects:</w:t>
            </w:r>
          </w:p>
          <w:p w14:paraId="1C04CC3B"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RISE (from the Dormant Accounts Action Plan 2026)</w:t>
            </w:r>
          </w:p>
          <w:p w14:paraId="7F1BA6C2"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Activate (from the Department’s Voted expenditure)</w:t>
            </w:r>
          </w:p>
          <w:p w14:paraId="62D94A93"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Social innovation in the youth work sector (Youth Services Grant Scheme)</w:t>
            </w:r>
          </w:p>
          <w:p w14:paraId="450ECB09"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Climate justice projects (Youth Climate Justice Fund 2026)</w:t>
            </w:r>
          </w:p>
          <w:p w14:paraId="638FE5BE"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8D289E4" w14:textId="1FD87535" w:rsidR="00EB4677" w:rsidRPr="0077183F" w:rsidRDefault="00EB4677" w:rsidP="00EB4677">
            <w:pPr>
              <w:rPr>
                <w:rFonts w:ascii="Arial" w:eastAsia="Times New Roman" w:hAnsi="Arial" w:cs="Arial"/>
                <w:color w:val="000000"/>
                <w:kern w:val="0"/>
                <w:sz w:val="20"/>
                <w:szCs w:val="20"/>
                <w:lang w:eastAsia="en-IE"/>
                <w14:ligatures w14:val="none"/>
              </w:rPr>
            </w:pPr>
          </w:p>
        </w:tc>
      </w:tr>
      <w:tr w:rsidR="00EB4677" w:rsidRPr="0077183F" w14:paraId="4BE1C37E" w14:textId="77777777" w:rsidTr="00EB4677">
        <w:trPr>
          <w:trHeight w:val="567"/>
        </w:trPr>
        <w:tc>
          <w:tcPr>
            <w:tcW w:w="704" w:type="dxa"/>
          </w:tcPr>
          <w:p w14:paraId="7F7D4656" w14:textId="7777777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43</w:t>
            </w:r>
          </w:p>
          <w:p w14:paraId="1D329DB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5D5815E7"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080E4A5D"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7BB0E573"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F75BE6A" w14:textId="16DB1E70"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 xml:space="preserve">  33</w:t>
            </w:r>
          </w:p>
        </w:tc>
        <w:tc>
          <w:tcPr>
            <w:tcW w:w="3686" w:type="dxa"/>
            <w:hideMark/>
          </w:tcPr>
          <w:p w14:paraId="54BBE4B8" w14:textId="2DD3B8B7"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Drive the implementation of the new guidelines for schools to open up their facilities to communities outside of school hours.</w:t>
            </w:r>
          </w:p>
          <w:p w14:paraId="575BA158"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3ECFF89C" w14:textId="525C9CBC"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Expand the provision of after-school and childcare in school buildings and campuses, in tandem with the school building programme, to provide better access for parents and communities.</w:t>
            </w:r>
          </w:p>
          <w:p w14:paraId="6C19A35C"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6D58CE15" w14:textId="77777777" w:rsidR="00EB4677" w:rsidRPr="0077183F" w:rsidRDefault="00EB4677" w:rsidP="00EB4677">
            <w:pPr>
              <w:rPr>
                <w:rFonts w:ascii="Arial" w:eastAsia="Times New Roman" w:hAnsi="Arial" w:cs="Arial"/>
                <w:color w:val="000000"/>
                <w:kern w:val="0"/>
                <w:sz w:val="20"/>
                <w:szCs w:val="20"/>
                <w:lang w:eastAsia="en-IE"/>
                <w14:ligatures w14:val="none"/>
              </w:rPr>
            </w:pPr>
          </w:p>
          <w:p w14:paraId="167C96DE" w14:textId="631A10E6" w:rsidR="00EB4677" w:rsidRPr="0077183F" w:rsidRDefault="00EB4677" w:rsidP="00EB4677">
            <w:pPr>
              <w:rPr>
                <w:rFonts w:ascii="Arial" w:eastAsia="Times New Roman" w:hAnsi="Arial" w:cs="Arial"/>
                <w:color w:val="000000"/>
                <w:kern w:val="0"/>
                <w:sz w:val="20"/>
                <w:szCs w:val="20"/>
                <w:lang w:eastAsia="en-IE"/>
                <w14:ligatures w14:val="none"/>
              </w:rPr>
            </w:pPr>
          </w:p>
        </w:tc>
        <w:tc>
          <w:tcPr>
            <w:tcW w:w="1417" w:type="dxa"/>
            <w:hideMark/>
          </w:tcPr>
          <w:p w14:paraId="5DC211A7" w14:textId="2B43B0C1" w:rsidR="00EB4677" w:rsidRPr="0077183F" w:rsidRDefault="00EB4677" w:rsidP="00EB4677">
            <w:pPr>
              <w:tabs>
                <w:tab w:val="center" w:pos="742"/>
              </w:tabs>
              <w:jc w:val="cente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Progressed</w:t>
            </w:r>
          </w:p>
        </w:tc>
        <w:tc>
          <w:tcPr>
            <w:tcW w:w="10206" w:type="dxa"/>
            <w:hideMark/>
          </w:tcPr>
          <w:p w14:paraId="66FE7BD7" w14:textId="79A52A88" w:rsidR="00EB4677" w:rsidRPr="0077183F" w:rsidRDefault="00EB4677" w:rsidP="00EB4677">
            <w:pPr>
              <w:rPr>
                <w:rFonts w:ascii="Arial" w:eastAsia="Times New Roman" w:hAnsi="Arial" w:cs="Arial"/>
                <w:color w:val="000000"/>
                <w:kern w:val="0"/>
                <w:sz w:val="20"/>
                <w:szCs w:val="20"/>
                <w:lang w:eastAsia="en-IE"/>
                <w14:ligatures w14:val="none"/>
              </w:rPr>
            </w:pPr>
            <w:r w:rsidRPr="0077183F">
              <w:rPr>
                <w:rFonts w:ascii="Arial" w:eastAsia="Times New Roman" w:hAnsi="Arial" w:cs="Arial"/>
                <w:color w:val="000000"/>
                <w:kern w:val="0"/>
                <w:sz w:val="20"/>
                <w:szCs w:val="20"/>
                <w:lang w:eastAsia="en-IE"/>
                <w14:ligatures w14:val="none"/>
              </w:rPr>
              <w:t>There has been continued engagement with the respective patron representative bodies to encourage the use of school buildings outside of school hours in line with the ‘Procedures on the use of school property and school sports facilities outside of school hours.</w:t>
            </w:r>
          </w:p>
        </w:tc>
      </w:tr>
    </w:tbl>
    <w:p w14:paraId="61D1C036" w14:textId="77777777" w:rsidR="00E44846" w:rsidRPr="0077183F" w:rsidRDefault="00E44846" w:rsidP="00D62921">
      <w:pPr>
        <w:spacing w:after="0"/>
        <w:rPr>
          <w:rFonts w:ascii="Arial" w:hAnsi="Arial" w:cs="Arial"/>
          <w:sz w:val="20"/>
          <w:szCs w:val="20"/>
        </w:rPr>
      </w:pPr>
    </w:p>
    <w:sectPr w:rsidR="00E44846" w:rsidRPr="0077183F" w:rsidSect="00A235A7">
      <w:pgSz w:w="16838" w:h="11906" w:orient="landscape"/>
      <w:pgMar w:top="1077" w:right="1191" w:bottom="1077"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46"/>
    <w:rsid w:val="00004127"/>
    <w:rsid w:val="000066F0"/>
    <w:rsid w:val="00017CE7"/>
    <w:rsid w:val="0002513B"/>
    <w:rsid w:val="00025877"/>
    <w:rsid w:val="00034672"/>
    <w:rsid w:val="0003675C"/>
    <w:rsid w:val="000463CF"/>
    <w:rsid w:val="00046CB7"/>
    <w:rsid w:val="00062200"/>
    <w:rsid w:val="00066FAF"/>
    <w:rsid w:val="000672BA"/>
    <w:rsid w:val="00073DA2"/>
    <w:rsid w:val="00083584"/>
    <w:rsid w:val="00083A48"/>
    <w:rsid w:val="0008548C"/>
    <w:rsid w:val="000864D2"/>
    <w:rsid w:val="00092E56"/>
    <w:rsid w:val="0009400F"/>
    <w:rsid w:val="000A70A5"/>
    <w:rsid w:val="000B05ED"/>
    <w:rsid w:val="000C012B"/>
    <w:rsid w:val="000C14E4"/>
    <w:rsid w:val="000C1B68"/>
    <w:rsid w:val="000C7971"/>
    <w:rsid w:val="000D0533"/>
    <w:rsid w:val="000D19E3"/>
    <w:rsid w:val="000D51BF"/>
    <w:rsid w:val="000D6C63"/>
    <w:rsid w:val="000D7F14"/>
    <w:rsid w:val="000E3AEB"/>
    <w:rsid w:val="000E4AC9"/>
    <w:rsid w:val="000E6932"/>
    <w:rsid w:val="000E6B59"/>
    <w:rsid w:val="000F4D12"/>
    <w:rsid w:val="000F5382"/>
    <w:rsid w:val="000F5E4D"/>
    <w:rsid w:val="000F7FBD"/>
    <w:rsid w:val="00101827"/>
    <w:rsid w:val="00102BC9"/>
    <w:rsid w:val="001045A5"/>
    <w:rsid w:val="00106F71"/>
    <w:rsid w:val="00115B10"/>
    <w:rsid w:val="00117421"/>
    <w:rsid w:val="00121D83"/>
    <w:rsid w:val="00123734"/>
    <w:rsid w:val="0012690B"/>
    <w:rsid w:val="00127AAB"/>
    <w:rsid w:val="00127DB0"/>
    <w:rsid w:val="00132868"/>
    <w:rsid w:val="00141542"/>
    <w:rsid w:val="001436D7"/>
    <w:rsid w:val="001445B0"/>
    <w:rsid w:val="0014516A"/>
    <w:rsid w:val="00146F24"/>
    <w:rsid w:val="0014742C"/>
    <w:rsid w:val="001538AB"/>
    <w:rsid w:val="00154831"/>
    <w:rsid w:val="0015587A"/>
    <w:rsid w:val="00161105"/>
    <w:rsid w:val="00162608"/>
    <w:rsid w:val="00163127"/>
    <w:rsid w:val="0016345D"/>
    <w:rsid w:val="001679F5"/>
    <w:rsid w:val="00167AB3"/>
    <w:rsid w:val="0017372E"/>
    <w:rsid w:val="00174263"/>
    <w:rsid w:val="001805C5"/>
    <w:rsid w:val="00180721"/>
    <w:rsid w:val="00185DFB"/>
    <w:rsid w:val="00191275"/>
    <w:rsid w:val="001933A6"/>
    <w:rsid w:val="001951DA"/>
    <w:rsid w:val="001A323B"/>
    <w:rsid w:val="001B6C85"/>
    <w:rsid w:val="001B763D"/>
    <w:rsid w:val="001B7EB0"/>
    <w:rsid w:val="001C0305"/>
    <w:rsid w:val="001D2B3C"/>
    <w:rsid w:val="001D633D"/>
    <w:rsid w:val="001E0042"/>
    <w:rsid w:val="001E103B"/>
    <w:rsid w:val="001E529E"/>
    <w:rsid w:val="001F0700"/>
    <w:rsid w:val="001F2ECD"/>
    <w:rsid w:val="00201E31"/>
    <w:rsid w:val="00204AF9"/>
    <w:rsid w:val="00207D32"/>
    <w:rsid w:val="0021067A"/>
    <w:rsid w:val="00212C0D"/>
    <w:rsid w:val="002136E2"/>
    <w:rsid w:val="002154B6"/>
    <w:rsid w:val="002249BF"/>
    <w:rsid w:val="002334BE"/>
    <w:rsid w:val="00233B3A"/>
    <w:rsid w:val="00237A0E"/>
    <w:rsid w:val="002412F4"/>
    <w:rsid w:val="0024412B"/>
    <w:rsid w:val="00250242"/>
    <w:rsid w:val="00253699"/>
    <w:rsid w:val="00255389"/>
    <w:rsid w:val="0026048B"/>
    <w:rsid w:val="00265A56"/>
    <w:rsid w:val="00265C30"/>
    <w:rsid w:val="002667FD"/>
    <w:rsid w:val="00267FC0"/>
    <w:rsid w:val="00283855"/>
    <w:rsid w:val="002875A2"/>
    <w:rsid w:val="00290065"/>
    <w:rsid w:val="002A0AA1"/>
    <w:rsid w:val="002A2E32"/>
    <w:rsid w:val="002A4E72"/>
    <w:rsid w:val="002B0CEE"/>
    <w:rsid w:val="002B139B"/>
    <w:rsid w:val="002B3E35"/>
    <w:rsid w:val="002C7135"/>
    <w:rsid w:val="002D76BE"/>
    <w:rsid w:val="002E6128"/>
    <w:rsid w:val="002E7242"/>
    <w:rsid w:val="002F33D5"/>
    <w:rsid w:val="002F43F8"/>
    <w:rsid w:val="002F6313"/>
    <w:rsid w:val="002F7E63"/>
    <w:rsid w:val="00303BF3"/>
    <w:rsid w:val="00304F74"/>
    <w:rsid w:val="0030679E"/>
    <w:rsid w:val="00307D85"/>
    <w:rsid w:val="00312488"/>
    <w:rsid w:val="00312F90"/>
    <w:rsid w:val="003133B7"/>
    <w:rsid w:val="00313DB8"/>
    <w:rsid w:val="00316E1F"/>
    <w:rsid w:val="00320D8C"/>
    <w:rsid w:val="0032182E"/>
    <w:rsid w:val="00321CAF"/>
    <w:rsid w:val="00331152"/>
    <w:rsid w:val="00331246"/>
    <w:rsid w:val="003335E6"/>
    <w:rsid w:val="00333892"/>
    <w:rsid w:val="00337828"/>
    <w:rsid w:val="00355B8C"/>
    <w:rsid w:val="00357A43"/>
    <w:rsid w:val="00357DF4"/>
    <w:rsid w:val="00362C2A"/>
    <w:rsid w:val="00366170"/>
    <w:rsid w:val="00370F1C"/>
    <w:rsid w:val="0037759B"/>
    <w:rsid w:val="003820F1"/>
    <w:rsid w:val="003829F8"/>
    <w:rsid w:val="0039049F"/>
    <w:rsid w:val="00392A17"/>
    <w:rsid w:val="00396289"/>
    <w:rsid w:val="003A010F"/>
    <w:rsid w:val="003A41C3"/>
    <w:rsid w:val="003A4FDA"/>
    <w:rsid w:val="003B2A08"/>
    <w:rsid w:val="003B63FB"/>
    <w:rsid w:val="003B7EE1"/>
    <w:rsid w:val="003D106D"/>
    <w:rsid w:val="003D3F9A"/>
    <w:rsid w:val="003D680F"/>
    <w:rsid w:val="003E1F35"/>
    <w:rsid w:val="003E3329"/>
    <w:rsid w:val="003E3690"/>
    <w:rsid w:val="003E3712"/>
    <w:rsid w:val="003E4314"/>
    <w:rsid w:val="003E4E54"/>
    <w:rsid w:val="003E713D"/>
    <w:rsid w:val="003E7414"/>
    <w:rsid w:val="003F340F"/>
    <w:rsid w:val="003F45EB"/>
    <w:rsid w:val="004011DD"/>
    <w:rsid w:val="00401CD7"/>
    <w:rsid w:val="004030C9"/>
    <w:rsid w:val="004033CA"/>
    <w:rsid w:val="00403E91"/>
    <w:rsid w:val="004041EF"/>
    <w:rsid w:val="00405303"/>
    <w:rsid w:val="00410058"/>
    <w:rsid w:val="00412B43"/>
    <w:rsid w:val="00414F6A"/>
    <w:rsid w:val="00442F05"/>
    <w:rsid w:val="00443FC5"/>
    <w:rsid w:val="00444A8A"/>
    <w:rsid w:val="004460A1"/>
    <w:rsid w:val="004518B6"/>
    <w:rsid w:val="004519D8"/>
    <w:rsid w:val="00457A88"/>
    <w:rsid w:val="00457BE4"/>
    <w:rsid w:val="00462C91"/>
    <w:rsid w:val="004636F9"/>
    <w:rsid w:val="0046637A"/>
    <w:rsid w:val="00470A32"/>
    <w:rsid w:val="0047303E"/>
    <w:rsid w:val="004735AB"/>
    <w:rsid w:val="00480821"/>
    <w:rsid w:val="004874CD"/>
    <w:rsid w:val="00487D18"/>
    <w:rsid w:val="004951B3"/>
    <w:rsid w:val="004B3E9F"/>
    <w:rsid w:val="004C4E4F"/>
    <w:rsid w:val="004D0612"/>
    <w:rsid w:val="004D0D4C"/>
    <w:rsid w:val="004D3800"/>
    <w:rsid w:val="004D4CCD"/>
    <w:rsid w:val="004D6630"/>
    <w:rsid w:val="004E04BE"/>
    <w:rsid w:val="004F156A"/>
    <w:rsid w:val="004F40CE"/>
    <w:rsid w:val="004F5C39"/>
    <w:rsid w:val="00501131"/>
    <w:rsid w:val="005020CB"/>
    <w:rsid w:val="005025B6"/>
    <w:rsid w:val="005032D6"/>
    <w:rsid w:val="005047C6"/>
    <w:rsid w:val="00505790"/>
    <w:rsid w:val="0050622B"/>
    <w:rsid w:val="00511025"/>
    <w:rsid w:val="005137DA"/>
    <w:rsid w:val="00516036"/>
    <w:rsid w:val="005162A9"/>
    <w:rsid w:val="00516FD7"/>
    <w:rsid w:val="00517EA9"/>
    <w:rsid w:val="00524B0F"/>
    <w:rsid w:val="00525142"/>
    <w:rsid w:val="00532ED0"/>
    <w:rsid w:val="00553DF8"/>
    <w:rsid w:val="00561929"/>
    <w:rsid w:val="00562131"/>
    <w:rsid w:val="00565167"/>
    <w:rsid w:val="00565D51"/>
    <w:rsid w:val="00583659"/>
    <w:rsid w:val="005862F3"/>
    <w:rsid w:val="00586536"/>
    <w:rsid w:val="005914F9"/>
    <w:rsid w:val="00591691"/>
    <w:rsid w:val="00591AC0"/>
    <w:rsid w:val="00591CCA"/>
    <w:rsid w:val="00592F81"/>
    <w:rsid w:val="005A34FB"/>
    <w:rsid w:val="005A3D72"/>
    <w:rsid w:val="005B38E8"/>
    <w:rsid w:val="005B5B61"/>
    <w:rsid w:val="005B6D50"/>
    <w:rsid w:val="005C291C"/>
    <w:rsid w:val="005D05A4"/>
    <w:rsid w:val="005D11D8"/>
    <w:rsid w:val="005D14A9"/>
    <w:rsid w:val="005E1CB2"/>
    <w:rsid w:val="005F00F3"/>
    <w:rsid w:val="005F04B0"/>
    <w:rsid w:val="00602A23"/>
    <w:rsid w:val="00607190"/>
    <w:rsid w:val="00611B82"/>
    <w:rsid w:val="00611E61"/>
    <w:rsid w:val="0062026C"/>
    <w:rsid w:val="0062580B"/>
    <w:rsid w:val="00631E5B"/>
    <w:rsid w:val="00634FB2"/>
    <w:rsid w:val="0064073F"/>
    <w:rsid w:val="00651FF9"/>
    <w:rsid w:val="006520E6"/>
    <w:rsid w:val="00654778"/>
    <w:rsid w:val="00662425"/>
    <w:rsid w:val="0066277F"/>
    <w:rsid w:val="0066670D"/>
    <w:rsid w:val="00672706"/>
    <w:rsid w:val="00682A1F"/>
    <w:rsid w:val="006833C5"/>
    <w:rsid w:val="006840A7"/>
    <w:rsid w:val="006864A5"/>
    <w:rsid w:val="006921F3"/>
    <w:rsid w:val="0069258A"/>
    <w:rsid w:val="006A18AC"/>
    <w:rsid w:val="006A4464"/>
    <w:rsid w:val="006B0A83"/>
    <w:rsid w:val="006B2B39"/>
    <w:rsid w:val="006B4ABA"/>
    <w:rsid w:val="006C3665"/>
    <w:rsid w:val="006C426E"/>
    <w:rsid w:val="006C5613"/>
    <w:rsid w:val="006D3395"/>
    <w:rsid w:val="006D4104"/>
    <w:rsid w:val="006D4A34"/>
    <w:rsid w:val="006D6F32"/>
    <w:rsid w:val="006E55AE"/>
    <w:rsid w:val="006E5774"/>
    <w:rsid w:val="006E7457"/>
    <w:rsid w:val="006F1D92"/>
    <w:rsid w:val="006F3CB2"/>
    <w:rsid w:val="007046C9"/>
    <w:rsid w:val="00710A80"/>
    <w:rsid w:val="00711351"/>
    <w:rsid w:val="00713976"/>
    <w:rsid w:val="00717BE3"/>
    <w:rsid w:val="00724E4E"/>
    <w:rsid w:val="007266DD"/>
    <w:rsid w:val="00734B93"/>
    <w:rsid w:val="0074384C"/>
    <w:rsid w:val="00752366"/>
    <w:rsid w:val="0076352F"/>
    <w:rsid w:val="00763CB3"/>
    <w:rsid w:val="00766C81"/>
    <w:rsid w:val="00770446"/>
    <w:rsid w:val="0077183F"/>
    <w:rsid w:val="007754BC"/>
    <w:rsid w:val="00775BC2"/>
    <w:rsid w:val="00777FF8"/>
    <w:rsid w:val="00781F34"/>
    <w:rsid w:val="0078783D"/>
    <w:rsid w:val="007878B6"/>
    <w:rsid w:val="0079394C"/>
    <w:rsid w:val="00796849"/>
    <w:rsid w:val="007B2311"/>
    <w:rsid w:val="007B3F7D"/>
    <w:rsid w:val="007C0EA3"/>
    <w:rsid w:val="007C2D2B"/>
    <w:rsid w:val="007E1C93"/>
    <w:rsid w:val="007E4633"/>
    <w:rsid w:val="007E5951"/>
    <w:rsid w:val="007F212F"/>
    <w:rsid w:val="007F5C92"/>
    <w:rsid w:val="008006C5"/>
    <w:rsid w:val="0080091D"/>
    <w:rsid w:val="0080154D"/>
    <w:rsid w:val="00801C27"/>
    <w:rsid w:val="008126A6"/>
    <w:rsid w:val="00814BA8"/>
    <w:rsid w:val="00814C85"/>
    <w:rsid w:val="008175F6"/>
    <w:rsid w:val="008177E6"/>
    <w:rsid w:val="00827496"/>
    <w:rsid w:val="00832B5B"/>
    <w:rsid w:val="008352C8"/>
    <w:rsid w:val="00844A6B"/>
    <w:rsid w:val="008453ED"/>
    <w:rsid w:val="00846DAF"/>
    <w:rsid w:val="00850BF6"/>
    <w:rsid w:val="00853FB9"/>
    <w:rsid w:val="00855A61"/>
    <w:rsid w:val="00856195"/>
    <w:rsid w:val="0086163B"/>
    <w:rsid w:val="0086188D"/>
    <w:rsid w:val="00872FC7"/>
    <w:rsid w:val="00884486"/>
    <w:rsid w:val="00887D29"/>
    <w:rsid w:val="00891F8E"/>
    <w:rsid w:val="00893A95"/>
    <w:rsid w:val="00895F83"/>
    <w:rsid w:val="00896312"/>
    <w:rsid w:val="008A0AE2"/>
    <w:rsid w:val="008D6A22"/>
    <w:rsid w:val="008E0E54"/>
    <w:rsid w:val="008E15E7"/>
    <w:rsid w:val="008F6098"/>
    <w:rsid w:val="0090140A"/>
    <w:rsid w:val="00907C3A"/>
    <w:rsid w:val="009105C8"/>
    <w:rsid w:val="00912D74"/>
    <w:rsid w:val="00915041"/>
    <w:rsid w:val="00915EAC"/>
    <w:rsid w:val="00916C6C"/>
    <w:rsid w:val="00934AD8"/>
    <w:rsid w:val="00934FA8"/>
    <w:rsid w:val="00937AA2"/>
    <w:rsid w:val="00942116"/>
    <w:rsid w:val="00942FD0"/>
    <w:rsid w:val="00955C8E"/>
    <w:rsid w:val="00955DE7"/>
    <w:rsid w:val="0097388C"/>
    <w:rsid w:val="00975E39"/>
    <w:rsid w:val="009766BA"/>
    <w:rsid w:val="0097674D"/>
    <w:rsid w:val="009802CC"/>
    <w:rsid w:val="00980674"/>
    <w:rsid w:val="009840B0"/>
    <w:rsid w:val="009963E0"/>
    <w:rsid w:val="009A027D"/>
    <w:rsid w:val="009A1947"/>
    <w:rsid w:val="009A71F6"/>
    <w:rsid w:val="009B2E8C"/>
    <w:rsid w:val="009C1A3B"/>
    <w:rsid w:val="009C1F67"/>
    <w:rsid w:val="009C33F0"/>
    <w:rsid w:val="009C5B60"/>
    <w:rsid w:val="009C608C"/>
    <w:rsid w:val="009D1853"/>
    <w:rsid w:val="009D324F"/>
    <w:rsid w:val="009E01E4"/>
    <w:rsid w:val="009E2C00"/>
    <w:rsid w:val="009F21EA"/>
    <w:rsid w:val="009F3DBD"/>
    <w:rsid w:val="009F70FA"/>
    <w:rsid w:val="00A01233"/>
    <w:rsid w:val="00A03DB4"/>
    <w:rsid w:val="00A0539A"/>
    <w:rsid w:val="00A06121"/>
    <w:rsid w:val="00A1010A"/>
    <w:rsid w:val="00A13143"/>
    <w:rsid w:val="00A14437"/>
    <w:rsid w:val="00A17B12"/>
    <w:rsid w:val="00A235A7"/>
    <w:rsid w:val="00A34BDF"/>
    <w:rsid w:val="00A357EB"/>
    <w:rsid w:val="00A36489"/>
    <w:rsid w:val="00A36A38"/>
    <w:rsid w:val="00A36D12"/>
    <w:rsid w:val="00A42BB0"/>
    <w:rsid w:val="00A45A41"/>
    <w:rsid w:val="00A504F0"/>
    <w:rsid w:val="00A509B2"/>
    <w:rsid w:val="00A51B28"/>
    <w:rsid w:val="00A5325F"/>
    <w:rsid w:val="00A566CC"/>
    <w:rsid w:val="00A632B3"/>
    <w:rsid w:val="00A63FAF"/>
    <w:rsid w:val="00A716D0"/>
    <w:rsid w:val="00A75CF6"/>
    <w:rsid w:val="00A826C6"/>
    <w:rsid w:val="00A90732"/>
    <w:rsid w:val="00A93CC0"/>
    <w:rsid w:val="00A9418F"/>
    <w:rsid w:val="00A97C1C"/>
    <w:rsid w:val="00AA30AC"/>
    <w:rsid w:val="00AA5C60"/>
    <w:rsid w:val="00AC08FB"/>
    <w:rsid w:val="00AC56CE"/>
    <w:rsid w:val="00AD59C0"/>
    <w:rsid w:val="00AE25B3"/>
    <w:rsid w:val="00AE4D1D"/>
    <w:rsid w:val="00AE5C86"/>
    <w:rsid w:val="00AE7382"/>
    <w:rsid w:val="00AE7B94"/>
    <w:rsid w:val="00AF1762"/>
    <w:rsid w:val="00B06968"/>
    <w:rsid w:val="00B11F3A"/>
    <w:rsid w:val="00B161E1"/>
    <w:rsid w:val="00B249C5"/>
    <w:rsid w:val="00B36E5D"/>
    <w:rsid w:val="00B37676"/>
    <w:rsid w:val="00B37F61"/>
    <w:rsid w:val="00B4297A"/>
    <w:rsid w:val="00B42CC1"/>
    <w:rsid w:val="00B5536B"/>
    <w:rsid w:val="00B55572"/>
    <w:rsid w:val="00B55814"/>
    <w:rsid w:val="00B559AB"/>
    <w:rsid w:val="00B55E55"/>
    <w:rsid w:val="00B5621E"/>
    <w:rsid w:val="00B61369"/>
    <w:rsid w:val="00B613D3"/>
    <w:rsid w:val="00B61D98"/>
    <w:rsid w:val="00B67D06"/>
    <w:rsid w:val="00B724D3"/>
    <w:rsid w:val="00B753EF"/>
    <w:rsid w:val="00B7684A"/>
    <w:rsid w:val="00B837A1"/>
    <w:rsid w:val="00B83B0A"/>
    <w:rsid w:val="00B84119"/>
    <w:rsid w:val="00BA1B99"/>
    <w:rsid w:val="00BA3831"/>
    <w:rsid w:val="00BB25DE"/>
    <w:rsid w:val="00BB3967"/>
    <w:rsid w:val="00BB3BD8"/>
    <w:rsid w:val="00BB51D9"/>
    <w:rsid w:val="00BB6ED1"/>
    <w:rsid w:val="00BB7D2A"/>
    <w:rsid w:val="00BC0815"/>
    <w:rsid w:val="00BC4B47"/>
    <w:rsid w:val="00BC6040"/>
    <w:rsid w:val="00BD245A"/>
    <w:rsid w:val="00BD5A8E"/>
    <w:rsid w:val="00BD668D"/>
    <w:rsid w:val="00BE0896"/>
    <w:rsid w:val="00BE0BFD"/>
    <w:rsid w:val="00BE22EA"/>
    <w:rsid w:val="00BE32A9"/>
    <w:rsid w:val="00BE4E5A"/>
    <w:rsid w:val="00C017A3"/>
    <w:rsid w:val="00C03D33"/>
    <w:rsid w:val="00C0567B"/>
    <w:rsid w:val="00C11F1E"/>
    <w:rsid w:val="00C132F2"/>
    <w:rsid w:val="00C13C5F"/>
    <w:rsid w:val="00C22499"/>
    <w:rsid w:val="00C24116"/>
    <w:rsid w:val="00C25D9C"/>
    <w:rsid w:val="00C26572"/>
    <w:rsid w:val="00C30CBF"/>
    <w:rsid w:val="00C32121"/>
    <w:rsid w:val="00C3225B"/>
    <w:rsid w:val="00C33109"/>
    <w:rsid w:val="00C33A33"/>
    <w:rsid w:val="00C44D88"/>
    <w:rsid w:val="00C50B78"/>
    <w:rsid w:val="00C5359D"/>
    <w:rsid w:val="00C6512C"/>
    <w:rsid w:val="00C66673"/>
    <w:rsid w:val="00C7090B"/>
    <w:rsid w:val="00C715F3"/>
    <w:rsid w:val="00C76559"/>
    <w:rsid w:val="00C80AFD"/>
    <w:rsid w:val="00C86C36"/>
    <w:rsid w:val="00C86E70"/>
    <w:rsid w:val="00C8749F"/>
    <w:rsid w:val="00C934F9"/>
    <w:rsid w:val="00C939DD"/>
    <w:rsid w:val="00C94007"/>
    <w:rsid w:val="00CA23F4"/>
    <w:rsid w:val="00CA2E6A"/>
    <w:rsid w:val="00CA405A"/>
    <w:rsid w:val="00CA61B6"/>
    <w:rsid w:val="00CA7066"/>
    <w:rsid w:val="00CB0FBF"/>
    <w:rsid w:val="00CB345F"/>
    <w:rsid w:val="00CB4979"/>
    <w:rsid w:val="00CB7F7E"/>
    <w:rsid w:val="00CC3307"/>
    <w:rsid w:val="00CC772D"/>
    <w:rsid w:val="00CD032C"/>
    <w:rsid w:val="00CD0567"/>
    <w:rsid w:val="00CD2FEF"/>
    <w:rsid w:val="00CD30BD"/>
    <w:rsid w:val="00CD3F32"/>
    <w:rsid w:val="00CD3F8A"/>
    <w:rsid w:val="00CD655C"/>
    <w:rsid w:val="00CE1487"/>
    <w:rsid w:val="00CE2664"/>
    <w:rsid w:val="00CE26D6"/>
    <w:rsid w:val="00CE2FA0"/>
    <w:rsid w:val="00CE5EA5"/>
    <w:rsid w:val="00CE7981"/>
    <w:rsid w:val="00CE7B79"/>
    <w:rsid w:val="00CF02BB"/>
    <w:rsid w:val="00CF43AB"/>
    <w:rsid w:val="00CF5A48"/>
    <w:rsid w:val="00D10EB2"/>
    <w:rsid w:val="00D10F5F"/>
    <w:rsid w:val="00D12DB0"/>
    <w:rsid w:val="00D13859"/>
    <w:rsid w:val="00D142FB"/>
    <w:rsid w:val="00D36F46"/>
    <w:rsid w:val="00D45C6F"/>
    <w:rsid w:val="00D5127B"/>
    <w:rsid w:val="00D512A1"/>
    <w:rsid w:val="00D543B7"/>
    <w:rsid w:val="00D62921"/>
    <w:rsid w:val="00D63700"/>
    <w:rsid w:val="00D65129"/>
    <w:rsid w:val="00D67E3D"/>
    <w:rsid w:val="00D77C10"/>
    <w:rsid w:val="00D77F71"/>
    <w:rsid w:val="00D82C2B"/>
    <w:rsid w:val="00D90841"/>
    <w:rsid w:val="00D92123"/>
    <w:rsid w:val="00D97DF2"/>
    <w:rsid w:val="00DA1846"/>
    <w:rsid w:val="00DC1CB8"/>
    <w:rsid w:val="00DD00FD"/>
    <w:rsid w:val="00DE1D95"/>
    <w:rsid w:val="00DF079E"/>
    <w:rsid w:val="00DF2A22"/>
    <w:rsid w:val="00E04C89"/>
    <w:rsid w:val="00E07776"/>
    <w:rsid w:val="00E10B26"/>
    <w:rsid w:val="00E1145E"/>
    <w:rsid w:val="00E11BC9"/>
    <w:rsid w:val="00E176B3"/>
    <w:rsid w:val="00E22876"/>
    <w:rsid w:val="00E2351D"/>
    <w:rsid w:val="00E250FF"/>
    <w:rsid w:val="00E32938"/>
    <w:rsid w:val="00E36363"/>
    <w:rsid w:val="00E3700C"/>
    <w:rsid w:val="00E373CC"/>
    <w:rsid w:val="00E376DA"/>
    <w:rsid w:val="00E44846"/>
    <w:rsid w:val="00E47115"/>
    <w:rsid w:val="00E475D2"/>
    <w:rsid w:val="00E47FA7"/>
    <w:rsid w:val="00E60877"/>
    <w:rsid w:val="00E6521B"/>
    <w:rsid w:val="00E72A85"/>
    <w:rsid w:val="00E8024B"/>
    <w:rsid w:val="00E83BA1"/>
    <w:rsid w:val="00E85E7B"/>
    <w:rsid w:val="00E93145"/>
    <w:rsid w:val="00E971DE"/>
    <w:rsid w:val="00EA1322"/>
    <w:rsid w:val="00EA3F0D"/>
    <w:rsid w:val="00EA4EC9"/>
    <w:rsid w:val="00EA595D"/>
    <w:rsid w:val="00EB1081"/>
    <w:rsid w:val="00EB3046"/>
    <w:rsid w:val="00EB39A1"/>
    <w:rsid w:val="00EB4677"/>
    <w:rsid w:val="00EB59E6"/>
    <w:rsid w:val="00EB7A7B"/>
    <w:rsid w:val="00EC7310"/>
    <w:rsid w:val="00ED09F5"/>
    <w:rsid w:val="00ED0DDA"/>
    <w:rsid w:val="00ED2279"/>
    <w:rsid w:val="00EE1867"/>
    <w:rsid w:val="00EE1FAE"/>
    <w:rsid w:val="00EE5884"/>
    <w:rsid w:val="00EE5C0C"/>
    <w:rsid w:val="00EE6449"/>
    <w:rsid w:val="00EE708B"/>
    <w:rsid w:val="00EE7706"/>
    <w:rsid w:val="00EF4FF7"/>
    <w:rsid w:val="00F028B9"/>
    <w:rsid w:val="00F12398"/>
    <w:rsid w:val="00F34FC4"/>
    <w:rsid w:val="00F37D32"/>
    <w:rsid w:val="00F426D5"/>
    <w:rsid w:val="00F43F65"/>
    <w:rsid w:val="00F62BCD"/>
    <w:rsid w:val="00F640F7"/>
    <w:rsid w:val="00F64C69"/>
    <w:rsid w:val="00F67D4E"/>
    <w:rsid w:val="00F7494C"/>
    <w:rsid w:val="00F76A9C"/>
    <w:rsid w:val="00F76ADD"/>
    <w:rsid w:val="00F80DFD"/>
    <w:rsid w:val="00F810B6"/>
    <w:rsid w:val="00F812E4"/>
    <w:rsid w:val="00F8295C"/>
    <w:rsid w:val="00F84039"/>
    <w:rsid w:val="00F85D51"/>
    <w:rsid w:val="00F874E7"/>
    <w:rsid w:val="00F93C5B"/>
    <w:rsid w:val="00F97BC4"/>
    <w:rsid w:val="00F97D7B"/>
    <w:rsid w:val="00FA2303"/>
    <w:rsid w:val="00FA2914"/>
    <w:rsid w:val="00FA5659"/>
    <w:rsid w:val="00FB2BF4"/>
    <w:rsid w:val="00FB4B35"/>
    <w:rsid w:val="00FB638A"/>
    <w:rsid w:val="00FC560C"/>
    <w:rsid w:val="00FD604D"/>
    <w:rsid w:val="00FD7345"/>
    <w:rsid w:val="00FE5156"/>
    <w:rsid w:val="00FE6A8D"/>
    <w:rsid w:val="00FF081B"/>
    <w:rsid w:val="00FF4A84"/>
    <w:rsid w:val="00FF53EF"/>
    <w:rsid w:val="00FF6C71"/>
    <w:rsid w:val="00FF7840"/>
    <w:rsid w:val="04F54F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36FFE"/>
  <w15:chartTrackingRefBased/>
  <w15:docId w15:val="{1E5712D7-AD00-4F0C-92E0-5F8A99DBF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846"/>
  </w:style>
  <w:style w:type="paragraph" w:styleId="Heading1">
    <w:name w:val="heading 1"/>
    <w:basedOn w:val="Normal"/>
    <w:next w:val="Normal"/>
    <w:link w:val="Heading1Char"/>
    <w:uiPriority w:val="9"/>
    <w:qFormat/>
    <w:rsid w:val="00E44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4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48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48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48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4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8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48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48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48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48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4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846"/>
    <w:rPr>
      <w:rFonts w:eastAsiaTheme="majorEastAsia" w:cstheme="majorBidi"/>
      <w:color w:val="272727" w:themeColor="text1" w:themeTint="D8"/>
    </w:rPr>
  </w:style>
  <w:style w:type="paragraph" w:styleId="Title">
    <w:name w:val="Title"/>
    <w:basedOn w:val="Normal"/>
    <w:next w:val="Normal"/>
    <w:link w:val="TitleChar"/>
    <w:uiPriority w:val="10"/>
    <w:qFormat/>
    <w:rsid w:val="00E44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846"/>
    <w:pPr>
      <w:spacing w:before="160"/>
      <w:jc w:val="center"/>
    </w:pPr>
    <w:rPr>
      <w:i/>
      <w:iCs/>
      <w:color w:val="404040" w:themeColor="text1" w:themeTint="BF"/>
    </w:rPr>
  </w:style>
  <w:style w:type="character" w:customStyle="1" w:styleId="QuoteChar">
    <w:name w:val="Quote Char"/>
    <w:basedOn w:val="DefaultParagraphFont"/>
    <w:link w:val="Quote"/>
    <w:uiPriority w:val="29"/>
    <w:rsid w:val="00E44846"/>
    <w:rPr>
      <w:i/>
      <w:iCs/>
      <w:color w:val="404040" w:themeColor="text1" w:themeTint="BF"/>
    </w:rPr>
  </w:style>
  <w:style w:type="paragraph" w:styleId="ListParagraph">
    <w:name w:val="List Paragraph"/>
    <w:basedOn w:val="Normal"/>
    <w:uiPriority w:val="34"/>
    <w:qFormat/>
    <w:rsid w:val="00E44846"/>
    <w:pPr>
      <w:ind w:left="720"/>
      <w:contextualSpacing/>
    </w:pPr>
  </w:style>
  <w:style w:type="character" w:styleId="IntenseEmphasis">
    <w:name w:val="Intense Emphasis"/>
    <w:basedOn w:val="DefaultParagraphFont"/>
    <w:uiPriority w:val="21"/>
    <w:qFormat/>
    <w:rsid w:val="00E44846"/>
    <w:rPr>
      <w:i/>
      <w:iCs/>
      <w:color w:val="0F4761" w:themeColor="accent1" w:themeShade="BF"/>
    </w:rPr>
  </w:style>
  <w:style w:type="paragraph" w:styleId="IntenseQuote">
    <w:name w:val="Intense Quote"/>
    <w:basedOn w:val="Normal"/>
    <w:next w:val="Normal"/>
    <w:link w:val="IntenseQuoteChar"/>
    <w:uiPriority w:val="30"/>
    <w:qFormat/>
    <w:rsid w:val="00E44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4846"/>
    <w:rPr>
      <w:i/>
      <w:iCs/>
      <w:color w:val="0F4761" w:themeColor="accent1" w:themeShade="BF"/>
    </w:rPr>
  </w:style>
  <w:style w:type="character" w:styleId="IntenseReference">
    <w:name w:val="Intense Reference"/>
    <w:basedOn w:val="DefaultParagraphFont"/>
    <w:uiPriority w:val="32"/>
    <w:qFormat/>
    <w:rsid w:val="00E44846"/>
    <w:rPr>
      <w:b/>
      <w:bCs/>
      <w:smallCaps/>
      <w:color w:val="0F4761" w:themeColor="accent1" w:themeShade="BF"/>
      <w:spacing w:val="5"/>
    </w:rPr>
  </w:style>
  <w:style w:type="table" w:styleId="TableGrid">
    <w:name w:val="Table Grid"/>
    <w:basedOn w:val="TableNormal"/>
    <w:uiPriority w:val="39"/>
    <w:rsid w:val="00E44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75CF6"/>
    <w:pPr>
      <w:spacing w:after="0" w:line="240" w:lineRule="auto"/>
    </w:pPr>
  </w:style>
  <w:style w:type="character" w:styleId="CommentReference">
    <w:name w:val="annotation reference"/>
    <w:basedOn w:val="DefaultParagraphFont"/>
    <w:uiPriority w:val="99"/>
    <w:semiHidden/>
    <w:unhideWhenUsed/>
    <w:rsid w:val="00C25D9C"/>
    <w:rPr>
      <w:sz w:val="16"/>
      <w:szCs w:val="16"/>
    </w:rPr>
  </w:style>
  <w:style w:type="paragraph" w:styleId="CommentText">
    <w:name w:val="annotation text"/>
    <w:basedOn w:val="Normal"/>
    <w:link w:val="CommentTextChar"/>
    <w:uiPriority w:val="99"/>
    <w:unhideWhenUsed/>
    <w:rsid w:val="00C25D9C"/>
    <w:pPr>
      <w:spacing w:line="240" w:lineRule="auto"/>
    </w:pPr>
    <w:rPr>
      <w:sz w:val="20"/>
      <w:szCs w:val="20"/>
    </w:rPr>
  </w:style>
  <w:style w:type="character" w:customStyle="1" w:styleId="CommentTextChar">
    <w:name w:val="Comment Text Char"/>
    <w:basedOn w:val="DefaultParagraphFont"/>
    <w:link w:val="CommentText"/>
    <w:uiPriority w:val="99"/>
    <w:rsid w:val="00C25D9C"/>
    <w:rPr>
      <w:sz w:val="20"/>
      <w:szCs w:val="20"/>
    </w:rPr>
  </w:style>
  <w:style w:type="paragraph" w:styleId="CommentSubject">
    <w:name w:val="annotation subject"/>
    <w:basedOn w:val="CommentText"/>
    <w:next w:val="CommentText"/>
    <w:link w:val="CommentSubjectChar"/>
    <w:uiPriority w:val="99"/>
    <w:semiHidden/>
    <w:unhideWhenUsed/>
    <w:rsid w:val="00C25D9C"/>
    <w:rPr>
      <w:b/>
      <w:bCs/>
    </w:rPr>
  </w:style>
  <w:style w:type="character" w:customStyle="1" w:styleId="CommentSubjectChar">
    <w:name w:val="Comment Subject Char"/>
    <w:basedOn w:val="CommentTextChar"/>
    <w:link w:val="CommentSubject"/>
    <w:uiPriority w:val="99"/>
    <w:semiHidden/>
    <w:rsid w:val="00C25D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50076F8E162A448FCBF8CE4216F4E8" ma:contentTypeVersion="3" ma:contentTypeDescription="Create a new document." ma:contentTypeScope="" ma:versionID="82f2b3f9df9ace8884b716fa59ef976a">
  <xsd:schema xmlns:xsd="http://www.w3.org/2001/XMLSchema" xmlns:xs="http://www.w3.org/2001/XMLSchema" xmlns:p="http://schemas.microsoft.com/office/2006/metadata/properties" xmlns:ns1="http://schemas.microsoft.com/sharepoint/v3" xmlns:ns2="daa59874-a05e-4946-bb14-0df17789e8be" targetNamespace="http://schemas.microsoft.com/office/2006/metadata/properties" ma:root="true" ma:fieldsID="a560b5ff4a812f5ae1a79040dad4c48d" ns1:_="" ns2:_="">
    <xsd:import namespace="http://schemas.microsoft.com/sharepoint/v3"/>
    <xsd:import namespace="daa59874-a05e-4946-bb14-0df17789e8be"/>
    <xsd:element name="properties">
      <xsd:complexType>
        <xsd:sequence>
          <xsd:element name="documentManagement">
            <xsd:complexType>
              <xsd:all>
                <xsd:element ref="ns1:OCRLastProcessed"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aa59874-a05e-4946-bb14-0df17789e8be"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8D1F3835-E2D4-4AA7-912D-9559312CE645}">
  <ds:schemaRefs>
    <ds:schemaRef ds:uri="http://schemas.openxmlformats.org/officeDocument/2006/bibliography"/>
  </ds:schemaRefs>
</ds:datastoreItem>
</file>

<file path=customXml/itemProps2.xml><?xml version="1.0" encoding="utf-8"?>
<ds:datastoreItem xmlns:ds="http://schemas.openxmlformats.org/officeDocument/2006/customXml" ds:itemID="{AEB0D0F2-78FE-45B6-85AB-25ADB24C5C57}"/>
</file>

<file path=customXml/itemProps3.xml><?xml version="1.0" encoding="utf-8"?>
<ds:datastoreItem xmlns:ds="http://schemas.openxmlformats.org/officeDocument/2006/customXml" ds:itemID="{0554CF16-F64D-4646-BAD0-428EC0A7D6EF}"/>
</file>

<file path=customXml/itemProps4.xml><?xml version="1.0" encoding="utf-8"?>
<ds:datastoreItem xmlns:ds="http://schemas.openxmlformats.org/officeDocument/2006/customXml" ds:itemID="{8CF6857C-1BBF-430C-A7D2-A107B1C5046A}"/>
</file>

<file path=docProps/app.xml><?xml version="1.0" encoding="utf-8"?>
<Properties xmlns="http://schemas.openxmlformats.org/officeDocument/2006/extended-properties" xmlns:vt="http://schemas.openxmlformats.org/officeDocument/2006/docPropsVTypes">
  <Template>Normal</Template>
  <TotalTime>3</TotalTime>
  <Pages>16</Pages>
  <Words>7310</Words>
  <Characters>41084</Characters>
  <Application>Microsoft Office Word</Application>
  <DocSecurity>0</DocSecurity>
  <Lines>1283</Lines>
  <Paragraphs>509</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47885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McCarthy, Patrick</dc:creator>
  <cp:keywords/>
  <dc:description/>
  <cp:lastModifiedBy>Power, Dan</cp:lastModifiedBy>
  <cp:revision>2</cp:revision>
  <cp:lastPrinted>2026-05-13T00:16:00Z</cp:lastPrinted>
  <dcterms:created xsi:type="dcterms:W3CDTF">2026-05-26T14:53:00Z</dcterms:created>
  <dcterms:modified xsi:type="dcterms:W3CDTF">2026-05-26T14:53:00Z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0x010100C550076F8E162A448FCBF8CE4216F4E8</vt:lpwstr>
  </property>
</Properties>
</file>