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18FB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Health Service Workforce</w:t>
      </w:r>
    </w:p>
    <w:p w14:paraId="45B424A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Public-Only Consultant Contract</w:t>
      </w:r>
    </w:p>
    <w:p w14:paraId="2AEE2A4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new Public-Only Consultant Contract was implemented in March 2023, with </w:t>
      </w:r>
      <w:r>
        <w:rPr>
          <w:rFonts w:ascii="Tms Rmn" w:hAnsi="Tms Rmn" w:cs="Tms Rmn"/>
          <w:b/>
          <w:bCs/>
          <w:color w:val="000000"/>
          <w:kern w:val="0"/>
          <w:sz w:val="24"/>
          <w:szCs w:val="24"/>
        </w:rPr>
        <w:t>2,970 consultants</w:t>
      </w:r>
      <w:r>
        <w:rPr>
          <w:rFonts w:ascii="Tms Rmn" w:hAnsi="Tms Rmn" w:cs="Tms Rmn"/>
          <w:color w:val="000000"/>
          <w:kern w:val="0"/>
          <w:sz w:val="24"/>
          <w:szCs w:val="24"/>
        </w:rPr>
        <w:t xml:space="preserve"> signing the contract by end of </w:t>
      </w:r>
      <w:r>
        <w:rPr>
          <w:rFonts w:ascii="Tms Rmn" w:hAnsi="Tms Rmn" w:cs="Tms Rmn"/>
          <w:b/>
          <w:bCs/>
          <w:color w:val="000000"/>
          <w:kern w:val="0"/>
          <w:sz w:val="24"/>
          <w:szCs w:val="24"/>
        </w:rPr>
        <w:t>May 2025</w:t>
      </w:r>
      <w:r>
        <w:rPr>
          <w:rFonts w:ascii="Tms Rmn" w:hAnsi="Tms Rmn" w:cs="Tms Rmn"/>
          <w:color w:val="000000"/>
          <w:kern w:val="0"/>
          <w:sz w:val="24"/>
          <w:szCs w:val="24"/>
        </w:rPr>
        <w:t xml:space="preserve">. This means that </w:t>
      </w:r>
      <w:r>
        <w:rPr>
          <w:rFonts w:ascii="Tms Rmn" w:hAnsi="Tms Rmn" w:cs="Tms Rmn"/>
          <w:b/>
          <w:bCs/>
          <w:color w:val="000000"/>
          <w:kern w:val="0"/>
          <w:sz w:val="24"/>
          <w:szCs w:val="24"/>
        </w:rPr>
        <w:t>64% of consultants</w:t>
      </w:r>
      <w:r>
        <w:rPr>
          <w:rFonts w:ascii="Tms Rmn" w:hAnsi="Tms Rmn" w:cs="Tms Rmn"/>
          <w:color w:val="000000"/>
          <w:kern w:val="0"/>
          <w:sz w:val="24"/>
          <w:szCs w:val="24"/>
        </w:rPr>
        <w:t xml:space="preserve"> are now on this contract. The total number of consultants employed by the health service has increased from 3,226 WTE in 2019 to 4,838 at the end of</w:t>
      </w:r>
      <w:r>
        <w:rPr>
          <w:rFonts w:ascii="Tms Rmn" w:hAnsi="Tms Rmn" w:cs="Tms Rmn"/>
          <w:b/>
          <w:bCs/>
          <w:color w:val="000000"/>
          <w:kern w:val="0"/>
          <w:sz w:val="24"/>
          <w:szCs w:val="24"/>
        </w:rPr>
        <w:t xml:space="preserve"> February 2025</w:t>
      </w:r>
      <w:r>
        <w:rPr>
          <w:rFonts w:ascii="Tms Rmn" w:hAnsi="Tms Rmn" w:cs="Tms Rmn"/>
          <w:color w:val="000000"/>
          <w:kern w:val="0"/>
          <w:sz w:val="24"/>
          <w:szCs w:val="24"/>
        </w:rPr>
        <w:t xml:space="preserve">, a </w:t>
      </w:r>
      <w:r>
        <w:rPr>
          <w:rFonts w:ascii="Tms Rmn" w:hAnsi="Tms Rmn" w:cs="Tms Rmn"/>
          <w:b/>
          <w:bCs/>
          <w:color w:val="000000"/>
          <w:kern w:val="0"/>
          <w:sz w:val="24"/>
          <w:szCs w:val="24"/>
        </w:rPr>
        <w:t>67% increase</w:t>
      </w:r>
      <w:r>
        <w:rPr>
          <w:rFonts w:ascii="Tms Rmn" w:hAnsi="Tms Rmn" w:cs="Tms Rmn"/>
          <w:color w:val="000000"/>
          <w:kern w:val="0"/>
          <w:sz w:val="24"/>
          <w:szCs w:val="24"/>
        </w:rPr>
        <w:t>.</w:t>
      </w:r>
    </w:p>
    <w:p w14:paraId="0DD8ADF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HSE Whole Time Equivalent Staff</w:t>
      </w:r>
    </w:p>
    <w:p w14:paraId="4C961A0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As of </w:t>
      </w:r>
      <w:r>
        <w:rPr>
          <w:rFonts w:ascii="Tms Rmn" w:hAnsi="Tms Rmn" w:cs="Tms Rmn"/>
          <w:b/>
          <w:bCs/>
          <w:color w:val="000000"/>
          <w:kern w:val="0"/>
          <w:sz w:val="24"/>
          <w:szCs w:val="24"/>
        </w:rPr>
        <w:t>28 February</w:t>
      </w:r>
      <w:r>
        <w:rPr>
          <w:rFonts w:ascii="Tms Rmn" w:hAnsi="Tms Rmn" w:cs="Tms Rmn"/>
          <w:color w:val="000000"/>
          <w:kern w:val="0"/>
          <w:sz w:val="24"/>
          <w:szCs w:val="24"/>
        </w:rPr>
        <w:t xml:space="preserve"> </w:t>
      </w:r>
      <w:r>
        <w:rPr>
          <w:rFonts w:ascii="Tms Rmn" w:hAnsi="Tms Rmn" w:cs="Tms Rmn"/>
          <w:b/>
          <w:bCs/>
          <w:color w:val="000000"/>
          <w:kern w:val="0"/>
          <w:sz w:val="24"/>
          <w:szCs w:val="24"/>
        </w:rPr>
        <w:t>2026</w:t>
      </w:r>
      <w:r>
        <w:rPr>
          <w:rFonts w:ascii="Tms Rmn" w:hAnsi="Tms Rmn" w:cs="Tms Rmn"/>
          <w:color w:val="000000"/>
          <w:kern w:val="0"/>
          <w:sz w:val="24"/>
          <w:szCs w:val="24"/>
        </w:rPr>
        <w:t>, we had 130,309 Whole Time Equivalent (WTE) (145,009 staff) working in our health service funded by the Department of Health vote.</w:t>
      </w:r>
    </w:p>
    <w:p w14:paraId="3571FEE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Health and Social Care Professions (HSCPs) training places</w:t>
      </w:r>
    </w:p>
    <w:p w14:paraId="714B99E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June 2025</w:t>
      </w:r>
      <w:r>
        <w:rPr>
          <w:rFonts w:ascii="Tms Rmn" w:hAnsi="Tms Rmn" w:cs="Tms Rmn"/>
          <w:color w:val="000000"/>
          <w:kern w:val="0"/>
          <w:sz w:val="24"/>
          <w:szCs w:val="24"/>
        </w:rPr>
        <w:t xml:space="preserve">, the Government approved a significant expansion in training places for Health and Social Care Professions (HSCPs). This will see up to </w:t>
      </w:r>
      <w:r>
        <w:rPr>
          <w:rFonts w:ascii="Tms Rmn" w:hAnsi="Tms Rmn" w:cs="Tms Rmn"/>
          <w:b/>
          <w:bCs/>
          <w:color w:val="000000"/>
          <w:kern w:val="0"/>
          <w:sz w:val="24"/>
          <w:szCs w:val="24"/>
        </w:rPr>
        <w:t>320 additional student places created in 2025</w:t>
      </w:r>
      <w:r>
        <w:rPr>
          <w:rFonts w:ascii="Tms Rmn" w:hAnsi="Tms Rmn" w:cs="Tms Rmn"/>
          <w:color w:val="000000"/>
          <w:kern w:val="0"/>
          <w:sz w:val="24"/>
          <w:szCs w:val="24"/>
        </w:rPr>
        <w:t xml:space="preserve"> and a further </w:t>
      </w:r>
      <w:r>
        <w:rPr>
          <w:rFonts w:ascii="Tms Rmn" w:hAnsi="Tms Rmn" w:cs="Tms Rmn"/>
          <w:b/>
          <w:bCs/>
          <w:color w:val="000000"/>
          <w:kern w:val="0"/>
          <w:sz w:val="24"/>
          <w:szCs w:val="24"/>
        </w:rPr>
        <w:t>141 in subsequent years</w:t>
      </w:r>
      <w:r>
        <w:rPr>
          <w:rFonts w:ascii="Tms Rmn" w:hAnsi="Tms Rmn" w:cs="Tms Rmn"/>
          <w:color w:val="000000"/>
          <w:kern w:val="0"/>
          <w:sz w:val="24"/>
          <w:szCs w:val="24"/>
        </w:rPr>
        <w:t>. Significant progress is being made working in collaboration with DFHERIS and the Higher Education Sector to increase the number of student training places to meet future demand for health and social care services.</w:t>
      </w:r>
    </w:p>
    <w:p w14:paraId="7C5C64D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Significant Government investment is being provided to expand healthcare education provision from 2025-2026 as a key part of addressing future supply of healthcare professionals and ensuring Ireland can meet growing healthcare needs. The Minister for Further and Higher Education recently announced </w:t>
      </w:r>
      <w:r>
        <w:rPr>
          <w:rFonts w:ascii="Tms Rmn" w:hAnsi="Tms Rmn" w:cs="Tms Rmn"/>
          <w:b/>
          <w:bCs/>
          <w:color w:val="000000"/>
          <w:kern w:val="0"/>
          <w:sz w:val="24"/>
          <w:szCs w:val="24"/>
        </w:rPr>
        <w:t>€28.5 million investment in 2026</w:t>
      </w:r>
      <w:r>
        <w:rPr>
          <w:rFonts w:ascii="Tms Rmn" w:hAnsi="Tms Rmn" w:cs="Tms Rmn"/>
          <w:color w:val="000000"/>
          <w:kern w:val="0"/>
          <w:sz w:val="24"/>
          <w:szCs w:val="24"/>
        </w:rPr>
        <w:t xml:space="preserve"> to support the delivery of more than </w:t>
      </w:r>
      <w:r>
        <w:rPr>
          <w:rFonts w:ascii="Tms Rmn" w:hAnsi="Tms Rmn" w:cs="Tms Rmn"/>
          <w:b/>
          <w:bCs/>
          <w:color w:val="000000"/>
          <w:kern w:val="0"/>
          <w:sz w:val="24"/>
          <w:szCs w:val="24"/>
        </w:rPr>
        <w:t>1,100 additional healthcare training places annually over the next three years</w:t>
      </w:r>
      <w:r>
        <w:rPr>
          <w:rFonts w:ascii="Tms Rmn" w:hAnsi="Tms Rmn" w:cs="Tms Rmn"/>
          <w:color w:val="000000"/>
          <w:kern w:val="0"/>
          <w:sz w:val="24"/>
          <w:szCs w:val="24"/>
        </w:rPr>
        <w:t xml:space="preserve"> across medicine, nursing, therapy professions, pharmacy, dentistry.</w:t>
      </w:r>
    </w:p>
    <w:p w14:paraId="7F96A82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Extended Working Hours</w:t>
      </w:r>
    </w:p>
    <w:p w14:paraId="51BD1A8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Agreement was reached with trade unions in </w:t>
      </w:r>
      <w:r>
        <w:rPr>
          <w:rFonts w:ascii="Tms Rmn" w:hAnsi="Tms Rmn" w:cs="Tms Rmn"/>
          <w:b/>
          <w:bCs/>
          <w:color w:val="000000"/>
          <w:kern w:val="0"/>
          <w:sz w:val="24"/>
          <w:szCs w:val="24"/>
        </w:rPr>
        <w:t>June 2025</w:t>
      </w:r>
      <w:r>
        <w:rPr>
          <w:rFonts w:ascii="Tms Rmn" w:hAnsi="Tms Rmn" w:cs="Tms Rmn"/>
          <w:color w:val="000000"/>
          <w:kern w:val="0"/>
          <w:sz w:val="24"/>
          <w:szCs w:val="24"/>
        </w:rPr>
        <w:t xml:space="preserve"> on a Framework Agreement through which an extended working week can be introduced. REOs in each region are now finalising plans to be submitted through this process.</w:t>
      </w:r>
    </w:p>
    <w:p w14:paraId="5EB0C3A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In tandem with this, the HSE undertook an exercise to review all consultant rosters earlier this year which highlighted the low numbers currently rostered in the evenings and on Saturdays. A database is being set up in the HSE to collate this data and to ensure progress in changing the way consultants are being scheduled to work is being monitored, to reflect the needs of our health care system. I and HSE CEO have instructed each Region to ensure changes to rostering of consultants and other appropriate staff that will drive an improvement to patient care and flow are in place.</w:t>
      </w:r>
    </w:p>
    <w:p w14:paraId="3E4FBAF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Taskforce on the NCHD Workforce</w:t>
      </w:r>
    </w:p>
    <w:p w14:paraId="13C5280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Funding has been provided in Budget 2026, and in previous years, to support increases in NCHD postgraduate medical training places. Work is progressing between DOH and HSE NDTP to continue to establish additional postgraduate medical training places, and to support targets for increases in NCHD and consultant numbers, informed by long term-term medical workforce planning projections. In the 2025/2026 training year, the total number of </w:t>
      </w:r>
      <w:r>
        <w:rPr>
          <w:rFonts w:ascii="Tms Rmn" w:hAnsi="Tms Rmn" w:cs="Tms Rmn"/>
          <w:b/>
          <w:bCs/>
          <w:color w:val="000000"/>
          <w:kern w:val="0"/>
          <w:sz w:val="24"/>
          <w:szCs w:val="24"/>
        </w:rPr>
        <w:t>doctors enrolled</w:t>
      </w:r>
      <w:r>
        <w:rPr>
          <w:rFonts w:ascii="Tms Rmn" w:hAnsi="Tms Rmn" w:cs="Tms Rmn"/>
          <w:color w:val="000000"/>
          <w:kern w:val="0"/>
          <w:sz w:val="24"/>
          <w:szCs w:val="24"/>
        </w:rPr>
        <w:t xml:space="preserve"> in </w:t>
      </w:r>
      <w:r>
        <w:rPr>
          <w:rFonts w:ascii="Tms Rmn" w:hAnsi="Tms Rmn" w:cs="Tms Rmn"/>
          <w:b/>
          <w:bCs/>
          <w:color w:val="000000"/>
          <w:kern w:val="0"/>
          <w:sz w:val="24"/>
          <w:szCs w:val="24"/>
        </w:rPr>
        <w:t>postgraduate medical training programmes</w:t>
      </w:r>
      <w:r>
        <w:rPr>
          <w:rFonts w:ascii="Tms Rmn" w:hAnsi="Tms Rmn" w:cs="Tms Rmn"/>
          <w:color w:val="000000"/>
          <w:kern w:val="0"/>
          <w:sz w:val="24"/>
          <w:szCs w:val="24"/>
        </w:rPr>
        <w:t xml:space="preserve"> has </w:t>
      </w:r>
      <w:r>
        <w:rPr>
          <w:rFonts w:ascii="Tms Rmn" w:hAnsi="Tms Rmn" w:cs="Tms Rmn"/>
          <w:b/>
          <w:bCs/>
          <w:color w:val="000000"/>
          <w:kern w:val="0"/>
          <w:sz w:val="24"/>
          <w:szCs w:val="24"/>
        </w:rPr>
        <w:t>increased by 7%</w:t>
      </w:r>
      <w:r>
        <w:rPr>
          <w:rFonts w:ascii="Tms Rmn" w:hAnsi="Tms Rmn" w:cs="Tms Rmn"/>
          <w:color w:val="000000"/>
          <w:kern w:val="0"/>
          <w:sz w:val="24"/>
          <w:szCs w:val="24"/>
        </w:rPr>
        <w:t xml:space="preserve">. Provisional figures for the 2025/2026 training year indicate the total number of doctors enrolled in postgraduate medical training in Ireland currently is approximately </w:t>
      </w:r>
      <w:r>
        <w:rPr>
          <w:rFonts w:ascii="Tms Rmn" w:hAnsi="Tms Rmn" w:cs="Tms Rmn"/>
          <w:b/>
          <w:bCs/>
          <w:color w:val="000000"/>
          <w:kern w:val="0"/>
          <w:sz w:val="24"/>
          <w:szCs w:val="24"/>
        </w:rPr>
        <w:t>6,080</w:t>
      </w:r>
      <w:r>
        <w:rPr>
          <w:rFonts w:ascii="Tms Rmn" w:hAnsi="Tms Rmn" w:cs="Tms Rmn"/>
          <w:color w:val="000000"/>
          <w:kern w:val="0"/>
          <w:sz w:val="24"/>
          <w:szCs w:val="24"/>
        </w:rPr>
        <w:t>.</w:t>
      </w:r>
    </w:p>
    <w:p w14:paraId="0D9E075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Long Term Strategic Health and Social Care Workforce Planning</w:t>
      </w:r>
    </w:p>
    <w:p w14:paraId="028B4F53"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December 2025</w:t>
      </w:r>
      <w:r>
        <w:rPr>
          <w:rFonts w:ascii="Tms Rmn" w:hAnsi="Tms Rmn" w:cs="Tms Rmn"/>
          <w:color w:val="000000"/>
          <w:kern w:val="0"/>
          <w:sz w:val="24"/>
          <w:szCs w:val="24"/>
        </w:rPr>
        <w:t xml:space="preserve">, the Minister for Health published “Ireland’s Future Health and Social Care Workforce”. This paper forms part of the Department’s long-term health and social care workforce planning projections and the work underway to plan for future workforce needs of the health and social care sectors. This paper sets out twenty actions under the following five interconnected pillars: Plan, Build, Optimise Performance, Recruit and Retain, and Invest. The paper shows that there is an urgent need to build future supply of healthcare workers and sets out an evidence-based strategic direction for the health and social care workforce for the next 15 years. </w:t>
      </w:r>
    </w:p>
    <w:p w14:paraId="356ECCA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Advanced Practitioners – Health &amp; Social Care Professionals and Nursing &amp; Midwifery</w:t>
      </w:r>
    </w:p>
    <w:p w14:paraId="76AE615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As of </w:t>
      </w:r>
      <w:r>
        <w:rPr>
          <w:rFonts w:ascii="Tms Rmn" w:hAnsi="Tms Rmn" w:cs="Tms Rmn"/>
          <w:b/>
          <w:bCs/>
          <w:color w:val="000000"/>
          <w:kern w:val="0"/>
          <w:sz w:val="24"/>
          <w:szCs w:val="24"/>
        </w:rPr>
        <w:t>January 2026</w:t>
      </w:r>
      <w:r>
        <w:rPr>
          <w:rFonts w:ascii="Tms Rmn" w:hAnsi="Tms Rmn" w:cs="Tms Rmn"/>
          <w:color w:val="000000"/>
          <w:kern w:val="0"/>
          <w:sz w:val="24"/>
          <w:szCs w:val="24"/>
        </w:rPr>
        <w:t xml:space="preserve">, over </w:t>
      </w:r>
      <w:r>
        <w:rPr>
          <w:rFonts w:ascii="Tms Rmn" w:hAnsi="Tms Rmn" w:cs="Tms Rmn"/>
          <w:b/>
          <w:bCs/>
          <w:color w:val="000000"/>
          <w:kern w:val="0"/>
          <w:sz w:val="24"/>
          <w:szCs w:val="24"/>
        </w:rPr>
        <w:t>2.7%</w:t>
      </w:r>
      <w:r>
        <w:rPr>
          <w:rFonts w:ascii="Tms Rmn" w:hAnsi="Tms Rmn" w:cs="Tms Rmn"/>
          <w:color w:val="000000"/>
          <w:kern w:val="0"/>
          <w:sz w:val="24"/>
          <w:szCs w:val="24"/>
        </w:rPr>
        <w:t xml:space="preserve"> of the nursing and midwifery workforce are now at candidate and registered advanced practitioner level. The investment from Budget 2025 of </w:t>
      </w:r>
      <w:r>
        <w:rPr>
          <w:rFonts w:ascii="Tms Rmn" w:hAnsi="Tms Rmn" w:cs="Tms Rmn"/>
          <w:b/>
          <w:bCs/>
          <w:color w:val="000000"/>
          <w:kern w:val="0"/>
          <w:sz w:val="24"/>
          <w:szCs w:val="24"/>
        </w:rPr>
        <w:t>€5.5 million</w:t>
      </w:r>
      <w:r>
        <w:rPr>
          <w:rFonts w:ascii="Tms Rmn" w:hAnsi="Tms Rmn" w:cs="Tms Rmn"/>
          <w:color w:val="000000"/>
          <w:kern w:val="0"/>
          <w:sz w:val="24"/>
          <w:szCs w:val="24"/>
        </w:rPr>
        <w:t xml:space="preserve"> is critical to support continued growth of Advanced Practice in nursing and midwifery towards the policy target of 3% of the total nursing and midwifery workforce and enable this to be rolled out for the first time for Health and Social Care Professionals. </w:t>
      </w:r>
      <w:r>
        <w:rPr>
          <w:rFonts w:ascii="Tms Rmn" w:hAnsi="Tms Rmn" w:cs="Tms Rmn"/>
          <w:b/>
          <w:bCs/>
          <w:color w:val="000000"/>
          <w:kern w:val="0"/>
          <w:sz w:val="24"/>
          <w:szCs w:val="24"/>
        </w:rPr>
        <w:t>70 advanced nurse and midwife practitioners</w:t>
      </w:r>
      <w:r>
        <w:rPr>
          <w:rFonts w:ascii="Tms Rmn" w:hAnsi="Tms Rmn" w:cs="Tms Rmn"/>
          <w:color w:val="000000"/>
          <w:kern w:val="0"/>
          <w:sz w:val="24"/>
          <w:szCs w:val="24"/>
        </w:rPr>
        <w:t xml:space="preserve"> have been allocated and aligned with policy priorities and clinical service areas to address specific patient and service need. 30 Candidate Advanced Practice in Health and Social Care Professions posts are being aligned with clinical service areas to address specific patient and service need.</w:t>
      </w:r>
    </w:p>
    <w:p w14:paraId="1ADA01D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Arrangements to Allow Physiotherapists to Refer for Diagnostic Investigations</w:t>
      </w:r>
    </w:p>
    <w:p w14:paraId="3885022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Key steps have been taken to enable physiotherapists working in relevant roles across the health service to refer patients for diagnostic investigations such as X-rays. Physiotherapists who have completed training and entered the relevant register with the Physiotherapists Registration Board at CORU can now refer patients for diagnostic investigations. </w:t>
      </w:r>
    </w:p>
    <w:p w14:paraId="61B0475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b/>
          <w:bCs/>
          <w:color w:val="000000"/>
          <w:kern w:val="0"/>
          <w:sz w:val="24"/>
          <w:szCs w:val="24"/>
        </w:rPr>
        <w:t>197 physiotherapists have completed training in University College Dublin</w:t>
      </w:r>
      <w:r>
        <w:rPr>
          <w:rFonts w:ascii="Tms Rmn" w:hAnsi="Tms Rmn" w:cs="Tms Rmn"/>
          <w:color w:val="000000"/>
          <w:kern w:val="0"/>
          <w:sz w:val="24"/>
          <w:szCs w:val="24"/>
        </w:rPr>
        <w:t xml:space="preserve">. Hospitals and services facilitating referrals have a key role to ensure that governance arrangements are in place </w:t>
      </w:r>
      <w:r>
        <w:rPr>
          <w:rFonts w:ascii="Tms Rmn" w:hAnsi="Tms Rmn" w:cs="Tms Rmn"/>
          <w:color w:val="000000"/>
          <w:kern w:val="0"/>
          <w:sz w:val="24"/>
          <w:szCs w:val="24"/>
        </w:rPr>
        <w:lastRenderedPageBreak/>
        <w:t>to support this new practice which will result in fewer steps in the care of patients who require diagnostics, in line with the Programme for Government commitment to deliver faster access to care by allowing more health professionals to make direct referrals to specialist services or tests.</w:t>
      </w:r>
    </w:p>
    <w:p w14:paraId="42AEB9A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Hospital Activity &amp; Increased Capacity</w:t>
      </w:r>
    </w:p>
    <w:p w14:paraId="44148FE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latest hospital rolling 12-month activity report for the period October 2024 to </w:t>
      </w:r>
      <w:r>
        <w:rPr>
          <w:rFonts w:ascii="Tms Rmn" w:hAnsi="Tms Rmn" w:cs="Tms Rmn"/>
          <w:b/>
          <w:bCs/>
          <w:color w:val="000000"/>
          <w:kern w:val="0"/>
          <w:sz w:val="24"/>
          <w:szCs w:val="24"/>
        </w:rPr>
        <w:t xml:space="preserve">September 2025 </w:t>
      </w:r>
      <w:r>
        <w:rPr>
          <w:rFonts w:ascii="Tms Rmn" w:hAnsi="Tms Rmn" w:cs="Tms Rmn"/>
          <w:color w:val="000000"/>
          <w:kern w:val="0"/>
          <w:sz w:val="24"/>
          <w:szCs w:val="24"/>
        </w:rPr>
        <w:t xml:space="preserve">published by the HSE gives insight into </w:t>
      </w:r>
      <w:r>
        <w:rPr>
          <w:rFonts w:ascii="Tms Rmn" w:hAnsi="Tms Rmn" w:cs="Tms Rmn"/>
          <w:b/>
          <w:bCs/>
          <w:color w:val="000000"/>
          <w:kern w:val="0"/>
          <w:sz w:val="24"/>
          <w:szCs w:val="24"/>
        </w:rPr>
        <w:t>acute activity levels</w:t>
      </w:r>
      <w:r>
        <w:rPr>
          <w:rFonts w:ascii="Tms Rmn" w:hAnsi="Tms Rmn" w:cs="Tms Rmn"/>
          <w:color w:val="000000"/>
          <w:kern w:val="0"/>
          <w:sz w:val="24"/>
          <w:szCs w:val="24"/>
        </w:rPr>
        <w:t>, with millions of patients being seen and treated annually within our hospital service.</w:t>
      </w:r>
    </w:p>
    <w:p w14:paraId="63E1B47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report outlines that there</w:t>
      </w:r>
    </w:p>
    <w:p w14:paraId="64D5E6E4"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was c. 4.0 million OPD, and c. 1.9 million Inpatient and day case (IPDC) attendances during the period covered by the report.</w:t>
      </w:r>
    </w:p>
    <w:p w14:paraId="7D079D9A"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In comparison with the levels of activity delivered in the full year 2023, these figures represent increases of c. 9% for OPD and c. 5% for IPDC activity</w:t>
      </w:r>
    </w:p>
    <w:p w14:paraId="283628E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addition to this planned care, our hospitals also treated c. 1.9 million patients during this same period in </w:t>
      </w:r>
      <w:r>
        <w:rPr>
          <w:rFonts w:ascii="Tms Rmn" w:hAnsi="Tms Rmn" w:cs="Tms Rmn"/>
          <w:b/>
          <w:bCs/>
          <w:color w:val="000000"/>
          <w:kern w:val="0"/>
          <w:sz w:val="24"/>
          <w:szCs w:val="24"/>
        </w:rPr>
        <w:t xml:space="preserve">emergency care, </w:t>
      </w:r>
      <w:r>
        <w:rPr>
          <w:rFonts w:ascii="Tms Rmn" w:hAnsi="Tms Rmn" w:cs="Tms Rmn"/>
          <w:color w:val="000000"/>
          <w:kern w:val="0"/>
          <w:sz w:val="24"/>
          <w:szCs w:val="24"/>
        </w:rPr>
        <w:t>which represents a c. 10% increase on the full year 2023 and reflects the continuing demands on our hospitals.</w:t>
      </w:r>
    </w:p>
    <w:p w14:paraId="40CC582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Waiting Time Action Plan</w:t>
      </w:r>
    </w:p>
    <w:p w14:paraId="7A5F6E8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Waiting Time Action Plan (WTAP) for 2026 was published on </w:t>
      </w:r>
      <w:r>
        <w:rPr>
          <w:rFonts w:ascii="Tms Rmn" w:hAnsi="Tms Rmn" w:cs="Tms Rmn"/>
          <w:b/>
          <w:bCs/>
          <w:color w:val="000000"/>
          <w:kern w:val="0"/>
          <w:sz w:val="24"/>
          <w:szCs w:val="24"/>
        </w:rPr>
        <w:t>30 January</w:t>
      </w:r>
      <w:r>
        <w:rPr>
          <w:rFonts w:ascii="Tms Rmn" w:hAnsi="Tms Rmn" w:cs="Tms Rmn"/>
          <w:color w:val="000000"/>
          <w:kern w:val="0"/>
          <w:sz w:val="24"/>
          <w:szCs w:val="24"/>
        </w:rPr>
        <w:t>, representing this Government’s commitment to reducing waiting times for patients and improving access to hospital care. The Department of Health, the HSE and the National Treatment Purchase Fund (NTPF) worked closely together to develop the specific actions and targets set out in this year’s Action Plan. The WTAP 2026 sets out 36 actions under the three themes of: 1) Reforming Planned Care, 2) Enabling Planned Care, and 3) Capacity Optimisation.</w:t>
      </w:r>
    </w:p>
    <w:p w14:paraId="3A20AD2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To date, there have been significant achievements in reducing the number of long waiters (i.e. those patients waiting over 12 months) through the Action Plan approach. Between September 2021 and February 2026, there has been a </w:t>
      </w:r>
      <w:r>
        <w:rPr>
          <w:rFonts w:ascii="Tms Rmn" w:hAnsi="Tms Rmn" w:cs="Tms Rmn"/>
          <w:b/>
          <w:bCs/>
          <w:color w:val="000000"/>
          <w:kern w:val="0"/>
          <w:sz w:val="24"/>
          <w:szCs w:val="24"/>
        </w:rPr>
        <w:t>55% reduction in patients waiting over 12 months</w:t>
      </w:r>
      <w:r>
        <w:rPr>
          <w:rFonts w:ascii="Tms Rmn" w:hAnsi="Tms Rmn" w:cs="Tms Rmn"/>
          <w:color w:val="000000"/>
          <w:kern w:val="0"/>
          <w:sz w:val="24"/>
          <w:szCs w:val="24"/>
        </w:rPr>
        <w:t>, which equates to c. 155,000 patients.</w:t>
      </w:r>
    </w:p>
    <w:p w14:paraId="12A079B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To the end of February, the number of people waiting over 12 months on the Outpatient (OPD) list has </w:t>
      </w:r>
      <w:r>
        <w:rPr>
          <w:rFonts w:ascii="Tms Rmn" w:hAnsi="Tms Rmn" w:cs="Tms Rmn"/>
          <w:b/>
          <w:bCs/>
          <w:color w:val="000000"/>
          <w:kern w:val="0"/>
          <w:sz w:val="24"/>
          <w:szCs w:val="24"/>
        </w:rPr>
        <w:t>reduced by 58%</w:t>
      </w:r>
      <w:r>
        <w:rPr>
          <w:rFonts w:ascii="Tms Rmn" w:hAnsi="Tms Rmn" w:cs="Tms Rmn"/>
          <w:color w:val="000000"/>
          <w:kern w:val="0"/>
          <w:sz w:val="24"/>
          <w:szCs w:val="24"/>
        </w:rPr>
        <w:t xml:space="preserve"> and there has been a corresponding </w:t>
      </w:r>
      <w:r>
        <w:rPr>
          <w:rFonts w:ascii="Tms Rmn" w:hAnsi="Tms Rmn" w:cs="Tms Rmn"/>
          <w:b/>
          <w:bCs/>
          <w:color w:val="000000"/>
          <w:kern w:val="0"/>
          <w:sz w:val="24"/>
          <w:szCs w:val="24"/>
        </w:rPr>
        <w:t>reduction of 76%</w:t>
      </w:r>
      <w:r>
        <w:rPr>
          <w:rFonts w:ascii="Tms Rmn" w:hAnsi="Tms Rmn" w:cs="Tms Rmn"/>
          <w:color w:val="000000"/>
          <w:kern w:val="0"/>
          <w:sz w:val="24"/>
          <w:szCs w:val="24"/>
        </w:rPr>
        <w:t xml:space="preserve"> on the Inpatient and Day Case (IPDC) waiting list.</w:t>
      </w:r>
    </w:p>
    <w:p w14:paraId="316AC15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Importantly, the average waiting time for patients on the list has improved since implementation of the Action Plan approach. The weighted average waiting time for the total waiting list has </w:t>
      </w:r>
      <w:r>
        <w:rPr>
          <w:rFonts w:ascii="Tms Rmn" w:hAnsi="Tms Rmn" w:cs="Tms Rmn"/>
          <w:b/>
          <w:bCs/>
          <w:color w:val="000000"/>
          <w:kern w:val="0"/>
          <w:sz w:val="24"/>
          <w:szCs w:val="24"/>
        </w:rPr>
        <w:t>improved by c. 43%</w:t>
      </w:r>
      <w:r>
        <w:rPr>
          <w:rFonts w:ascii="Tms Rmn" w:hAnsi="Tms Rmn" w:cs="Tms Rmn"/>
          <w:color w:val="000000"/>
          <w:kern w:val="0"/>
          <w:sz w:val="24"/>
          <w:szCs w:val="24"/>
        </w:rPr>
        <w:t xml:space="preserve"> from 12.2 months to 6.9 months.</w:t>
      </w:r>
    </w:p>
    <w:p w14:paraId="6789031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Notwithstanding these longer-term improvements, waiting lists more recently have been impacted by the ongoing trend of higher demand and increased referrals, which has offset the significantly increased levels of activity that are being delivered in acute hospitals.</w:t>
      </w:r>
    </w:p>
    <w:p w14:paraId="0E48A8A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Signs of progress in waiting list performance seen towards the end of last year, have not continued into 2026, having been impacted by the anticipated multi-annual trend arising from the winter surge in demand for unscheduled and emergency care. </w:t>
      </w:r>
    </w:p>
    <w:p w14:paraId="147AEEF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Department will continue to work to improve waiting list performance through ongoing engagement with the HSE and the NTPF. This will include engagement through the Waiting List Task Force, which is responsible for the governance and implementation of WTAP 2026.</w:t>
      </w:r>
    </w:p>
    <w:p w14:paraId="4B2DC9C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Interactive Productivity Dashboard</w:t>
      </w:r>
    </w:p>
    <w:p w14:paraId="36A2A78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An Interactive Productivity Dashboard for publicly funded hospitals was published on </w:t>
      </w:r>
      <w:r>
        <w:rPr>
          <w:rFonts w:ascii="Tms Rmn" w:hAnsi="Tms Rmn" w:cs="Tms Rmn"/>
          <w:b/>
          <w:bCs/>
          <w:color w:val="000000"/>
          <w:kern w:val="0"/>
          <w:sz w:val="24"/>
          <w:szCs w:val="24"/>
        </w:rPr>
        <w:t>26 June 2025</w:t>
      </w:r>
      <w:r>
        <w:rPr>
          <w:rFonts w:ascii="Tms Rmn" w:hAnsi="Tms Rmn" w:cs="Tms Rmn"/>
          <w:color w:val="000000"/>
          <w:kern w:val="0"/>
          <w:sz w:val="24"/>
          <w:szCs w:val="24"/>
        </w:rPr>
        <w:t>.</w:t>
      </w:r>
    </w:p>
    <w:p w14:paraId="1902479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Surgical Hubs</w:t>
      </w:r>
    </w:p>
    <w:p w14:paraId="0780C89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Following the success of the Reeves Day Surgery unit in Tallaght, I officially opened the South Dublin Surgical Hub (at Mt Carmel) last year. The hubs will focus on day-case procedures and are expected to have a positive impact on the inpatient and day case waiting lists. A further 5 hubs are due to open this year (Swords, Cork, Galway, Limerick and Waterford), with Sligo and Letterkenny to enter the design phase.</w:t>
      </w:r>
    </w:p>
    <w:p w14:paraId="729B274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Women’s Health</w:t>
      </w:r>
    </w:p>
    <w:p w14:paraId="453FEA3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Provision of Free HRT</w:t>
      </w:r>
    </w:p>
    <w:p w14:paraId="4009758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HRT arrangement was launched on </w:t>
      </w:r>
      <w:r>
        <w:rPr>
          <w:rFonts w:ascii="Tms Rmn" w:hAnsi="Tms Rmn" w:cs="Tms Rmn"/>
          <w:b/>
          <w:bCs/>
          <w:color w:val="000000"/>
          <w:kern w:val="0"/>
          <w:sz w:val="24"/>
          <w:szCs w:val="24"/>
        </w:rPr>
        <w:t>1 June 2025</w:t>
      </w:r>
      <w:r>
        <w:rPr>
          <w:rFonts w:ascii="Tms Rmn" w:hAnsi="Tms Rmn" w:cs="Tms Rmn"/>
          <w:color w:val="000000"/>
          <w:kern w:val="0"/>
          <w:sz w:val="24"/>
          <w:szCs w:val="24"/>
        </w:rPr>
        <w:t xml:space="preserve"> including the HSE’s Pharmacy Finder, enabling people to see which pharmacies are participating. The measure goes beyond that announced in Budget 2025 in that it covers dispensing fees and thereby makes HRT free for women experiencing menopause symptoms.</w:t>
      </w:r>
    </w:p>
    <w:p w14:paraId="45EEC0A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Free Access to Assisted Human Reproduction Treatment</w:t>
      </w:r>
    </w:p>
    <w:p w14:paraId="736226E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By mid-</w:t>
      </w:r>
      <w:r>
        <w:rPr>
          <w:rFonts w:ascii="Tms Rmn" w:hAnsi="Tms Rmn" w:cs="Tms Rmn"/>
          <w:b/>
          <w:bCs/>
          <w:color w:val="000000"/>
          <w:kern w:val="0"/>
          <w:sz w:val="24"/>
          <w:szCs w:val="24"/>
        </w:rPr>
        <w:t>March 2026</w:t>
      </w:r>
      <w:r>
        <w:rPr>
          <w:rFonts w:ascii="Tms Rmn" w:hAnsi="Tms Rmn" w:cs="Tms Rmn"/>
          <w:color w:val="000000"/>
          <w:kern w:val="0"/>
          <w:sz w:val="24"/>
          <w:szCs w:val="24"/>
        </w:rPr>
        <w:t xml:space="preserve">, over 4,100 couples were referred for AHR services. In </w:t>
      </w:r>
      <w:r>
        <w:rPr>
          <w:rFonts w:ascii="Tms Rmn" w:hAnsi="Tms Rmn" w:cs="Tms Rmn"/>
          <w:b/>
          <w:bCs/>
          <w:color w:val="000000"/>
          <w:kern w:val="0"/>
          <w:sz w:val="24"/>
          <w:szCs w:val="24"/>
        </w:rPr>
        <w:t>June 2025</w:t>
      </w:r>
      <w:r>
        <w:rPr>
          <w:rFonts w:ascii="Tms Rmn" w:hAnsi="Tms Rmn" w:cs="Tms Rmn"/>
          <w:color w:val="000000"/>
          <w:kern w:val="0"/>
          <w:sz w:val="24"/>
          <w:szCs w:val="24"/>
        </w:rPr>
        <w:t xml:space="preserve">, access criteria to State-funded IVF </w:t>
      </w:r>
      <w:proofErr w:type="gramStart"/>
      <w:r>
        <w:rPr>
          <w:rFonts w:ascii="Tms Rmn" w:hAnsi="Tms Rmn" w:cs="Tms Rmn"/>
          <w:color w:val="000000"/>
          <w:kern w:val="0"/>
          <w:sz w:val="24"/>
          <w:szCs w:val="24"/>
        </w:rPr>
        <w:t>was</w:t>
      </w:r>
      <w:proofErr w:type="gramEnd"/>
      <w:r>
        <w:rPr>
          <w:rFonts w:ascii="Tms Rmn" w:hAnsi="Tms Rmn" w:cs="Tms Rmn"/>
          <w:color w:val="000000"/>
          <w:kern w:val="0"/>
          <w:sz w:val="24"/>
          <w:szCs w:val="24"/>
        </w:rPr>
        <w:t xml:space="preserve"> expanded to include couples with one existing child.</w:t>
      </w:r>
    </w:p>
    <w:p w14:paraId="177C44E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Endometriosis</w:t>
      </w:r>
    </w:p>
    <w:p w14:paraId="156B9CC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HSE published new Clinical Guidelines for Assessment and Management of Endometriosis in March 2025. </w:t>
      </w:r>
    </w:p>
    <w:p w14:paraId="5C6AF9E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On </w:t>
      </w:r>
      <w:r>
        <w:rPr>
          <w:rFonts w:ascii="Tms Rmn" w:hAnsi="Tms Rmn" w:cs="Tms Rmn"/>
          <w:b/>
          <w:bCs/>
          <w:color w:val="000000"/>
          <w:kern w:val="0"/>
          <w:sz w:val="24"/>
          <w:szCs w:val="24"/>
        </w:rPr>
        <w:t>18 October 2025</w:t>
      </w:r>
      <w:r>
        <w:rPr>
          <w:rFonts w:ascii="Tms Rmn" w:hAnsi="Tms Rmn" w:cs="Tms Rmn"/>
          <w:color w:val="000000"/>
          <w:kern w:val="0"/>
          <w:sz w:val="24"/>
          <w:szCs w:val="24"/>
        </w:rPr>
        <w:t>, I launched the National Framework for the Management of Endometriosis. The Framework sets out for the first time in Ireland a defined clinical pathway for women with endometriosis, spanning primary to secondary care to specialist complex care in tertiary settings.</w:t>
      </w:r>
    </w:p>
    <w:p w14:paraId="0F01EAD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In addition to the implementation of the Framework, I also mandated several actions to expedite access to care for women impacted by endometriosis. Significant progress has already been made:</w:t>
      </w:r>
    </w:p>
    <w:p w14:paraId="5799E38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The HSE carried out </w:t>
      </w:r>
      <w:r>
        <w:rPr>
          <w:rFonts w:ascii="Tms Rmn" w:hAnsi="Tms Rmn" w:cs="Tms Rmn"/>
          <w:b/>
          <w:bCs/>
          <w:color w:val="000000"/>
          <w:kern w:val="0"/>
          <w:sz w:val="24"/>
          <w:szCs w:val="24"/>
        </w:rPr>
        <w:t>142 additional surgeries</w:t>
      </w:r>
      <w:r>
        <w:rPr>
          <w:rFonts w:ascii="Tms Rmn" w:hAnsi="Tms Rmn" w:cs="Tms Rmn"/>
          <w:color w:val="000000"/>
          <w:kern w:val="0"/>
          <w:sz w:val="24"/>
          <w:szCs w:val="24"/>
        </w:rPr>
        <w:t xml:space="preserve"> in Q4 2025 for women waiting for surgery.</w:t>
      </w:r>
    </w:p>
    <w:p w14:paraId="45B9EA09"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An additional colorectal surgeon has been successfully recruited by the HSE in CUMH and is being actively recruited for TUH</w:t>
      </w:r>
    </w:p>
    <w:p w14:paraId="0854461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HSE Endometriosis Surgery Abroad Interim Scheme was opened on 18 October 2025.</w:t>
      </w:r>
    </w:p>
    <w:p w14:paraId="2412C77D"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I have written to all GPs, consultants and other clinicians to raise awareness of endometriosis. </w:t>
      </w:r>
    </w:p>
    <w:p w14:paraId="7F7BD109"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A national campaign is in development around menstrual health, including endometriosis.</w:t>
      </w:r>
    </w:p>
    <w:p w14:paraId="4C0F432D"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An Endometriosis Advisory Group has been established, which includes patient advocates. This group held their first meeting on </w:t>
      </w:r>
      <w:r>
        <w:rPr>
          <w:rFonts w:ascii="Tms Rmn" w:hAnsi="Tms Rmn" w:cs="Tms Rmn"/>
          <w:b/>
          <w:bCs/>
          <w:color w:val="000000"/>
          <w:kern w:val="0"/>
          <w:sz w:val="24"/>
          <w:szCs w:val="24"/>
        </w:rPr>
        <w:t>30 October 2025</w:t>
      </w:r>
      <w:r>
        <w:rPr>
          <w:rFonts w:ascii="Tms Rmn" w:hAnsi="Tms Rmn" w:cs="Tms Rmn"/>
          <w:color w:val="000000"/>
          <w:kern w:val="0"/>
          <w:sz w:val="24"/>
          <w:szCs w:val="24"/>
        </w:rPr>
        <w:t xml:space="preserve"> and is meeting on an ongoing basis.</w:t>
      </w:r>
    </w:p>
    <w:p w14:paraId="0090E766"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b/>
          <w:bCs/>
          <w:color w:val="000000"/>
          <w:kern w:val="0"/>
          <w:sz w:val="24"/>
          <w:szCs w:val="24"/>
        </w:rPr>
        <w:t>€2 million</w:t>
      </w:r>
      <w:r>
        <w:rPr>
          <w:rFonts w:ascii="Tms Rmn" w:hAnsi="Tms Rmn" w:cs="Tms Rmn"/>
          <w:color w:val="000000"/>
          <w:kern w:val="0"/>
          <w:sz w:val="24"/>
          <w:szCs w:val="24"/>
        </w:rPr>
        <w:t xml:space="preserve"> in funding has been provided for research into all aspects of women’s health, but particularly for projects on endometriosis.</w:t>
      </w:r>
    </w:p>
    <w:p w14:paraId="5209E38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Two education officers have been engaged to deliver the comprehensive MISE (Menstrual Information Specialising in Endometriosis) programme which aims to educate people, particularly in schools, sports clubs and workplaces, on menstrual health, with a specific focus on endometriosis.</w:t>
      </w:r>
    </w:p>
    <w:p w14:paraId="606BC4E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Termination of Pregnancy</w:t>
      </w:r>
    </w:p>
    <w:p w14:paraId="216EDDE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All 19 maternity hospitals and units are now providing full termination of pregnancy services, as prescribed in the Health (Regulation of Termination of Pregnancy) Act 2018, which includes termination in early pregnancy (i.e. under 12 weeks).</w:t>
      </w:r>
    </w:p>
    <w:p w14:paraId="354432B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Ambulatory Gynaecology “See and Treat” Clinics</w:t>
      </w:r>
    </w:p>
    <w:p w14:paraId="145ABF7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24"/>
          <w:szCs w:val="24"/>
        </w:rPr>
      </w:pPr>
      <w:r>
        <w:rPr>
          <w:rFonts w:ascii="Tms Rmn" w:hAnsi="Tms Rmn" w:cs="Tms Rmn"/>
          <w:color w:val="000000"/>
          <w:kern w:val="0"/>
          <w:sz w:val="24"/>
          <w:szCs w:val="24"/>
        </w:rPr>
        <w:t xml:space="preserve">Roll out of the Ambulatory Gynaecology Model of Care began in 2020. A network of 21 clinics is being developed nationally. There are now </w:t>
      </w:r>
      <w:r>
        <w:rPr>
          <w:rFonts w:ascii="Tms Rmn" w:hAnsi="Tms Rmn" w:cs="Tms Rmn"/>
          <w:b/>
          <w:bCs/>
          <w:color w:val="000000"/>
          <w:kern w:val="0"/>
          <w:sz w:val="24"/>
          <w:szCs w:val="24"/>
        </w:rPr>
        <w:t>18 clinics</w:t>
      </w:r>
      <w:r>
        <w:rPr>
          <w:rFonts w:ascii="Tms Rmn" w:hAnsi="Tms Rmn" w:cs="Tms Rmn"/>
          <w:color w:val="000000"/>
          <w:kern w:val="0"/>
          <w:sz w:val="24"/>
          <w:szCs w:val="24"/>
        </w:rPr>
        <w:t xml:space="preserve"> open including: Portiuncula opened </w:t>
      </w:r>
      <w:r>
        <w:rPr>
          <w:rFonts w:ascii="Tms Rmn" w:hAnsi="Tms Rmn" w:cs="Tms Rmn"/>
          <w:b/>
          <w:bCs/>
          <w:color w:val="000000"/>
          <w:kern w:val="0"/>
          <w:sz w:val="24"/>
          <w:szCs w:val="24"/>
        </w:rPr>
        <w:t>February 2025</w:t>
      </w:r>
      <w:r>
        <w:rPr>
          <w:rFonts w:ascii="Tms Rmn" w:hAnsi="Tms Rmn" w:cs="Tms Rmn"/>
          <w:color w:val="000000"/>
          <w:kern w:val="0"/>
          <w:sz w:val="24"/>
          <w:szCs w:val="24"/>
        </w:rPr>
        <w:t xml:space="preserve">, and Connolly Hospital Blanchardstown opened </w:t>
      </w:r>
      <w:r>
        <w:rPr>
          <w:rFonts w:ascii="Tms Rmn" w:hAnsi="Tms Rmn" w:cs="Tms Rmn"/>
          <w:b/>
          <w:bCs/>
          <w:color w:val="000000"/>
          <w:kern w:val="0"/>
          <w:sz w:val="24"/>
          <w:szCs w:val="24"/>
        </w:rPr>
        <w:t>April 2025.</w:t>
      </w:r>
    </w:p>
    <w:p w14:paraId="786F42E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Maternity Strategy 2016-2026</w:t>
      </w:r>
    </w:p>
    <w:p w14:paraId="5F6613C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National Maternity Strategy - Creating a Better Future Together 2016-2026 is in its final year. At the start of 2026, </w:t>
      </w:r>
      <w:r>
        <w:rPr>
          <w:rFonts w:ascii="Tms Rmn" w:hAnsi="Tms Rmn" w:cs="Tms Rmn"/>
          <w:b/>
          <w:bCs/>
          <w:color w:val="000000"/>
          <w:kern w:val="0"/>
          <w:sz w:val="24"/>
          <w:szCs w:val="24"/>
        </w:rPr>
        <w:t>98% of the actions</w:t>
      </w:r>
      <w:r>
        <w:rPr>
          <w:rFonts w:ascii="Tms Rmn" w:hAnsi="Tms Rmn" w:cs="Tms Rmn"/>
          <w:color w:val="000000"/>
          <w:kern w:val="0"/>
          <w:sz w:val="24"/>
          <w:szCs w:val="24"/>
        </w:rPr>
        <w:t xml:space="preserve"> of the Strategy are either implemented or in progress. The Department of Health and HSE are continuing to work together throughout 2026 to advance and complete the remaining actions.</w:t>
      </w:r>
    </w:p>
    <w:p w14:paraId="6A12536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Work is also underway within the Department of Health and HSE in 2026 to assess delivery of the current Strategy’s actions and to collate robust evidence to inform the successor to the National Maternity Strategy 2016-2026, as committed to in the Programme for Government.</w:t>
      </w:r>
    </w:p>
    <w:p w14:paraId="5C16452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This will include learnings from the National Maternity Experience Survey 2025, in which over 3,300 women who recently gave birth responded, ensuring that women’s voices and experiences remain central to the development of maternity policy.</w:t>
      </w:r>
    </w:p>
    <w:p w14:paraId="5D68900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Further progress is expected by 2026, building on initiatives funded by new development funding of </w:t>
      </w:r>
      <w:r>
        <w:rPr>
          <w:rFonts w:ascii="Tms Rmn" w:hAnsi="Tms Rmn" w:cs="Tms Rmn"/>
          <w:b/>
          <w:bCs/>
          <w:color w:val="000000"/>
          <w:kern w:val="0"/>
          <w:sz w:val="24"/>
          <w:szCs w:val="24"/>
        </w:rPr>
        <w:t>€2 million</w:t>
      </w:r>
      <w:r>
        <w:rPr>
          <w:rFonts w:ascii="Tms Rmn" w:hAnsi="Tms Rmn" w:cs="Tms Rmn"/>
          <w:color w:val="000000"/>
          <w:kern w:val="0"/>
          <w:sz w:val="24"/>
          <w:szCs w:val="24"/>
        </w:rPr>
        <w:t xml:space="preserve"> in Budget 2025 (with a full year cost of </w:t>
      </w:r>
      <w:r>
        <w:rPr>
          <w:rFonts w:ascii="Tms Rmn" w:hAnsi="Tms Rmn" w:cs="Tms Rmn"/>
          <w:b/>
          <w:bCs/>
          <w:color w:val="000000"/>
          <w:kern w:val="0"/>
          <w:sz w:val="24"/>
          <w:szCs w:val="24"/>
        </w:rPr>
        <w:t>€4 million in 2026</w:t>
      </w:r>
      <w:r>
        <w:rPr>
          <w:rFonts w:ascii="Tms Rmn" w:hAnsi="Tms Rmn" w:cs="Tms Rmn"/>
          <w:color w:val="000000"/>
          <w:kern w:val="0"/>
          <w:sz w:val="24"/>
          <w:szCs w:val="24"/>
        </w:rPr>
        <w:t>). The priorities for this funding include:</w:t>
      </w:r>
    </w:p>
    <w:p w14:paraId="0F699391"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Additional Specialist Midwives to enhance women’s access to midwife-led care.</w:t>
      </w:r>
    </w:p>
    <w:p w14:paraId="604ED84C"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Driving improvements in the safety of our maternity services through research, audit and new clinical guidelines.</w:t>
      </w:r>
    </w:p>
    <w:p w14:paraId="4BCCC568"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Delivering 4 new Postnatal Hubs, to provide women with access to postnatal care in the community and away from a hospital environment. </w:t>
      </w:r>
    </w:p>
    <w:p w14:paraId="09BE12E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Combined investment through the Strategy and the eHealth Capital Plan is also driving the roll-out of the Maternity and Newborn Clinical Management System (MN-CMS), which is a fully Electronic Health Record. The MN-CMS is now live in in Cork, Kerry, the Rotunda, National Maternity Hospital, Limerick and the Coombe (with Limerick and the Coombe going live in 2025) covering </w:t>
      </w:r>
      <w:r>
        <w:rPr>
          <w:rFonts w:ascii="Tms Rmn" w:hAnsi="Tms Rmn" w:cs="Tms Rmn"/>
          <w:b/>
          <w:bCs/>
          <w:color w:val="000000"/>
          <w:kern w:val="0"/>
          <w:sz w:val="24"/>
          <w:szCs w:val="24"/>
        </w:rPr>
        <w:t>70% of births nationally and 60.5% of Neonatal Intensive Care Activity</w:t>
      </w:r>
      <w:r>
        <w:rPr>
          <w:rFonts w:ascii="Tms Rmn" w:hAnsi="Tms Rmn" w:cs="Tms Rmn"/>
          <w:color w:val="000000"/>
          <w:kern w:val="0"/>
          <w:sz w:val="24"/>
          <w:szCs w:val="24"/>
        </w:rPr>
        <w:t>.</w:t>
      </w:r>
    </w:p>
    <w:p w14:paraId="5BE805E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Four Phase 2 Hubs affiliated with the National Maternity Hospital, the Coombe Hospital, the Rotunda Hospital and Our Lady of Lourdes Hospital, Drogheda were officially launched in </w:t>
      </w:r>
      <w:r>
        <w:rPr>
          <w:rFonts w:ascii="Tms Rmn" w:hAnsi="Tms Rmn" w:cs="Tms Rmn"/>
          <w:b/>
          <w:bCs/>
          <w:color w:val="000000"/>
          <w:kern w:val="0"/>
          <w:sz w:val="24"/>
          <w:szCs w:val="24"/>
        </w:rPr>
        <w:t>February 2026</w:t>
      </w:r>
      <w:r>
        <w:rPr>
          <w:rFonts w:ascii="Tms Rmn" w:hAnsi="Tms Rmn" w:cs="Tms Rmn"/>
          <w:color w:val="000000"/>
          <w:kern w:val="0"/>
          <w:sz w:val="24"/>
          <w:szCs w:val="24"/>
        </w:rPr>
        <w:t>. These follow the successful rollout of Phase 1 Hubs in partnership with Cork University Maternity Hospital, University Hospital Kerry, Portiuncula University Hospital, Sligo University Hospital, and St Luke's Hospital, Kilkenny.</w:t>
      </w:r>
    </w:p>
    <w:p w14:paraId="6F365A0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Each Hub represents a first-year investment of approximately </w:t>
      </w:r>
      <w:r>
        <w:rPr>
          <w:rFonts w:ascii="Tms Rmn" w:hAnsi="Tms Rmn" w:cs="Tms Rmn"/>
          <w:b/>
          <w:bCs/>
          <w:color w:val="000000"/>
          <w:kern w:val="0"/>
          <w:sz w:val="24"/>
          <w:szCs w:val="24"/>
        </w:rPr>
        <w:t>€0.5m</w:t>
      </w:r>
      <w:r>
        <w:rPr>
          <w:rFonts w:ascii="Tms Rmn" w:hAnsi="Tms Rmn" w:cs="Tms Rmn"/>
          <w:color w:val="000000"/>
          <w:kern w:val="0"/>
          <w:sz w:val="24"/>
          <w:szCs w:val="24"/>
        </w:rPr>
        <w:t>, with 6-10 additional Whole Time Equivalent (WTE) staff providing the service.</w:t>
      </w:r>
    </w:p>
    <w:p w14:paraId="1328E82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Four additional Phase 3 Postnatal Hubs are currently in development in </w:t>
      </w:r>
      <w:r>
        <w:rPr>
          <w:rFonts w:ascii="Tms Rmn" w:hAnsi="Tms Rmn" w:cs="Tms Rmn"/>
          <w:b/>
          <w:bCs/>
          <w:color w:val="000000"/>
          <w:kern w:val="0"/>
          <w:sz w:val="24"/>
          <w:szCs w:val="24"/>
        </w:rPr>
        <w:t>2026</w:t>
      </w:r>
      <w:r>
        <w:rPr>
          <w:rFonts w:ascii="Tms Rmn" w:hAnsi="Tms Rmn" w:cs="Tms Rmn"/>
          <w:color w:val="000000"/>
          <w:kern w:val="0"/>
          <w:sz w:val="24"/>
          <w:szCs w:val="24"/>
        </w:rPr>
        <w:t>, to be located in Waterford, Limerick, Cavan and Letterkenny.</w:t>
      </w:r>
    </w:p>
    <w:p w14:paraId="23600F8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An independent evaluation of the pilot Phase 1 Postnatal Hubs was commissioned in 2025, to assess whether the Hubs are delivering meaningful improvements in postnatal care, and to provide an evidence base for standardisation of the model. The evaluation, published in </w:t>
      </w:r>
      <w:r>
        <w:rPr>
          <w:rFonts w:ascii="Tms Rmn" w:hAnsi="Tms Rmn" w:cs="Tms Rmn"/>
          <w:b/>
          <w:bCs/>
          <w:color w:val="000000"/>
          <w:kern w:val="0"/>
          <w:sz w:val="24"/>
          <w:szCs w:val="24"/>
        </w:rPr>
        <w:t>February 2026</w:t>
      </w:r>
      <w:r>
        <w:rPr>
          <w:rFonts w:ascii="Tms Rmn" w:hAnsi="Tms Rmn" w:cs="Tms Rmn"/>
          <w:color w:val="000000"/>
          <w:kern w:val="0"/>
          <w:sz w:val="24"/>
          <w:szCs w:val="24"/>
        </w:rPr>
        <w:t>, found compelling evidence that Postnatal Hubs were delivering meaningful improvements in postnatal care.</w:t>
      </w:r>
    </w:p>
    <w:p w14:paraId="3741116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Breastfeeding</w:t>
      </w:r>
    </w:p>
    <w:p w14:paraId="56446D7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Funding has been allocated to the HSE in Budget 2026 to provide breast pumps for mothers of critically ill newborns and preterm infants and to allow for an increase in lactation consultants, bringing the total to </w:t>
      </w:r>
      <w:r>
        <w:rPr>
          <w:rFonts w:ascii="Tms Rmn" w:hAnsi="Tms Rmn" w:cs="Tms Rmn"/>
          <w:b/>
          <w:bCs/>
          <w:color w:val="000000"/>
          <w:kern w:val="0"/>
          <w:sz w:val="24"/>
          <w:szCs w:val="24"/>
        </w:rPr>
        <w:t>69.1 WTE</w:t>
      </w:r>
      <w:r>
        <w:rPr>
          <w:rFonts w:ascii="Tms Rmn" w:hAnsi="Tms Rmn" w:cs="Tms Rmn"/>
          <w:color w:val="000000"/>
          <w:kern w:val="0"/>
          <w:sz w:val="24"/>
          <w:szCs w:val="24"/>
        </w:rPr>
        <w:t xml:space="preserve"> when recruitment is complete.</w:t>
      </w:r>
    </w:p>
    <w:p w14:paraId="1A281CB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2025</w:t>
      </w:r>
      <w:r>
        <w:rPr>
          <w:rFonts w:ascii="Tms Rmn" w:hAnsi="Tms Rmn" w:cs="Tms Rmn"/>
          <w:color w:val="000000"/>
          <w:kern w:val="0"/>
          <w:sz w:val="24"/>
          <w:szCs w:val="24"/>
        </w:rPr>
        <w:t xml:space="preserve">, the Department of Health formed a </w:t>
      </w:r>
      <w:r>
        <w:rPr>
          <w:rFonts w:ascii="Tms Rmn" w:hAnsi="Tms Rmn" w:cs="Tms Rmn"/>
          <w:b/>
          <w:bCs/>
          <w:color w:val="000000"/>
          <w:kern w:val="0"/>
          <w:sz w:val="24"/>
          <w:szCs w:val="24"/>
        </w:rPr>
        <w:t>Breastfeeding Steering Group</w:t>
      </w:r>
      <w:r>
        <w:rPr>
          <w:rFonts w:ascii="Tms Rmn" w:hAnsi="Tms Rmn" w:cs="Tms Rmn"/>
          <w:color w:val="000000"/>
          <w:kern w:val="0"/>
          <w:sz w:val="24"/>
          <w:szCs w:val="24"/>
        </w:rPr>
        <w:t xml:space="preserve"> to research and design the development of a new whole of government breastfeeding strategy. The Department has engaged independent strategy company MCCP to oversee the consultation process to assist the development of a new national breastfeeding strategy.</w:t>
      </w:r>
    </w:p>
    <w:p w14:paraId="0FE1571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In </w:t>
      </w:r>
      <w:r>
        <w:rPr>
          <w:rFonts w:ascii="Tms Rmn" w:hAnsi="Tms Rmn" w:cs="Tms Rmn"/>
          <w:b/>
          <w:bCs/>
          <w:color w:val="000000"/>
          <w:kern w:val="0"/>
          <w:sz w:val="24"/>
          <w:szCs w:val="24"/>
        </w:rPr>
        <w:t>November 2025</w:t>
      </w:r>
      <w:r>
        <w:rPr>
          <w:rFonts w:ascii="Tms Rmn" w:hAnsi="Tms Rmn" w:cs="Tms Rmn"/>
          <w:color w:val="000000"/>
          <w:kern w:val="0"/>
          <w:sz w:val="24"/>
          <w:szCs w:val="24"/>
        </w:rPr>
        <w:t xml:space="preserve">, the Department hosted a large multistakeholder event which included members from academic, advocacy and interdepartmental groups alongside colleagues from Northern Ireland. Specific focus groups with marginalised groups were conducted by MCCP in </w:t>
      </w:r>
      <w:r>
        <w:rPr>
          <w:rFonts w:ascii="Tms Rmn" w:hAnsi="Tms Rmn" w:cs="Tms Rmn"/>
          <w:b/>
          <w:bCs/>
          <w:color w:val="000000"/>
          <w:kern w:val="0"/>
          <w:sz w:val="24"/>
          <w:szCs w:val="24"/>
        </w:rPr>
        <w:t>January 2026</w:t>
      </w:r>
      <w:r>
        <w:rPr>
          <w:rFonts w:ascii="Tms Rmn" w:hAnsi="Tms Rmn" w:cs="Tms Rmn"/>
          <w:color w:val="000000"/>
          <w:kern w:val="0"/>
          <w:sz w:val="24"/>
          <w:szCs w:val="24"/>
        </w:rPr>
        <w:t>. The consultation process, led by MCCP, is expected to take approximately 8 months. The outcomes of this consultation will inform the development of a national breastfeeding strategy.</w:t>
      </w:r>
    </w:p>
    <w:p w14:paraId="52D6EE5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Department intends to build on the positive impact of the HSE Breastfeeding in a Healthy Ireland plan up to 2025 through the development of this new whole of government Breastfeeding strategy and remains committed to increasing breastfeeding supports to all mothers and families in Ireland. A new </w:t>
      </w:r>
      <w:r>
        <w:rPr>
          <w:rFonts w:ascii="Tms Rmn" w:hAnsi="Tms Rmn" w:cs="Tms Rmn"/>
          <w:b/>
          <w:bCs/>
          <w:color w:val="000000"/>
          <w:kern w:val="0"/>
          <w:sz w:val="24"/>
          <w:szCs w:val="24"/>
        </w:rPr>
        <w:t>National Breastfeeding Strategy</w:t>
      </w:r>
      <w:r>
        <w:rPr>
          <w:rFonts w:ascii="Tms Rmn" w:hAnsi="Tms Rmn" w:cs="Tms Rmn"/>
          <w:color w:val="000000"/>
          <w:kern w:val="0"/>
          <w:sz w:val="24"/>
          <w:szCs w:val="24"/>
        </w:rPr>
        <w:t xml:space="preserve"> is expected to be published later this year.</w:t>
      </w:r>
    </w:p>
    <w:p w14:paraId="1A814E8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Funding was also allocated to conduct a national infant feeding survey. In 2025 the Department of Health established an Infant feeding advisory group and is currently engaging with experts to develop the survey which will be conducted in 2026.</w:t>
      </w:r>
    </w:p>
    <w:p w14:paraId="6DAF48B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Accessible Period Products</w:t>
      </w:r>
    </w:p>
    <w:p w14:paraId="788692D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Funding has been allocated to 24 Local authorities, 10 NGOs and the Family Resource Centre National Forum, supporting 46 FRCs, in order to make free period products accessible in more locations.</w:t>
      </w:r>
    </w:p>
    <w:p w14:paraId="5DBC18A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Venous Thromboembolism (VTE) Clinical Programme</w:t>
      </w:r>
    </w:p>
    <w:p w14:paraId="140A6A5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July 2025</w:t>
      </w:r>
      <w:r>
        <w:rPr>
          <w:rFonts w:ascii="Tms Rmn" w:hAnsi="Tms Rmn" w:cs="Tms Rmn"/>
          <w:color w:val="000000"/>
          <w:kern w:val="0"/>
          <w:sz w:val="24"/>
          <w:szCs w:val="24"/>
        </w:rPr>
        <w:t>, the National Clinical Guideline on Venous Thromboembolism (NCG-VTE); Eve Protocol was launched. The new National Clinical Guideline, also known as “Eve’s Protocol”, is designed to improve the prevention, diagnosis, and treatment of venous thromboembolism (VTE), including deep vein thrombosis (DVT) and pulmonary embolism (PE). It reflects best international practice as defined by the International Society on Thrombosis and Haemostasis and the European Society of Cardiology. The guideline is named in memory of Eve Cleary, who tragically died due to VTE.</w:t>
      </w:r>
    </w:p>
    <w:p w14:paraId="6E9ED49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Other progress in this area includes:</w:t>
      </w:r>
    </w:p>
    <w:p w14:paraId="5E4D784B"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11 </w:t>
      </w:r>
      <w:r>
        <w:rPr>
          <w:rFonts w:ascii="Tms Rmn" w:hAnsi="Tms Rmn" w:cs="Tms Rmn"/>
          <w:b/>
          <w:bCs/>
          <w:color w:val="000000"/>
          <w:kern w:val="0"/>
          <w:sz w:val="24"/>
          <w:szCs w:val="24"/>
        </w:rPr>
        <w:t>VTE patient information supports</w:t>
      </w:r>
      <w:r>
        <w:rPr>
          <w:rFonts w:ascii="Tms Rmn" w:hAnsi="Tms Rmn" w:cs="Tms Rmn"/>
          <w:color w:val="000000"/>
          <w:kern w:val="0"/>
          <w:sz w:val="24"/>
          <w:szCs w:val="24"/>
        </w:rPr>
        <w:t xml:space="preserve"> have been launched, and a </w:t>
      </w:r>
      <w:r>
        <w:rPr>
          <w:rFonts w:ascii="Tms Rmn" w:hAnsi="Tms Rmn" w:cs="Tms Rmn"/>
          <w:b/>
          <w:bCs/>
          <w:color w:val="000000"/>
          <w:kern w:val="0"/>
          <w:sz w:val="24"/>
          <w:szCs w:val="24"/>
        </w:rPr>
        <w:t>VTE Risk Assessment</w:t>
      </w:r>
      <w:r>
        <w:rPr>
          <w:rFonts w:ascii="Tms Rmn" w:hAnsi="Tms Rmn" w:cs="Tms Rmn"/>
          <w:color w:val="000000"/>
          <w:kern w:val="0"/>
          <w:sz w:val="24"/>
          <w:szCs w:val="24"/>
        </w:rPr>
        <w:t xml:space="preserve"> </w:t>
      </w:r>
      <w:r>
        <w:rPr>
          <w:rFonts w:ascii="Tms Rmn" w:hAnsi="Tms Rmn" w:cs="Tms Rmn"/>
          <w:b/>
          <w:bCs/>
          <w:color w:val="000000"/>
          <w:kern w:val="0"/>
          <w:sz w:val="24"/>
          <w:szCs w:val="24"/>
        </w:rPr>
        <w:t>App</w:t>
      </w:r>
      <w:r>
        <w:rPr>
          <w:rFonts w:ascii="Tms Rmn" w:hAnsi="Tms Rmn" w:cs="Tms Rmn"/>
          <w:color w:val="000000"/>
          <w:kern w:val="0"/>
          <w:sz w:val="24"/>
          <w:szCs w:val="24"/>
        </w:rPr>
        <w:t xml:space="preserve"> has been designed and rolled out in pilot sites in Dublin South and East.</w:t>
      </w:r>
    </w:p>
    <w:p w14:paraId="5D0CC94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3 Advanced Nurse Practitioner nurse-led services have been established, and a Chief II Pharmacist has been appointed.</w:t>
      </w:r>
    </w:p>
    <w:p w14:paraId="4E93C366"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A pulmonary embolism (PE) </w:t>
      </w:r>
      <w:r>
        <w:rPr>
          <w:rFonts w:ascii="Tms Rmn" w:hAnsi="Tms Rmn" w:cs="Tms Rmn"/>
          <w:b/>
          <w:bCs/>
          <w:color w:val="000000"/>
          <w:kern w:val="0"/>
          <w:sz w:val="24"/>
          <w:szCs w:val="24"/>
        </w:rPr>
        <w:t>recovery programme pathway</w:t>
      </w:r>
      <w:r>
        <w:rPr>
          <w:rFonts w:ascii="Tms Rmn" w:hAnsi="Tms Rmn" w:cs="Tms Rmn"/>
          <w:color w:val="000000"/>
          <w:kern w:val="0"/>
          <w:sz w:val="24"/>
          <w:szCs w:val="24"/>
        </w:rPr>
        <w:t xml:space="preserve"> has been designed and is in use in Beaumont Hospital and the Mater Hospital.</w:t>
      </w:r>
    </w:p>
    <w:p w14:paraId="15BC08E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The rollout and integration of the </w:t>
      </w:r>
      <w:r>
        <w:rPr>
          <w:rFonts w:ascii="Tms Rmn" w:hAnsi="Tms Rmn" w:cs="Tms Rmn"/>
          <w:b/>
          <w:bCs/>
          <w:color w:val="000000"/>
          <w:kern w:val="0"/>
          <w:sz w:val="24"/>
          <w:szCs w:val="24"/>
        </w:rPr>
        <w:t xml:space="preserve">Postpartum </w:t>
      </w:r>
      <w:proofErr w:type="spellStart"/>
      <w:r>
        <w:rPr>
          <w:rFonts w:ascii="Tms Rmn" w:hAnsi="Tms Rmn" w:cs="Tms Rmn"/>
          <w:b/>
          <w:bCs/>
          <w:color w:val="000000"/>
          <w:kern w:val="0"/>
          <w:sz w:val="24"/>
          <w:szCs w:val="24"/>
        </w:rPr>
        <w:t>Thombocalc</w:t>
      </w:r>
      <w:proofErr w:type="spellEnd"/>
      <w:r>
        <w:rPr>
          <w:rFonts w:ascii="Tms Rmn" w:hAnsi="Tms Rmn" w:cs="Tms Rmn"/>
          <w:b/>
          <w:bCs/>
          <w:color w:val="000000"/>
          <w:kern w:val="0"/>
          <w:sz w:val="24"/>
          <w:szCs w:val="24"/>
        </w:rPr>
        <w:t xml:space="preserve"> Tool</w:t>
      </w:r>
      <w:r>
        <w:rPr>
          <w:rFonts w:ascii="Tms Rmn" w:hAnsi="Tms Rmn" w:cs="Tms Rmn"/>
          <w:color w:val="000000"/>
          <w:kern w:val="0"/>
          <w:sz w:val="24"/>
          <w:szCs w:val="24"/>
        </w:rPr>
        <w:t xml:space="preserve"> was launched in the Rotunda hospital in </w:t>
      </w:r>
      <w:r>
        <w:rPr>
          <w:rFonts w:ascii="Tms Rmn" w:hAnsi="Tms Rmn" w:cs="Tms Rmn"/>
          <w:b/>
          <w:bCs/>
          <w:color w:val="000000"/>
          <w:kern w:val="0"/>
          <w:sz w:val="24"/>
          <w:szCs w:val="24"/>
        </w:rPr>
        <w:t>June 2025</w:t>
      </w:r>
      <w:r>
        <w:rPr>
          <w:rFonts w:ascii="Tms Rmn" w:hAnsi="Tms Rmn" w:cs="Tms Rmn"/>
          <w:color w:val="000000"/>
          <w:kern w:val="0"/>
          <w:sz w:val="24"/>
          <w:szCs w:val="24"/>
        </w:rPr>
        <w:t>.</w:t>
      </w:r>
    </w:p>
    <w:p w14:paraId="69AD7DF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Care in the Community</w:t>
      </w:r>
    </w:p>
    <w:p w14:paraId="3FC78CC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Virtual Care</w:t>
      </w:r>
    </w:p>
    <w:p w14:paraId="6571ADA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The </w:t>
      </w:r>
      <w:r>
        <w:rPr>
          <w:rFonts w:ascii="Tms Rmn" w:hAnsi="Tms Rmn" w:cs="Tms Rmn"/>
          <w:b/>
          <w:bCs/>
          <w:color w:val="000000"/>
          <w:kern w:val="0"/>
          <w:sz w:val="24"/>
          <w:szCs w:val="24"/>
        </w:rPr>
        <w:t>National Virtual Care and Telehealth Programme Steering Group</w:t>
      </w:r>
      <w:r>
        <w:rPr>
          <w:rFonts w:ascii="Tms Rmn" w:hAnsi="Tms Rmn" w:cs="Tms Rmn"/>
          <w:color w:val="000000"/>
          <w:kern w:val="0"/>
          <w:sz w:val="24"/>
          <w:szCs w:val="24"/>
        </w:rPr>
        <w:t xml:space="preserve"> has been established to provide strategic direction and support the scaling and expansion of virtual care nationally in line with the Programme for Government commitments.</w:t>
      </w:r>
    </w:p>
    <w:p w14:paraId="551EB77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Following the successful rollout of the 2 pilot Acute Virtual Wards at St Vincent’s University Hospital Dublin and University Hospital Limerick, </w:t>
      </w:r>
      <w:r>
        <w:rPr>
          <w:rFonts w:ascii="Tms Rmn" w:hAnsi="Tms Rmn" w:cs="Tms Rmn"/>
          <w:b/>
          <w:bCs/>
          <w:color w:val="000000"/>
          <w:kern w:val="0"/>
          <w:sz w:val="24"/>
          <w:szCs w:val="24"/>
        </w:rPr>
        <w:t>5 further sites</w:t>
      </w:r>
      <w:r>
        <w:rPr>
          <w:rFonts w:ascii="Tms Rmn" w:hAnsi="Tms Rmn" w:cs="Tms Rmn"/>
          <w:color w:val="000000"/>
          <w:kern w:val="0"/>
          <w:sz w:val="24"/>
          <w:szCs w:val="24"/>
        </w:rPr>
        <w:t xml:space="preserve"> for Acute Virtual Wards were identified and have been in operation since </w:t>
      </w:r>
      <w:r>
        <w:rPr>
          <w:rFonts w:ascii="Tms Rmn" w:hAnsi="Tms Rmn" w:cs="Tms Rmn"/>
          <w:b/>
          <w:bCs/>
          <w:color w:val="000000"/>
          <w:kern w:val="0"/>
          <w:sz w:val="24"/>
          <w:szCs w:val="24"/>
        </w:rPr>
        <w:t>Q4 2025</w:t>
      </w:r>
      <w:r>
        <w:rPr>
          <w:rFonts w:ascii="Tms Rmn" w:hAnsi="Tms Rmn" w:cs="Tms Rmn"/>
          <w:color w:val="000000"/>
          <w:kern w:val="0"/>
          <w:sz w:val="24"/>
          <w:szCs w:val="24"/>
        </w:rPr>
        <w:t xml:space="preserve">. The sites identified include the Mercy Hospital Cork; Midland Regional Hospital Tullamore; Our Lady of Lourdes Hospital Drogheda; St Luke’s Kilkenny, and University Hospital Galway. This means that there is at least one Acute Virtual Ward in operation in each of the HSE Health Regions. </w:t>
      </w:r>
    </w:p>
    <w:p w14:paraId="1670BF4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Structured Pathway for GPs to Directly Access Diagnostic Tests</w:t>
      </w:r>
    </w:p>
    <w:p w14:paraId="7E679E7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Funding of </w:t>
      </w:r>
      <w:r>
        <w:rPr>
          <w:rFonts w:ascii="Tms Rmn" w:hAnsi="Tms Rmn" w:cs="Tms Rmn"/>
          <w:b/>
          <w:bCs/>
          <w:color w:val="000000"/>
          <w:kern w:val="0"/>
          <w:sz w:val="24"/>
          <w:szCs w:val="24"/>
        </w:rPr>
        <w:t>€46.9 million</w:t>
      </w:r>
      <w:r>
        <w:rPr>
          <w:rFonts w:ascii="Tms Rmn" w:hAnsi="Tms Rmn" w:cs="Tms Rmn"/>
          <w:color w:val="000000"/>
          <w:kern w:val="0"/>
          <w:sz w:val="24"/>
          <w:szCs w:val="24"/>
        </w:rPr>
        <w:t xml:space="preserve"> has been allocated to ensure the continuation of a structured pathway for GPs to directly access diagnostic tests, with the full adult population eligible to be referred for outsourced radiology scans.</w:t>
      </w:r>
    </w:p>
    <w:p w14:paraId="683870C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Enhanced Community Care Programme</w:t>
      </w:r>
    </w:p>
    <w:p w14:paraId="584CAD0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In 2026, the ECC Programme will continue to focus on consolidating the progress made to date, increasing productivity and outputs to maximise impact from existing level of resources.</w:t>
      </w:r>
    </w:p>
    <w:p w14:paraId="1096109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Community Pharmacy Agreement</w:t>
      </w:r>
    </w:p>
    <w:p w14:paraId="6806B1F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Budget 2025 included a dedicated allocation for community pharmacy, and the Minister for Health directed the Department and HSE to advance discussions with the IPU toward a more structured engagement in 2025. This public investment reflects the Government’s intent to recognise pharmacy’s contribution to public healthcare, enhance access to services, and support ongoing modernisation and reform. The Department, the HSE and the IPU entered a process of structured engagement to agree an Engagement Framework, which was published by the Minister for Health in </w:t>
      </w:r>
      <w:r>
        <w:rPr>
          <w:rFonts w:ascii="Tms Rmn" w:hAnsi="Tms Rmn" w:cs="Tms Rmn"/>
          <w:b/>
          <w:bCs/>
          <w:color w:val="000000"/>
          <w:kern w:val="0"/>
          <w:sz w:val="24"/>
          <w:szCs w:val="24"/>
        </w:rPr>
        <w:t>May 2025</w:t>
      </w:r>
      <w:r>
        <w:rPr>
          <w:rFonts w:ascii="Tms Rmn" w:hAnsi="Tms Rmn" w:cs="Tms Rmn"/>
          <w:color w:val="000000"/>
          <w:kern w:val="0"/>
          <w:sz w:val="24"/>
          <w:szCs w:val="24"/>
        </w:rPr>
        <w:t>, and outlined the structure of the process and thematic areas for consideration and discussion in the formal talks, namely:</w:t>
      </w:r>
    </w:p>
    <w:p w14:paraId="63E727E6"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Service expansion and access</w:t>
      </w:r>
    </w:p>
    <w:p w14:paraId="35F29F76"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Administrative burden and reform </w:t>
      </w:r>
    </w:p>
    <w:p w14:paraId="37DC43D7"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Fees, sustainability, modernisation and value </w:t>
      </w:r>
    </w:p>
    <w:p w14:paraId="18235E0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Digitalisation and ICT</w:t>
      </w:r>
    </w:p>
    <w:p w14:paraId="1FDA307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Department of Health (</w:t>
      </w:r>
      <w:proofErr w:type="spellStart"/>
      <w:r>
        <w:rPr>
          <w:rFonts w:ascii="Tms Rmn" w:hAnsi="Tms Rmn" w:cs="Tms Rmn"/>
          <w:color w:val="000000"/>
          <w:kern w:val="0"/>
          <w:sz w:val="24"/>
          <w:szCs w:val="24"/>
        </w:rPr>
        <w:t>DoH</w:t>
      </w:r>
      <w:proofErr w:type="spellEnd"/>
      <w:r>
        <w:rPr>
          <w:rFonts w:ascii="Tms Rmn" w:hAnsi="Tms Rmn" w:cs="Tms Rmn"/>
          <w:color w:val="000000"/>
          <w:kern w:val="0"/>
          <w:sz w:val="24"/>
          <w:szCs w:val="24"/>
        </w:rPr>
        <w:t xml:space="preserve">), the Health Service Executive (HSE) and the Irish Pharmacy Union (IPU) successfully concluded a negotiation process resulting in a major new </w:t>
      </w:r>
      <w:hyperlink r:id="rId5" w:history="1">
        <w:r>
          <w:rPr>
            <w:rFonts w:ascii="Tms Rmn" w:hAnsi="Tms Rmn" w:cs="Tms Rmn"/>
            <w:color w:val="0000FF"/>
            <w:kern w:val="0"/>
            <w:sz w:val="24"/>
            <w:szCs w:val="24"/>
            <w:u w:val="single"/>
          </w:rPr>
          <w:t>Community Pharmacy Agreement 2025</w:t>
        </w:r>
      </w:hyperlink>
      <w:r>
        <w:rPr>
          <w:rFonts w:ascii="Tms Rmn" w:hAnsi="Tms Rmn" w:cs="Tms Rmn"/>
          <w:color w:val="000000"/>
          <w:kern w:val="0"/>
          <w:sz w:val="24"/>
          <w:szCs w:val="24"/>
        </w:rPr>
        <w:t xml:space="preserve"> in </w:t>
      </w:r>
      <w:r>
        <w:rPr>
          <w:rFonts w:ascii="Tms Rmn" w:hAnsi="Tms Rmn" w:cs="Tms Rmn"/>
          <w:b/>
          <w:bCs/>
          <w:color w:val="000000"/>
          <w:kern w:val="0"/>
          <w:sz w:val="24"/>
          <w:szCs w:val="24"/>
        </w:rPr>
        <w:t>October 2025</w:t>
      </w:r>
      <w:r>
        <w:rPr>
          <w:rFonts w:ascii="Tms Rmn" w:hAnsi="Tms Rmn" w:cs="Tms Rmn"/>
          <w:color w:val="000000"/>
          <w:kern w:val="0"/>
          <w:sz w:val="24"/>
          <w:szCs w:val="24"/>
        </w:rPr>
        <w:t>. This agreement supports commitments to expand pharmacy services, provides new investment in the sector, supports value for money and modernisation and digital reform and ensures that community pharmacists are better equipped to contribute to national health priorities.</w:t>
      </w:r>
    </w:p>
    <w:p w14:paraId="108238D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lastRenderedPageBreak/>
        <w:t>Common Condition Service</w:t>
      </w:r>
    </w:p>
    <w:p w14:paraId="6ECB9AB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Legislation was changed in 2025 to enable community pharmacists to provide treatment, including prescription treatments, for eight specified common conditions under the </w:t>
      </w:r>
      <w:r>
        <w:rPr>
          <w:rFonts w:ascii="Tms Rmn" w:hAnsi="Tms Rmn" w:cs="Tms Rmn"/>
          <w:b/>
          <w:bCs/>
          <w:color w:val="000000"/>
          <w:kern w:val="0"/>
          <w:sz w:val="24"/>
          <w:szCs w:val="24"/>
        </w:rPr>
        <w:t>Common Conditions Service</w:t>
      </w:r>
      <w:r>
        <w:rPr>
          <w:rFonts w:ascii="Tms Rmn" w:hAnsi="Tms Rmn" w:cs="Tms Rmn"/>
          <w:color w:val="000000"/>
          <w:kern w:val="0"/>
          <w:sz w:val="24"/>
          <w:szCs w:val="24"/>
        </w:rPr>
        <w:t>.</w:t>
      </w:r>
    </w:p>
    <w:p w14:paraId="13FB866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While pharmacists already provide advice, over-the-counter treatment and/or referral for these </w:t>
      </w:r>
      <w:proofErr w:type="spellStart"/>
      <w:proofErr w:type="gramStart"/>
      <w:r>
        <w:rPr>
          <w:rFonts w:ascii="Tms Rmn" w:hAnsi="Tms Rmn" w:cs="Tms Rmn"/>
          <w:color w:val="000000"/>
          <w:kern w:val="0"/>
          <w:sz w:val="24"/>
          <w:szCs w:val="24"/>
        </w:rPr>
        <w:t>conditions,?</w:t>
      </w:r>
      <w:proofErr w:type="gramEnd"/>
      <w:r>
        <w:rPr>
          <w:rFonts w:ascii="Tms Rmn" w:hAnsi="Tms Rmn" w:cs="Tms Rmn"/>
          <w:color w:val="000000"/>
          <w:kern w:val="0"/>
          <w:sz w:val="24"/>
          <w:szCs w:val="24"/>
        </w:rPr>
        <w:t>this</w:t>
      </w:r>
      <w:proofErr w:type="spellEnd"/>
      <w:r>
        <w:rPr>
          <w:rFonts w:ascii="Tms Rmn" w:hAnsi="Tms Rmn" w:cs="Tms Rmn"/>
          <w:color w:val="000000"/>
          <w:kern w:val="0"/>
          <w:sz w:val="24"/>
          <w:szCs w:val="24"/>
        </w:rPr>
        <w:t xml:space="preserve"> new service expands community pharmacists’ ability to manage and treat patients with these common conditions by enabling them to prescribe certain prescription-only medicines, where appropriate, in line with HSE clinical protocols. </w:t>
      </w:r>
    </w:p>
    <w:p w14:paraId="335FACC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Common Conditions Service has been developed in response to one of the recommendations of the </w:t>
      </w:r>
      <w:hyperlink r:id="rId6" w:history="1">
        <w:r>
          <w:rPr>
            <w:rFonts w:ascii="Tms Rmn" w:hAnsi="Tms Rmn" w:cs="Tms Rmn"/>
            <w:color w:val="0000FF"/>
            <w:kern w:val="0"/>
            <w:sz w:val="24"/>
            <w:szCs w:val="24"/>
            <w:u w:val="single"/>
          </w:rPr>
          <w:t>Expert Taskforce to support the expansion of the role of pharmacy</w:t>
        </w:r>
      </w:hyperlink>
      <w:r>
        <w:rPr>
          <w:rFonts w:ascii="Tms Rmn" w:hAnsi="Tms Rmn" w:cs="Tms Rmn"/>
          <w:color w:val="000000"/>
          <w:kern w:val="0"/>
          <w:sz w:val="24"/>
          <w:szCs w:val="24"/>
        </w:rPr>
        <w:t>. The Taskforce considered how pharmacists could expand upon their present scope of practice for the benefit of patients, the public and the wider healthcare system.</w:t>
      </w:r>
    </w:p>
    <w:p w14:paraId="7874313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service helps patients get the support they </w:t>
      </w:r>
      <w:proofErr w:type="gramStart"/>
      <w:r>
        <w:rPr>
          <w:rFonts w:ascii="Tms Rmn" w:hAnsi="Tms Rmn" w:cs="Tms Rmn"/>
          <w:color w:val="000000"/>
          <w:kern w:val="0"/>
          <w:sz w:val="24"/>
          <w:szCs w:val="24"/>
        </w:rPr>
        <w:t>need,</w:t>
      </w:r>
      <w:proofErr w:type="gramEnd"/>
      <w:r>
        <w:rPr>
          <w:rFonts w:ascii="Tms Rmn" w:hAnsi="Tms Rmn" w:cs="Tms Rmn"/>
          <w:color w:val="000000"/>
          <w:kern w:val="0"/>
          <w:sz w:val="24"/>
          <w:szCs w:val="24"/>
        </w:rPr>
        <w:t xml:space="preserve"> while ensuring General Practitioner (GP) and hospital appointments are available for people with more complex health needs.</w:t>
      </w:r>
    </w:p>
    <w:p w14:paraId="1C90426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Public Health</w:t>
      </w:r>
    </w:p>
    <w:p w14:paraId="654F366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Antimicrobial Resistance</w:t>
      </w:r>
    </w:p>
    <w:p w14:paraId="2AE75CA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Ireland’s Third National Action Plan on Antimicrobial Resistance (INAP3) 2026-2030 was launched on </w:t>
      </w:r>
      <w:r>
        <w:rPr>
          <w:rFonts w:ascii="Tms Rmn" w:hAnsi="Tms Rmn" w:cs="Tms Rmn"/>
          <w:b/>
          <w:bCs/>
          <w:color w:val="000000"/>
          <w:kern w:val="0"/>
          <w:sz w:val="24"/>
          <w:szCs w:val="24"/>
        </w:rPr>
        <w:t>17 November 2025</w:t>
      </w:r>
      <w:r>
        <w:rPr>
          <w:rFonts w:ascii="Tms Rmn" w:hAnsi="Tms Rmn" w:cs="Tms Rmn"/>
          <w:color w:val="000000"/>
          <w:kern w:val="0"/>
          <w:sz w:val="24"/>
          <w:szCs w:val="24"/>
        </w:rPr>
        <w:t>. It contains 105 ‘Human Health’ actions and 11 ‘One Health’ actions. This plan is now being implemented.</w:t>
      </w:r>
    </w:p>
    <w:p w14:paraId="08DAF60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RSV Infant Immunisation programme</w:t>
      </w:r>
    </w:p>
    <w:p w14:paraId="531C045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Following on from the very successful and highly impactful RSV Immunisation pathfinder programme in winter 2024/2025, I approved the expansion of the RSV infant immunisation programme for </w:t>
      </w:r>
      <w:r>
        <w:rPr>
          <w:rFonts w:ascii="Tms Rmn" w:hAnsi="Tms Rmn" w:cs="Tms Rmn"/>
          <w:b/>
          <w:bCs/>
          <w:color w:val="000000"/>
          <w:kern w:val="0"/>
          <w:sz w:val="24"/>
          <w:szCs w:val="24"/>
        </w:rPr>
        <w:t>2025/2026</w:t>
      </w:r>
      <w:r>
        <w:rPr>
          <w:rFonts w:ascii="Tms Rmn" w:hAnsi="Tms Rmn" w:cs="Tms Rmn"/>
          <w:color w:val="000000"/>
          <w:kern w:val="0"/>
          <w:sz w:val="24"/>
          <w:szCs w:val="24"/>
        </w:rPr>
        <w:t xml:space="preserve"> to include babies 6 months old or younger at the start of the RSV season in addition to those born in-season, as per NIAC advice.</w:t>
      </w:r>
    </w:p>
    <w:p w14:paraId="74E03D9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WHO Pandemic Agreement</w:t>
      </w:r>
    </w:p>
    <w:p w14:paraId="59A8F4C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After three years of intensive negotiation, officials from my department oversaw Ireland’s contribution to the successful conclusion of the WHO Pandemic Agreement, which was adopted by consensus by the Seventy-eighth World Health Assembly in </w:t>
      </w:r>
      <w:r>
        <w:rPr>
          <w:rFonts w:ascii="Tms Rmn" w:hAnsi="Tms Rmn" w:cs="Tms Rmn"/>
          <w:b/>
          <w:bCs/>
          <w:color w:val="000000"/>
          <w:kern w:val="0"/>
          <w:sz w:val="24"/>
          <w:szCs w:val="24"/>
        </w:rPr>
        <w:t>May 2025</w:t>
      </w:r>
      <w:r>
        <w:rPr>
          <w:rFonts w:ascii="Tms Rmn" w:hAnsi="Tms Rmn" w:cs="Tms Rmn"/>
          <w:color w:val="000000"/>
          <w:kern w:val="0"/>
          <w:sz w:val="24"/>
          <w:szCs w:val="24"/>
        </w:rPr>
        <w:t>.</w:t>
      </w:r>
    </w:p>
    <w:p w14:paraId="41C40FA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This landmark agreement outlines a framework for improving global collaboration, and strengthening global capacities for pandemic prevention, preparedness, and response, and represents a powerful step by Ireland and the global community towards safeguarding the world from, and ensuring a more equitable global response to, the threat of future pandemics.</w:t>
      </w:r>
    </w:p>
    <w:p w14:paraId="19992F7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New Medicines</w:t>
      </w:r>
    </w:p>
    <w:p w14:paraId="24BED21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Budget 2025 includes an allocation of </w:t>
      </w:r>
      <w:r>
        <w:rPr>
          <w:rFonts w:ascii="Tms Rmn" w:hAnsi="Tms Rmn" w:cs="Tms Rmn"/>
          <w:b/>
          <w:bCs/>
          <w:color w:val="000000"/>
          <w:kern w:val="0"/>
          <w:sz w:val="24"/>
          <w:szCs w:val="24"/>
        </w:rPr>
        <w:t>€30m</w:t>
      </w:r>
      <w:r>
        <w:rPr>
          <w:rFonts w:ascii="Tms Rmn" w:hAnsi="Tms Rmn" w:cs="Tms Rmn"/>
          <w:color w:val="000000"/>
          <w:kern w:val="0"/>
          <w:sz w:val="24"/>
          <w:szCs w:val="24"/>
        </w:rPr>
        <w:t xml:space="preserve"> for new medicines, to be generated from efficiencies from within the existing medicines budget as part of work of my DOH-HSE Medicines Sustainability Taskforce.</w:t>
      </w:r>
    </w:p>
    <w:p w14:paraId="478F228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Medical Evacuation of Paediatric Patients from Gaza</w:t>
      </w:r>
    </w:p>
    <w:p w14:paraId="592CBB9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September 2024</w:t>
      </w:r>
      <w:r>
        <w:rPr>
          <w:rFonts w:ascii="Tms Rmn" w:hAnsi="Tms Rmn" w:cs="Tms Rmn"/>
          <w:color w:val="000000"/>
          <w:kern w:val="0"/>
          <w:sz w:val="24"/>
          <w:szCs w:val="24"/>
        </w:rPr>
        <w:t>, the Government agreed that Ireland would receive up to 30 paediatric patients accompanied by 30 parent/carers from Gaza through Egypt, in response to the World Health Organisation's (WHO) request to EU Member States to respond to the growing humanitarian crisis in Gaza. The Government recently expanded the numbers to allow certain additional family members to accompany the child patient and also to explore other safe and viable locations for medical evacuation operations in third countries in addition to Egypt.</w:t>
      </w:r>
    </w:p>
    <w:p w14:paraId="2426215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Two medevac operations (19 December 2024 and 5 May 2025) have taken place, from Egypt, to date consisting of 45 people (12 child patients, 12 carers and 21 companions). Transport support was provided by Slovakia in relation to the first group and by Norway in relation to the second group.</w:t>
      </w:r>
    </w:p>
    <w:p w14:paraId="65DA065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In total, by mid-</w:t>
      </w:r>
      <w:r>
        <w:rPr>
          <w:rFonts w:ascii="Tms Rmn" w:hAnsi="Tms Rmn" w:cs="Tms Rmn"/>
          <w:b/>
          <w:bCs/>
          <w:color w:val="000000"/>
          <w:kern w:val="0"/>
          <w:sz w:val="24"/>
          <w:szCs w:val="24"/>
        </w:rPr>
        <w:t>June 2025</w:t>
      </w:r>
      <w:r>
        <w:rPr>
          <w:rFonts w:ascii="Tms Rmn" w:hAnsi="Tms Rmn" w:cs="Tms Rmn"/>
          <w:color w:val="000000"/>
          <w:kern w:val="0"/>
          <w:sz w:val="24"/>
          <w:szCs w:val="24"/>
        </w:rPr>
        <w:t>, 223 patients and 502 accompanying persons</w:t>
      </w:r>
      <w:r>
        <w:rPr>
          <w:rFonts w:ascii="Tms Rmn" w:hAnsi="Tms Rmn" w:cs="Tms Rmn"/>
          <w:b/>
          <w:bCs/>
          <w:color w:val="000000"/>
          <w:kern w:val="0"/>
          <w:sz w:val="24"/>
          <w:szCs w:val="24"/>
        </w:rPr>
        <w:t xml:space="preserve"> </w:t>
      </w:r>
      <w:r>
        <w:rPr>
          <w:rFonts w:ascii="Tms Rmn" w:hAnsi="Tms Rmn" w:cs="Tms Rmn"/>
          <w:color w:val="000000"/>
          <w:kern w:val="0"/>
          <w:sz w:val="24"/>
          <w:szCs w:val="24"/>
        </w:rPr>
        <w:t>have been evacuated by 11 EU Member States and 3 UCPM Participating States in collaboration with the WHO and Egyptian and Israeli authorities. Ireland (12) is placed 5</w:t>
      </w:r>
      <w:r>
        <w:rPr>
          <w:rFonts w:ascii="Tms Rmn" w:hAnsi="Tms Rmn" w:cs="Tms Rmn"/>
          <w:color w:val="000000"/>
          <w:kern w:val="0"/>
          <w:sz w:val="24"/>
          <w:szCs w:val="24"/>
          <w:vertAlign w:val="superscript"/>
        </w:rPr>
        <w:t>th</w:t>
      </w:r>
      <w:r>
        <w:rPr>
          <w:rFonts w:ascii="Tms Rmn" w:hAnsi="Tms Rmn" w:cs="Tms Rmn"/>
          <w:color w:val="000000"/>
          <w:kern w:val="0"/>
          <w:sz w:val="24"/>
          <w:szCs w:val="24"/>
        </w:rPr>
        <w:t xml:space="preserve"> overall in terms of the number of patients that have been evacuated to European countries, after Italy (79), Romania (41), Spain (31) and Norway (20).</w:t>
      </w:r>
    </w:p>
    <w:p w14:paraId="7832C5A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Expansion of Newborn Bloodspot Screening</w:t>
      </w:r>
    </w:p>
    <w:p w14:paraId="4ED53D0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Incremental progress continues to be made on the expansion of the National Newborn Bloodspot Screening Programme (NNBSP). In 2023, two recommendations from NSAC on the addition of Severe Combined Immunodeficiency (SCID) and Spinal Muscular Atrophy (SMA) to the NNBSP were approved.</w:t>
      </w:r>
    </w:p>
    <w:p w14:paraId="6594348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jc w:val="both"/>
        <w:rPr>
          <w:rFonts w:ascii="Tms Rmn" w:hAnsi="Tms Rmn" w:cs="Tms Rmn"/>
          <w:color w:val="000000"/>
          <w:kern w:val="0"/>
          <w:sz w:val="24"/>
          <w:szCs w:val="24"/>
        </w:rPr>
      </w:pPr>
      <w:r>
        <w:rPr>
          <w:rFonts w:ascii="Tms Rmn" w:hAnsi="Tms Rmn" w:cs="Tms Rmn"/>
          <w:color w:val="000000"/>
          <w:kern w:val="0"/>
          <w:sz w:val="24"/>
          <w:szCs w:val="24"/>
        </w:rPr>
        <w:t xml:space="preserve">The implementation process is in its final stage, with screening for both SCID and SMA expected to be fully completed in </w:t>
      </w:r>
      <w:r>
        <w:rPr>
          <w:rFonts w:ascii="Tms Rmn" w:hAnsi="Tms Rmn" w:cs="Tms Rmn"/>
          <w:b/>
          <w:bCs/>
          <w:color w:val="000000"/>
          <w:kern w:val="0"/>
          <w:sz w:val="24"/>
          <w:szCs w:val="24"/>
        </w:rPr>
        <w:t>April 2026</w:t>
      </w:r>
      <w:r>
        <w:rPr>
          <w:rFonts w:ascii="Tms Rmn" w:hAnsi="Tms Rmn" w:cs="Tms Rmn"/>
          <w:color w:val="000000"/>
          <w:kern w:val="0"/>
          <w:sz w:val="24"/>
          <w:szCs w:val="24"/>
        </w:rPr>
        <w:t>. Once both conditions have been fully implemented, the number of conditions screened for in Ireland will increase to 11.</w:t>
      </w:r>
    </w:p>
    <w:p w14:paraId="01AEFA5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jc w:val="both"/>
        <w:rPr>
          <w:rFonts w:ascii="Tms Rmn" w:hAnsi="Tms Rmn" w:cs="Tms Rmn"/>
          <w:color w:val="000000"/>
          <w:kern w:val="0"/>
          <w:sz w:val="24"/>
          <w:szCs w:val="24"/>
        </w:rPr>
      </w:pPr>
      <w:r>
        <w:rPr>
          <w:rFonts w:ascii="Tms Rmn" w:hAnsi="Tms Rmn" w:cs="Tms Rmn"/>
          <w:color w:val="000000"/>
          <w:kern w:val="0"/>
          <w:sz w:val="24"/>
          <w:szCs w:val="24"/>
        </w:rPr>
        <w:t>In terms of calls for the further expansion of the NNBSP 2025 the Newborn Screening Subgroup completed work on developing a framework for the prioritisation of proposals related to newborn screening. This framework was subsequently used to identify 10 conditions which have now been referred by NSAC to the Health Information and Quality Authority (HIQA) to undergo a Health Technology Assessment (HTA), as resources allow. The first HTA (on Congenital Adrenal Hyperplasia) has commenced, and a recommendation will be submitted to the Minister before the end of 2026.</w:t>
      </w:r>
    </w:p>
    <w:p w14:paraId="30C71F1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 xml:space="preserve">Population Health Screening – </w:t>
      </w:r>
      <w:proofErr w:type="spellStart"/>
      <w:r>
        <w:rPr>
          <w:rFonts w:ascii="Tms Rmn" w:hAnsi="Tms Rmn" w:cs="Tms Rmn"/>
          <w:b/>
          <w:bCs/>
          <w:color w:val="000000"/>
          <w:kern w:val="0"/>
          <w:sz w:val="36"/>
          <w:szCs w:val="36"/>
        </w:rPr>
        <w:t>BowelScreen</w:t>
      </w:r>
      <w:proofErr w:type="spellEnd"/>
    </w:p>
    <w:p w14:paraId="6200B1B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proofErr w:type="spellStart"/>
      <w:r>
        <w:rPr>
          <w:rFonts w:ascii="Tms Rmn" w:hAnsi="Tms Rmn" w:cs="Tms Rmn"/>
          <w:color w:val="000000"/>
          <w:kern w:val="0"/>
          <w:sz w:val="24"/>
          <w:szCs w:val="24"/>
        </w:rPr>
        <w:lastRenderedPageBreak/>
        <w:t>BowelScreen</w:t>
      </w:r>
      <w:proofErr w:type="spellEnd"/>
      <w:r>
        <w:rPr>
          <w:rFonts w:ascii="Tms Rmn" w:hAnsi="Tms Rmn" w:cs="Tms Rmn"/>
          <w:color w:val="000000"/>
          <w:kern w:val="0"/>
          <w:sz w:val="24"/>
          <w:szCs w:val="24"/>
        </w:rPr>
        <w:t>, the national bowel screening programme, invites men and women aged between 58-70 to take the free at-home screening test.</w:t>
      </w:r>
    </w:p>
    <w:p w14:paraId="4FAF7E3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Programme for Government commits to extend the </w:t>
      </w:r>
      <w:proofErr w:type="spellStart"/>
      <w:r>
        <w:rPr>
          <w:rFonts w:ascii="Tms Rmn" w:hAnsi="Tms Rmn" w:cs="Tms Rmn"/>
          <w:color w:val="000000"/>
          <w:kern w:val="0"/>
          <w:sz w:val="24"/>
          <w:szCs w:val="24"/>
        </w:rPr>
        <w:t>BowelScreen</w:t>
      </w:r>
      <w:proofErr w:type="spellEnd"/>
      <w:r>
        <w:rPr>
          <w:rFonts w:ascii="Tms Rmn" w:hAnsi="Tms Rmn" w:cs="Tms Rmn"/>
          <w:color w:val="000000"/>
          <w:kern w:val="0"/>
          <w:sz w:val="24"/>
          <w:szCs w:val="24"/>
        </w:rPr>
        <w:t xml:space="preserve"> cancer screening programme in line with updated standards from HIQA. The National Cancer Strategy (2017-2026) also contains a goal to extend the programme to those aged 55-74.</w:t>
      </w:r>
    </w:p>
    <w:p w14:paraId="1A8A0D0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b/>
          <w:bCs/>
          <w:color w:val="000000"/>
          <w:kern w:val="0"/>
          <w:sz w:val="24"/>
          <w:szCs w:val="24"/>
        </w:rPr>
        <w:t>€1.9 million</w:t>
      </w:r>
      <w:r>
        <w:rPr>
          <w:rFonts w:ascii="Tms Rmn" w:hAnsi="Tms Rmn" w:cs="Tms Rmn"/>
          <w:color w:val="000000"/>
          <w:kern w:val="0"/>
          <w:sz w:val="24"/>
          <w:szCs w:val="24"/>
        </w:rPr>
        <w:t xml:space="preserve"> was allocated in Budget 2025 to extension of </w:t>
      </w:r>
      <w:proofErr w:type="spellStart"/>
      <w:r>
        <w:rPr>
          <w:rFonts w:ascii="Tms Rmn" w:hAnsi="Tms Rmn" w:cs="Tms Rmn"/>
          <w:color w:val="000000"/>
          <w:kern w:val="0"/>
          <w:sz w:val="24"/>
          <w:szCs w:val="24"/>
        </w:rPr>
        <w:t>BowelScreen</w:t>
      </w:r>
      <w:proofErr w:type="spellEnd"/>
      <w:r>
        <w:rPr>
          <w:rFonts w:ascii="Tms Rmn" w:hAnsi="Tms Rmn" w:cs="Tms Rmn"/>
          <w:color w:val="000000"/>
          <w:kern w:val="0"/>
          <w:sz w:val="24"/>
          <w:szCs w:val="24"/>
        </w:rPr>
        <w:t xml:space="preserve"> to individuals aged 58-70. As per the HSE National Service Plan, </w:t>
      </w:r>
      <w:proofErr w:type="spellStart"/>
      <w:r>
        <w:rPr>
          <w:rFonts w:ascii="Tms Rmn" w:hAnsi="Tms Rmn" w:cs="Tms Rmn"/>
          <w:color w:val="000000"/>
          <w:kern w:val="0"/>
          <w:sz w:val="24"/>
          <w:szCs w:val="24"/>
        </w:rPr>
        <w:t>BowelScreen</w:t>
      </w:r>
      <w:proofErr w:type="spellEnd"/>
      <w:r>
        <w:rPr>
          <w:rFonts w:ascii="Tms Rmn" w:hAnsi="Tms Rmn" w:cs="Tms Rmn"/>
          <w:color w:val="000000"/>
          <w:kern w:val="0"/>
          <w:sz w:val="24"/>
          <w:szCs w:val="24"/>
        </w:rPr>
        <w:t xml:space="preserve"> will be further extended to those aged 57 and 71. This is an important part of a </w:t>
      </w:r>
      <w:r>
        <w:rPr>
          <w:rFonts w:ascii="Tms Rmn" w:hAnsi="Tms Rmn" w:cs="Tms Rmn"/>
          <w:b/>
          <w:bCs/>
          <w:color w:val="000000"/>
          <w:kern w:val="0"/>
          <w:sz w:val="24"/>
          <w:szCs w:val="24"/>
        </w:rPr>
        <w:t>phased approach to extending the screening age</w:t>
      </w:r>
      <w:r>
        <w:rPr>
          <w:rFonts w:ascii="Tms Rmn" w:hAnsi="Tms Rmn" w:cs="Tms Rmn"/>
          <w:color w:val="000000"/>
          <w:kern w:val="0"/>
          <w:sz w:val="24"/>
          <w:szCs w:val="24"/>
        </w:rPr>
        <w:t>, in line with available capacity and resources. When full expansion is complete, people aged 55-74 will be invited for screening.</w:t>
      </w:r>
    </w:p>
    <w:p w14:paraId="3D22817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December 2025</w:t>
      </w:r>
      <w:r>
        <w:rPr>
          <w:rFonts w:ascii="Tms Rmn" w:hAnsi="Tms Rmn" w:cs="Tms Rmn"/>
          <w:color w:val="000000"/>
          <w:kern w:val="0"/>
          <w:sz w:val="24"/>
          <w:szCs w:val="24"/>
        </w:rPr>
        <w:t xml:space="preserve">, the National Screening Advisory Committee (NSAC), the independent expert group that considers proposed changes to Ireland’s screening programmes and makes recommendations to Minister for Health, considered the findings of a report from HIQA on the proposed extension of the age range eligibility for the </w:t>
      </w:r>
      <w:proofErr w:type="spellStart"/>
      <w:r>
        <w:rPr>
          <w:rFonts w:ascii="Tms Rmn" w:hAnsi="Tms Rmn" w:cs="Tms Rmn"/>
          <w:color w:val="000000"/>
          <w:kern w:val="0"/>
          <w:sz w:val="24"/>
          <w:szCs w:val="24"/>
        </w:rPr>
        <w:t>BowelScreen</w:t>
      </w:r>
      <w:proofErr w:type="spellEnd"/>
      <w:r>
        <w:rPr>
          <w:rFonts w:ascii="Tms Rmn" w:hAnsi="Tms Rmn" w:cs="Tms Rmn"/>
          <w:color w:val="000000"/>
          <w:kern w:val="0"/>
          <w:sz w:val="24"/>
          <w:szCs w:val="24"/>
        </w:rPr>
        <w:t xml:space="preserve"> programme to those aged 50-54.</w:t>
      </w:r>
    </w:p>
    <w:p w14:paraId="6FCE57D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HIV HSE Anti-Stigma Campaign</w:t>
      </w:r>
    </w:p>
    <w:p w14:paraId="5A0E007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HSE HIV anti-stigma campaign, </w:t>
      </w:r>
      <w:r>
        <w:rPr>
          <w:rFonts w:ascii="Tms Rmn" w:hAnsi="Tms Rmn" w:cs="Tms Rmn"/>
          <w:i/>
          <w:iCs/>
          <w:color w:val="000000"/>
          <w:kern w:val="0"/>
          <w:sz w:val="24"/>
          <w:szCs w:val="24"/>
        </w:rPr>
        <w:t>You, Me and HIV</w:t>
      </w:r>
      <w:r>
        <w:rPr>
          <w:rFonts w:ascii="Tms Rmn" w:hAnsi="Tms Rmn" w:cs="Tms Rmn"/>
          <w:color w:val="000000"/>
          <w:kern w:val="0"/>
          <w:sz w:val="24"/>
          <w:szCs w:val="24"/>
        </w:rPr>
        <w:t xml:space="preserve">, was launched in </w:t>
      </w:r>
      <w:r>
        <w:rPr>
          <w:rFonts w:ascii="Tms Rmn" w:hAnsi="Tms Rmn" w:cs="Tms Rmn"/>
          <w:b/>
          <w:bCs/>
          <w:color w:val="000000"/>
          <w:kern w:val="0"/>
          <w:sz w:val="24"/>
          <w:szCs w:val="24"/>
        </w:rPr>
        <w:t>January 2025</w:t>
      </w:r>
      <w:r>
        <w:rPr>
          <w:rFonts w:ascii="Tms Rmn" w:hAnsi="Tms Rmn" w:cs="Tms Rmn"/>
          <w:color w:val="000000"/>
          <w:kern w:val="0"/>
          <w:sz w:val="24"/>
          <w:szCs w:val="24"/>
        </w:rPr>
        <w:t>, to address misconceptions and help reduce stigma experienced by people living with HIV in Ireland, featuring people living with HIV and their loved ones. The campaign was developed by the HSE in close collaboration with people living with HIV and community and voluntary groups. Additional phases of the campaign were launched in the second half of 2025.</w:t>
      </w:r>
    </w:p>
    <w:p w14:paraId="6633E7C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 xml:space="preserve">HIV </w:t>
      </w:r>
      <w:proofErr w:type="spellStart"/>
      <w:r>
        <w:rPr>
          <w:rFonts w:ascii="Tms Rmn" w:hAnsi="Tms Rmn" w:cs="Tms Rmn"/>
          <w:b/>
          <w:bCs/>
          <w:color w:val="000000"/>
          <w:kern w:val="0"/>
          <w:sz w:val="36"/>
          <w:szCs w:val="36"/>
        </w:rPr>
        <w:t>PrEP</w:t>
      </w:r>
      <w:proofErr w:type="spellEnd"/>
      <w:r>
        <w:rPr>
          <w:rFonts w:ascii="Tms Rmn" w:hAnsi="Tms Rmn" w:cs="Tms Rmn"/>
          <w:b/>
          <w:bCs/>
          <w:color w:val="000000"/>
          <w:kern w:val="0"/>
          <w:sz w:val="36"/>
          <w:szCs w:val="36"/>
        </w:rPr>
        <w:t xml:space="preserve"> funding</w:t>
      </w:r>
    </w:p>
    <w:p w14:paraId="704EEF3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Funding of </w:t>
      </w:r>
      <w:r>
        <w:rPr>
          <w:rFonts w:ascii="Tms Rmn" w:hAnsi="Tms Rmn" w:cs="Tms Rmn"/>
          <w:b/>
          <w:bCs/>
          <w:color w:val="000000"/>
          <w:kern w:val="0"/>
          <w:sz w:val="24"/>
          <w:szCs w:val="24"/>
        </w:rPr>
        <w:t>€550,000</w:t>
      </w:r>
      <w:r>
        <w:rPr>
          <w:rFonts w:ascii="Tms Rmn" w:hAnsi="Tms Rmn" w:cs="Tms Rmn"/>
          <w:color w:val="000000"/>
          <w:kern w:val="0"/>
          <w:sz w:val="24"/>
          <w:szCs w:val="24"/>
        </w:rPr>
        <w:t xml:space="preserve"> was provided in Budget 2025 to support additional medication and </w:t>
      </w:r>
      <w:r>
        <w:rPr>
          <w:rFonts w:ascii="Tms Rmn" w:hAnsi="Tms Rmn" w:cs="Tms Rmn"/>
          <w:b/>
          <w:bCs/>
          <w:color w:val="000000"/>
          <w:kern w:val="0"/>
          <w:sz w:val="24"/>
          <w:szCs w:val="24"/>
        </w:rPr>
        <w:t>7 additional WTE</w:t>
      </w:r>
      <w:r>
        <w:rPr>
          <w:rFonts w:ascii="Tms Rmn" w:hAnsi="Tms Rmn" w:cs="Tms Rmn"/>
          <w:color w:val="000000"/>
          <w:kern w:val="0"/>
          <w:sz w:val="24"/>
          <w:szCs w:val="24"/>
        </w:rPr>
        <w:t xml:space="preserve"> in STI clinics supporting the free </w:t>
      </w:r>
      <w:proofErr w:type="spellStart"/>
      <w:r>
        <w:rPr>
          <w:rFonts w:ascii="Tms Rmn" w:hAnsi="Tms Rmn" w:cs="Tms Rmn"/>
          <w:color w:val="000000"/>
          <w:kern w:val="0"/>
          <w:sz w:val="24"/>
          <w:szCs w:val="24"/>
        </w:rPr>
        <w:t>PrEP</w:t>
      </w:r>
      <w:proofErr w:type="spellEnd"/>
      <w:r>
        <w:rPr>
          <w:rFonts w:ascii="Tms Rmn" w:hAnsi="Tms Rmn" w:cs="Tms Rmn"/>
          <w:color w:val="000000"/>
          <w:kern w:val="0"/>
          <w:sz w:val="24"/>
          <w:szCs w:val="24"/>
        </w:rPr>
        <w:t xml:space="preserve"> scheme, from </w:t>
      </w:r>
      <w:r>
        <w:rPr>
          <w:rFonts w:ascii="Tms Rmn" w:hAnsi="Tms Rmn" w:cs="Tms Rmn"/>
          <w:b/>
          <w:bCs/>
          <w:color w:val="000000"/>
          <w:kern w:val="0"/>
          <w:sz w:val="24"/>
          <w:szCs w:val="24"/>
        </w:rPr>
        <w:t>1 July 2025</w:t>
      </w:r>
      <w:r>
        <w:rPr>
          <w:rFonts w:ascii="Tms Rmn" w:hAnsi="Tms Rmn" w:cs="Tms Rmn"/>
          <w:color w:val="000000"/>
          <w:kern w:val="0"/>
          <w:sz w:val="24"/>
          <w:szCs w:val="24"/>
        </w:rPr>
        <w:t xml:space="preserve">. Positions were filled by </w:t>
      </w:r>
      <w:r>
        <w:rPr>
          <w:rFonts w:ascii="Tms Rmn" w:hAnsi="Tms Rmn" w:cs="Tms Rmn"/>
          <w:b/>
          <w:bCs/>
          <w:color w:val="000000"/>
          <w:kern w:val="0"/>
          <w:sz w:val="24"/>
          <w:szCs w:val="24"/>
        </w:rPr>
        <w:t>October 2025</w:t>
      </w:r>
      <w:r>
        <w:rPr>
          <w:rFonts w:ascii="Tms Rmn" w:hAnsi="Tms Rmn" w:cs="Tms Rmn"/>
          <w:color w:val="000000"/>
          <w:kern w:val="0"/>
          <w:sz w:val="24"/>
          <w:szCs w:val="24"/>
        </w:rPr>
        <w:t xml:space="preserve"> and are currently supporting additional public capacity for </w:t>
      </w:r>
      <w:proofErr w:type="spellStart"/>
      <w:r>
        <w:rPr>
          <w:rFonts w:ascii="Tms Rmn" w:hAnsi="Tms Rmn" w:cs="Tms Rmn"/>
          <w:color w:val="000000"/>
          <w:kern w:val="0"/>
          <w:sz w:val="24"/>
          <w:szCs w:val="24"/>
        </w:rPr>
        <w:t>PrEP.</w:t>
      </w:r>
      <w:proofErr w:type="spellEnd"/>
      <w:r>
        <w:rPr>
          <w:rFonts w:ascii="Tms Rmn" w:hAnsi="Tms Rmn" w:cs="Tms Rmn"/>
          <w:color w:val="000000"/>
          <w:kern w:val="0"/>
          <w:sz w:val="24"/>
          <w:szCs w:val="24"/>
        </w:rPr>
        <w:t xml:space="preserve"> An additional </w:t>
      </w:r>
      <w:r>
        <w:rPr>
          <w:rFonts w:ascii="Tms Rmn" w:hAnsi="Tms Rmn" w:cs="Tms Rmn"/>
          <w:b/>
          <w:bCs/>
          <w:color w:val="000000"/>
          <w:kern w:val="0"/>
          <w:sz w:val="24"/>
          <w:szCs w:val="24"/>
        </w:rPr>
        <w:t>€100,000</w:t>
      </w:r>
      <w:r>
        <w:rPr>
          <w:rFonts w:ascii="Tms Rmn" w:hAnsi="Tms Rmn" w:cs="Tms Rmn"/>
          <w:color w:val="000000"/>
          <w:kern w:val="0"/>
          <w:sz w:val="24"/>
          <w:szCs w:val="24"/>
        </w:rPr>
        <w:t xml:space="preserve"> was allocated in Budget 2026 to further support drugs costs.</w:t>
      </w:r>
    </w:p>
    <w:p w14:paraId="1F3C06D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Moreover, an HSE training programme supporting participation in the </w:t>
      </w:r>
      <w:proofErr w:type="spellStart"/>
      <w:r>
        <w:rPr>
          <w:rFonts w:ascii="Tms Rmn" w:hAnsi="Tms Rmn" w:cs="Tms Rmn"/>
          <w:color w:val="000000"/>
          <w:kern w:val="0"/>
          <w:sz w:val="24"/>
          <w:szCs w:val="24"/>
        </w:rPr>
        <w:t>PrEP</w:t>
      </w:r>
      <w:proofErr w:type="spellEnd"/>
      <w:r>
        <w:rPr>
          <w:rFonts w:ascii="Tms Rmn" w:hAnsi="Tms Rmn" w:cs="Tms Rmn"/>
          <w:color w:val="000000"/>
          <w:kern w:val="0"/>
          <w:sz w:val="24"/>
          <w:szCs w:val="24"/>
        </w:rPr>
        <w:t xml:space="preserve"> programme by GPs and other private providers has resulted in an increase in the number of services providing </w:t>
      </w:r>
      <w:proofErr w:type="spellStart"/>
      <w:r>
        <w:rPr>
          <w:rFonts w:ascii="Tms Rmn" w:hAnsi="Tms Rmn" w:cs="Tms Rmn"/>
          <w:color w:val="000000"/>
          <w:kern w:val="0"/>
          <w:sz w:val="24"/>
          <w:szCs w:val="24"/>
        </w:rPr>
        <w:t>PrEP</w:t>
      </w:r>
      <w:proofErr w:type="spellEnd"/>
      <w:r>
        <w:rPr>
          <w:rFonts w:ascii="Tms Rmn" w:hAnsi="Tms Rmn" w:cs="Tms Rmn"/>
          <w:color w:val="000000"/>
          <w:kern w:val="0"/>
          <w:sz w:val="24"/>
          <w:szCs w:val="24"/>
        </w:rPr>
        <w:t xml:space="preserve"> appointments from 17 in late 2023 to 42 at the start of 2026, with additional providers currently in training. An HRB Evidence for Policy initiative, the </w:t>
      </w:r>
      <w:proofErr w:type="spellStart"/>
      <w:r>
        <w:rPr>
          <w:rFonts w:ascii="Tms Rmn" w:hAnsi="Tms Rmn" w:cs="Tms Rmn"/>
          <w:color w:val="000000"/>
          <w:kern w:val="0"/>
          <w:sz w:val="24"/>
          <w:szCs w:val="24"/>
        </w:rPr>
        <w:t>PrEPtimise</w:t>
      </w:r>
      <w:proofErr w:type="spellEnd"/>
      <w:r>
        <w:rPr>
          <w:rFonts w:ascii="Tms Rmn" w:hAnsi="Tms Rmn" w:cs="Tms Rmn"/>
          <w:color w:val="000000"/>
          <w:kern w:val="0"/>
          <w:sz w:val="24"/>
          <w:szCs w:val="24"/>
        </w:rPr>
        <w:t xml:space="preserve"> programme, led by TCD and the GUIDE Clinic in St James’s University Hospital, is looking at streamlining care pathways for </w:t>
      </w:r>
      <w:proofErr w:type="spellStart"/>
      <w:r>
        <w:rPr>
          <w:rFonts w:ascii="Tms Rmn" w:hAnsi="Tms Rmn" w:cs="Tms Rmn"/>
          <w:color w:val="000000"/>
          <w:kern w:val="0"/>
          <w:sz w:val="24"/>
          <w:szCs w:val="24"/>
        </w:rPr>
        <w:t>PrEP</w:t>
      </w:r>
      <w:proofErr w:type="spellEnd"/>
      <w:r>
        <w:rPr>
          <w:rFonts w:ascii="Tms Rmn" w:hAnsi="Tms Rmn" w:cs="Tms Rmn"/>
          <w:color w:val="000000"/>
          <w:kern w:val="0"/>
          <w:sz w:val="24"/>
          <w:szCs w:val="24"/>
        </w:rPr>
        <w:t xml:space="preserve">, again supporting additional capacity. </w:t>
      </w:r>
    </w:p>
    <w:p w14:paraId="5CDF5BA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Skin Cancer An Interdepartmental Working Group was established to support the Programme for Government commitment to explore ways to ban commercial sunbed use as part of Ireland’s cancer prevention framework. The Working Group examined the health evidence, regulatory framework and international experience and considered a range of policy options. The Working Group is due to submit a report shortly to the Minister of State Jennifer Murnane O’Connor.</w:t>
      </w:r>
    </w:p>
    <w:p w14:paraId="7FCC88B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The annual SunSmart campaign is being run by the National Cancer Control Programme and Healthy Ireland, and is due to roll out from </w:t>
      </w:r>
      <w:r>
        <w:rPr>
          <w:rFonts w:ascii="Tms Rmn" w:hAnsi="Tms Rmn" w:cs="Tms Rmn"/>
          <w:b/>
          <w:bCs/>
          <w:color w:val="000000"/>
          <w:kern w:val="0"/>
          <w:sz w:val="24"/>
          <w:szCs w:val="24"/>
        </w:rPr>
        <w:t>April</w:t>
      </w:r>
      <w:r>
        <w:rPr>
          <w:rFonts w:ascii="Tms Rmn" w:hAnsi="Tms Rmn" w:cs="Tms Rmn"/>
          <w:color w:val="000000"/>
          <w:kern w:val="0"/>
          <w:sz w:val="24"/>
          <w:szCs w:val="24"/>
        </w:rPr>
        <w:t xml:space="preserve">. </w:t>
      </w:r>
    </w:p>
    <w:p w14:paraId="64A6776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Physical Activity Framework and Action Plan</w:t>
      </w:r>
    </w:p>
    <w:p w14:paraId="6140766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National Physical Activity Framework and Action Plan has been developed and is currently being submitted to Government for approval and publication. The focus is on exercise and wellbeing as a preventative and rehabilitation measure, and examination of ways to support the provision of community based clinical exercise programmes nationwide.</w:t>
      </w:r>
    </w:p>
    <w:p w14:paraId="010C07A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Healthy Ireland, in partnership with the HSE, continues to support the development of a Physical Activity Pathways in Healthcare model, or PAPH, providing structured physical activity programme for people with chronic disease or long-term health conditions.</w:t>
      </w:r>
    </w:p>
    <w:p w14:paraId="458EFD5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New National Physical Activity and Sedentary Guidelines for Ireland were extended to include guidance for pregnant and postpartum women, and people living with chronic conditions.</w:t>
      </w:r>
    </w:p>
    <w:p w14:paraId="1998F03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Departments of Health, Education and Sport and their respective agencies are collaborating promote physical activity and sport in schools. This Department continues to support DoE’s Active School Flag programme through the Healthy Ireland Fund.</w:t>
      </w:r>
    </w:p>
    <w:p w14:paraId="1B44EAA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Healthy Ireland is working in partnership with Age and Opportunity, the national organisation working to enable the best quality of life for older adults, to promote physical activity for older adults, including the Go for Life programme, Physical Activity Leaders (PALS) and Walking Football.</w:t>
      </w:r>
    </w:p>
    <w:p w14:paraId="3DEA5BF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Men’s Health</w:t>
      </w:r>
    </w:p>
    <w:p w14:paraId="62D5CF2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Implementation of the Men’s Health Action Plan is ongoing; the HSE has established an implementation group to oversee this. Work is ongoing with the Department of Agriculture in relation to the On </w:t>
      </w:r>
      <w:proofErr w:type="spellStart"/>
      <w:r>
        <w:rPr>
          <w:rFonts w:ascii="Tms Rmn" w:hAnsi="Tms Rmn" w:cs="Tms Rmn"/>
          <w:color w:val="000000"/>
          <w:kern w:val="0"/>
          <w:sz w:val="24"/>
          <w:szCs w:val="24"/>
        </w:rPr>
        <w:t>Feirm</w:t>
      </w:r>
      <w:proofErr w:type="spellEnd"/>
      <w:r>
        <w:rPr>
          <w:rFonts w:ascii="Tms Rmn" w:hAnsi="Tms Rmn" w:cs="Tms Rmn"/>
          <w:color w:val="000000"/>
          <w:kern w:val="0"/>
          <w:sz w:val="24"/>
          <w:szCs w:val="24"/>
        </w:rPr>
        <w:t xml:space="preserve"> Ground project and with the Construction sector in relation to the CAIRDE suicide prevention project.</w:t>
      </w:r>
    </w:p>
    <w:p w14:paraId="3F797B5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Tobacco Control</w:t>
      </w:r>
    </w:p>
    <w:p w14:paraId="327C8BF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Public Health (Tobacco Products and Nicotine Inhaling Products) (Amendment) Bill 2026 was approved by Government for publication on </w:t>
      </w:r>
      <w:r>
        <w:rPr>
          <w:rFonts w:ascii="Tms Rmn" w:hAnsi="Tms Rmn" w:cs="Tms Rmn"/>
          <w:b/>
          <w:bCs/>
          <w:color w:val="000000"/>
          <w:kern w:val="0"/>
          <w:sz w:val="24"/>
          <w:szCs w:val="24"/>
        </w:rPr>
        <w:t>3 March</w:t>
      </w:r>
      <w:r>
        <w:rPr>
          <w:rFonts w:ascii="Tms Rmn" w:hAnsi="Tms Rmn" w:cs="Tms Rmn"/>
          <w:color w:val="000000"/>
          <w:kern w:val="0"/>
          <w:sz w:val="24"/>
          <w:szCs w:val="24"/>
        </w:rPr>
        <w:t xml:space="preserve">. The Public Health (Single Use Vapes) Bill 2025 completed all Dáil stages on </w:t>
      </w:r>
      <w:r>
        <w:rPr>
          <w:rFonts w:ascii="Tms Rmn" w:hAnsi="Tms Rmn" w:cs="Tms Rmn"/>
          <w:b/>
          <w:bCs/>
          <w:color w:val="000000"/>
          <w:kern w:val="0"/>
          <w:sz w:val="24"/>
          <w:szCs w:val="24"/>
        </w:rPr>
        <w:t>4 March</w:t>
      </w:r>
      <w:r>
        <w:rPr>
          <w:rFonts w:ascii="Tms Rmn" w:hAnsi="Tms Rmn" w:cs="Tms Rmn"/>
          <w:color w:val="000000"/>
          <w:kern w:val="0"/>
          <w:sz w:val="24"/>
          <w:szCs w:val="24"/>
        </w:rPr>
        <w:t>.</w:t>
      </w:r>
    </w:p>
    <w:p w14:paraId="6F12961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Key Strategies &amp; Reforms</w:t>
      </w:r>
    </w:p>
    <w:p w14:paraId="3715BB6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Trauma Strategy</w:t>
      </w:r>
    </w:p>
    <w:p w14:paraId="57C2B1A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Revenue funding of </w:t>
      </w:r>
      <w:r>
        <w:rPr>
          <w:rFonts w:ascii="Tms Rmn" w:hAnsi="Tms Rmn" w:cs="Tms Rmn"/>
          <w:b/>
          <w:bCs/>
          <w:color w:val="000000"/>
          <w:kern w:val="0"/>
          <w:sz w:val="24"/>
          <w:szCs w:val="24"/>
        </w:rPr>
        <w:t>€16.65m</w:t>
      </w:r>
      <w:r>
        <w:rPr>
          <w:rFonts w:ascii="Tms Rmn" w:hAnsi="Tms Rmn" w:cs="Tms Rmn"/>
          <w:color w:val="000000"/>
          <w:kern w:val="0"/>
          <w:sz w:val="24"/>
          <w:szCs w:val="24"/>
        </w:rPr>
        <w:t xml:space="preserve"> since 2018, including </w:t>
      </w:r>
      <w:r>
        <w:rPr>
          <w:rFonts w:ascii="Tms Rmn" w:hAnsi="Tms Rmn" w:cs="Tms Rmn"/>
          <w:b/>
          <w:bCs/>
          <w:color w:val="000000"/>
          <w:kern w:val="0"/>
          <w:sz w:val="24"/>
          <w:szCs w:val="24"/>
        </w:rPr>
        <w:t>€4m in 2025</w:t>
      </w:r>
      <w:r>
        <w:rPr>
          <w:rFonts w:ascii="Tms Rmn" w:hAnsi="Tms Rmn" w:cs="Tms Rmn"/>
          <w:color w:val="000000"/>
          <w:kern w:val="0"/>
          <w:sz w:val="24"/>
          <w:szCs w:val="24"/>
        </w:rPr>
        <w:t xml:space="preserve"> for the recruitment of up to </w:t>
      </w:r>
      <w:r>
        <w:rPr>
          <w:rFonts w:ascii="Tms Rmn" w:hAnsi="Tms Rmn" w:cs="Tms Rmn"/>
          <w:b/>
          <w:bCs/>
          <w:color w:val="000000"/>
          <w:kern w:val="0"/>
          <w:sz w:val="24"/>
          <w:szCs w:val="24"/>
        </w:rPr>
        <w:t>90 additional WTEs</w:t>
      </w:r>
      <w:r>
        <w:rPr>
          <w:rFonts w:ascii="Tms Rmn" w:hAnsi="Tms Rmn" w:cs="Tms Rmn"/>
          <w:color w:val="000000"/>
          <w:kern w:val="0"/>
          <w:sz w:val="24"/>
          <w:szCs w:val="24"/>
        </w:rPr>
        <w:t xml:space="preserve"> to further develop trauma services</w:t>
      </w:r>
    </w:p>
    <w:p w14:paraId="632775E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Almost </w:t>
      </w:r>
      <w:r>
        <w:rPr>
          <w:rFonts w:ascii="Tms Rmn" w:hAnsi="Tms Rmn" w:cs="Tms Rmn"/>
          <w:b/>
          <w:bCs/>
          <w:color w:val="000000"/>
          <w:kern w:val="0"/>
          <w:sz w:val="24"/>
          <w:szCs w:val="24"/>
        </w:rPr>
        <w:t>€18m</w:t>
      </w:r>
      <w:r>
        <w:rPr>
          <w:rFonts w:ascii="Tms Rmn" w:hAnsi="Tms Rmn" w:cs="Tms Rmn"/>
          <w:color w:val="000000"/>
          <w:kern w:val="0"/>
          <w:sz w:val="24"/>
          <w:szCs w:val="24"/>
        </w:rPr>
        <w:t xml:space="preserve"> </w:t>
      </w:r>
      <w:r>
        <w:rPr>
          <w:rFonts w:ascii="Tms Rmn" w:hAnsi="Tms Rmn" w:cs="Tms Rmn"/>
          <w:b/>
          <w:bCs/>
          <w:color w:val="000000"/>
          <w:kern w:val="0"/>
          <w:sz w:val="24"/>
          <w:szCs w:val="24"/>
        </w:rPr>
        <w:t>capital investment</w:t>
      </w:r>
      <w:r>
        <w:rPr>
          <w:rFonts w:ascii="Tms Rmn" w:hAnsi="Tms Rmn" w:cs="Tms Rmn"/>
          <w:color w:val="000000"/>
          <w:kern w:val="0"/>
          <w:sz w:val="24"/>
          <w:szCs w:val="24"/>
        </w:rPr>
        <w:t xml:space="preserve"> has been allocated for the Major Trauma Centres (MMUH &amp; CUH), including.</w:t>
      </w:r>
    </w:p>
    <w:p w14:paraId="7BE38F0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Mater Misericordiae University Hospital (MMUH) Phase 1a: ED extension, including 3 trauma bays, CT, interventional radiology and associated facilities. Construction completed and recruitment is underway to operationalise the project. </w:t>
      </w:r>
    </w:p>
    <w:p w14:paraId="63F438B8"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Mater Misericordiae University Hospital Phase 1b: Theatres, additional CT and MRI. Construction is due to be completed Q4 2026.</w:t>
      </w:r>
    </w:p>
    <w:p w14:paraId="2B30D7DE"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Cork University Hospital (CUH) ED extension with trauma bays and CT scanner: Construction is due to be completed Q2 2026.</w:t>
      </w:r>
    </w:p>
    <w:p w14:paraId="0BD61E24"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Cork University Hospital Helipad: Construction of the new helipad is complete and operational. Construction of link bridge to the ED is estimated to be complete in Q2 2026.</w:t>
      </w:r>
    </w:p>
    <w:p w14:paraId="304F114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Strategic Plan for Critical Care</w:t>
      </w:r>
    </w:p>
    <w:p w14:paraId="6456FEE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Current capacity (</w:t>
      </w:r>
      <w:r>
        <w:rPr>
          <w:rFonts w:ascii="Tms Rmn" w:hAnsi="Tms Rmn" w:cs="Tms Rmn"/>
          <w:b/>
          <w:bCs/>
          <w:color w:val="000000"/>
          <w:kern w:val="0"/>
          <w:sz w:val="24"/>
          <w:szCs w:val="24"/>
        </w:rPr>
        <w:t>March 2026</w:t>
      </w:r>
      <w:r>
        <w:rPr>
          <w:rFonts w:ascii="Tms Rmn" w:hAnsi="Tms Rmn" w:cs="Tms Rmn"/>
          <w:color w:val="000000"/>
          <w:kern w:val="0"/>
          <w:sz w:val="24"/>
          <w:szCs w:val="24"/>
        </w:rPr>
        <w:t xml:space="preserve">) has grown to 346 beds, an </w:t>
      </w:r>
      <w:r>
        <w:rPr>
          <w:rFonts w:ascii="Tms Rmn" w:hAnsi="Tms Rmn" w:cs="Tms Rmn"/>
          <w:b/>
          <w:bCs/>
          <w:color w:val="000000"/>
          <w:kern w:val="0"/>
          <w:sz w:val="24"/>
          <w:szCs w:val="24"/>
        </w:rPr>
        <w:t>increase of 88 beds or 34%</w:t>
      </w:r>
      <w:r>
        <w:rPr>
          <w:rFonts w:ascii="Tms Rmn" w:hAnsi="Tms Rmn" w:cs="Tms Rmn"/>
          <w:color w:val="000000"/>
          <w:kern w:val="0"/>
          <w:sz w:val="24"/>
          <w:szCs w:val="24"/>
        </w:rPr>
        <w:t xml:space="preserve"> over the 2020 baseline. A further 6 beds are scheduled for delivery under the HSE’s National Service Plan 2026 to bring the total to 352 beds and complete Phase 1 of the Strategic Plan for Critical Care.</w:t>
      </w:r>
    </w:p>
    <w:p w14:paraId="787EA90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Ambulance Service Strategic Reform</w:t>
      </w:r>
    </w:p>
    <w:p w14:paraId="2E27771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NAS Strategic Plan to 2031 was published by the HSE in </w:t>
      </w:r>
      <w:r>
        <w:rPr>
          <w:rFonts w:ascii="Tms Rmn" w:hAnsi="Tms Rmn" w:cs="Tms Rmn"/>
          <w:b/>
          <w:bCs/>
          <w:color w:val="000000"/>
          <w:kern w:val="0"/>
          <w:sz w:val="24"/>
          <w:szCs w:val="24"/>
        </w:rPr>
        <w:t>June 2025</w:t>
      </w:r>
      <w:r>
        <w:rPr>
          <w:rFonts w:ascii="Tms Rmn" w:hAnsi="Tms Rmn" w:cs="Tms Rmn"/>
          <w:color w:val="000000"/>
          <w:kern w:val="0"/>
          <w:sz w:val="24"/>
          <w:szCs w:val="24"/>
        </w:rPr>
        <w:t xml:space="preserve"> to continue the long-term transformation of the NAS from a traditional patient conveyance service to an agile mobile emergency medical service. Reforms will support strengthening of emergency frontline services, further expansion of alternative care pathways, and continued development of NAS specialist services, including critical care retrieval/transfer and aeromedical services.</w:t>
      </w:r>
    </w:p>
    <w:p w14:paraId="3B0F950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HSE is currently developing a new 3-year development plan to support the implementation of the next phase of the Strategy with this work due to be completed later in </w:t>
      </w:r>
      <w:r>
        <w:rPr>
          <w:rFonts w:ascii="Tms Rmn" w:hAnsi="Tms Rmn" w:cs="Tms Rmn"/>
          <w:b/>
          <w:bCs/>
          <w:color w:val="000000"/>
          <w:kern w:val="0"/>
          <w:sz w:val="24"/>
          <w:szCs w:val="24"/>
        </w:rPr>
        <w:t>2026</w:t>
      </w:r>
      <w:r>
        <w:rPr>
          <w:rFonts w:ascii="Tms Rmn" w:hAnsi="Tms Rmn" w:cs="Tms Rmn"/>
          <w:color w:val="000000"/>
          <w:kern w:val="0"/>
          <w:sz w:val="24"/>
          <w:szCs w:val="24"/>
        </w:rPr>
        <w:t>.</w:t>
      </w:r>
    </w:p>
    <w:p w14:paraId="5FD4FCD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2026</w:t>
      </w:r>
      <w:r>
        <w:rPr>
          <w:rFonts w:ascii="Tms Rmn" w:hAnsi="Tms Rmn" w:cs="Tms Rmn"/>
          <w:color w:val="000000"/>
          <w:kern w:val="0"/>
          <w:sz w:val="24"/>
          <w:szCs w:val="24"/>
        </w:rPr>
        <w:t xml:space="preserve">, the HSE has plans to </w:t>
      </w:r>
      <w:r>
        <w:rPr>
          <w:rFonts w:ascii="Tms Rmn" w:hAnsi="Tms Rmn" w:cs="Tms Rmn"/>
          <w:b/>
          <w:bCs/>
          <w:color w:val="000000"/>
          <w:kern w:val="0"/>
          <w:sz w:val="24"/>
          <w:szCs w:val="24"/>
        </w:rPr>
        <w:t>increase overall NAS capacity by 263 posts</w:t>
      </w:r>
      <w:r>
        <w:rPr>
          <w:rFonts w:ascii="Tms Rmn" w:hAnsi="Tms Rmn" w:cs="Tms Rmn"/>
          <w:color w:val="000000"/>
          <w:kern w:val="0"/>
          <w:sz w:val="24"/>
          <w:szCs w:val="24"/>
        </w:rPr>
        <w:t xml:space="preserve">. This investment, worth approximately </w:t>
      </w:r>
      <w:r>
        <w:rPr>
          <w:rFonts w:ascii="Tms Rmn" w:hAnsi="Tms Rmn" w:cs="Tms Rmn"/>
          <w:b/>
          <w:bCs/>
          <w:color w:val="000000"/>
          <w:kern w:val="0"/>
          <w:sz w:val="24"/>
          <w:szCs w:val="24"/>
        </w:rPr>
        <w:t>€20 million</w:t>
      </w:r>
      <w:r>
        <w:rPr>
          <w:rFonts w:ascii="Tms Rmn" w:hAnsi="Tms Rmn" w:cs="Tms Rmn"/>
          <w:color w:val="000000"/>
          <w:kern w:val="0"/>
          <w:sz w:val="24"/>
          <w:szCs w:val="24"/>
        </w:rPr>
        <w:t>, will help to improve ambulance response performance with additional emergency ambulances, intermediate care services and further develop NAS alternative care pathways including NEOC Clinical Hub and Community Paramedic alternative care pathway services.</w:t>
      </w:r>
    </w:p>
    <w:p w14:paraId="08F3BE83"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Cardiac Services Reform</w:t>
      </w:r>
    </w:p>
    <w:p w14:paraId="09E0603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Budget 2025 committed </w:t>
      </w:r>
      <w:r>
        <w:rPr>
          <w:rFonts w:ascii="Tms Rmn" w:hAnsi="Tms Rmn" w:cs="Tms Rmn"/>
          <w:b/>
          <w:bCs/>
          <w:color w:val="000000"/>
          <w:kern w:val="0"/>
          <w:sz w:val="24"/>
          <w:szCs w:val="24"/>
        </w:rPr>
        <w:t>€4 million</w:t>
      </w:r>
      <w:r>
        <w:rPr>
          <w:rFonts w:ascii="Tms Rmn" w:hAnsi="Tms Rmn" w:cs="Tms Rmn"/>
          <w:color w:val="000000"/>
          <w:kern w:val="0"/>
          <w:sz w:val="24"/>
          <w:szCs w:val="24"/>
        </w:rPr>
        <w:t xml:space="preserve"> in full-year costs and </w:t>
      </w:r>
      <w:r>
        <w:rPr>
          <w:rFonts w:ascii="Tms Rmn" w:hAnsi="Tms Rmn" w:cs="Tms Rmn"/>
          <w:b/>
          <w:bCs/>
          <w:color w:val="000000"/>
          <w:kern w:val="0"/>
          <w:sz w:val="24"/>
          <w:szCs w:val="24"/>
        </w:rPr>
        <w:t>45 new posts</w:t>
      </w:r>
      <w:r>
        <w:rPr>
          <w:rFonts w:ascii="Tms Rmn" w:hAnsi="Tms Rmn" w:cs="Tms Rmn"/>
          <w:color w:val="000000"/>
          <w:kern w:val="0"/>
          <w:sz w:val="24"/>
          <w:szCs w:val="24"/>
        </w:rPr>
        <w:t xml:space="preserve"> to develop cardiology services across five priority areas, including the expansion of CTCA services, the strengthening of National Heart Programme (NHP) structures and governance, and the implementation of an end-to-end cardiac rehabilitation model of care in HSE West and </w:t>
      </w:r>
      <w:proofErr w:type="gramStart"/>
      <w:r>
        <w:rPr>
          <w:rFonts w:ascii="Tms Rmn" w:hAnsi="Tms Rmn" w:cs="Tms Rmn"/>
          <w:color w:val="000000"/>
          <w:kern w:val="0"/>
          <w:sz w:val="24"/>
          <w:szCs w:val="24"/>
        </w:rPr>
        <w:t>North West</w:t>
      </w:r>
      <w:proofErr w:type="gramEnd"/>
      <w:r>
        <w:rPr>
          <w:rFonts w:ascii="Tms Rmn" w:hAnsi="Tms Rmn" w:cs="Tms Rmn"/>
          <w:color w:val="000000"/>
          <w:kern w:val="0"/>
          <w:sz w:val="24"/>
          <w:szCs w:val="24"/>
        </w:rPr>
        <w:t>.</w:t>
      </w:r>
    </w:p>
    <w:p w14:paraId="7FD8C3E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line with the available budget, </w:t>
      </w:r>
      <w:r>
        <w:rPr>
          <w:rFonts w:ascii="Tms Rmn" w:hAnsi="Tms Rmn" w:cs="Tms Rmn"/>
          <w:b/>
          <w:bCs/>
          <w:color w:val="000000"/>
          <w:kern w:val="0"/>
          <w:sz w:val="24"/>
          <w:szCs w:val="24"/>
        </w:rPr>
        <w:t>28 priority posts</w:t>
      </w:r>
      <w:r>
        <w:rPr>
          <w:rFonts w:ascii="Tms Rmn" w:hAnsi="Tms Rmn" w:cs="Tms Rmn"/>
          <w:color w:val="000000"/>
          <w:kern w:val="0"/>
          <w:sz w:val="24"/>
          <w:szCs w:val="24"/>
        </w:rPr>
        <w:t xml:space="preserve"> have been identified and are being progressed. This has enabled reform in cardiac services and supports the development of a new </w:t>
      </w:r>
      <w:r>
        <w:rPr>
          <w:rFonts w:ascii="Tms Rmn" w:hAnsi="Tms Rmn" w:cs="Tms Rmn"/>
          <w:color w:val="000000"/>
          <w:kern w:val="0"/>
          <w:sz w:val="24"/>
          <w:szCs w:val="24"/>
        </w:rPr>
        <w:lastRenderedPageBreak/>
        <w:t>cardiovascular strategy in the longer term. This approach addresses five specific areas of recognised priority service needs in current national cardiac service provision and includes:</w:t>
      </w:r>
    </w:p>
    <w:p w14:paraId="39E124AE" w14:textId="77777777" w:rsidR="00816F9B" w:rsidRDefault="00816F9B" w:rsidP="00816F9B">
      <w:pPr>
        <w:numPr>
          <w:ilvl w:val="0"/>
          <w:numId w:val="2"/>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Placing a population health lens on cardiac disease as a key element of cardiovascular health and a renewed focus on the development of cardiac rehabilitation services. </w:t>
      </w:r>
      <w:r>
        <w:rPr>
          <w:rFonts w:ascii="Tms Rmn" w:hAnsi="Tms Rmn" w:cs="Tms Rmn"/>
          <w:b/>
          <w:bCs/>
          <w:color w:val="000000"/>
          <w:kern w:val="0"/>
          <w:sz w:val="24"/>
          <w:szCs w:val="24"/>
        </w:rPr>
        <w:t>13 new posts</w:t>
      </w:r>
      <w:r>
        <w:rPr>
          <w:rFonts w:ascii="Tms Rmn" w:hAnsi="Tms Rmn" w:cs="Tms Rmn"/>
          <w:color w:val="000000"/>
          <w:kern w:val="0"/>
          <w:sz w:val="24"/>
          <w:szCs w:val="24"/>
        </w:rPr>
        <w:t xml:space="preserve"> were funded to support the implementation of the new Cardiac Rehabilitation Model of Care. Recruitment of the 13 new posts is reaching completion. </w:t>
      </w:r>
    </w:p>
    <w:p w14:paraId="0D48E914" w14:textId="77777777" w:rsidR="00816F9B" w:rsidRDefault="00816F9B" w:rsidP="00816F9B">
      <w:pPr>
        <w:numPr>
          <w:ilvl w:val="0"/>
          <w:numId w:val="2"/>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Development of a national cardiovascular disease registry (</w:t>
      </w:r>
      <w:proofErr w:type="spellStart"/>
      <w:r>
        <w:rPr>
          <w:rFonts w:ascii="Tms Rmn" w:hAnsi="Tms Rmn" w:cs="Tms Rmn"/>
          <w:b/>
          <w:bCs/>
          <w:color w:val="000000"/>
          <w:kern w:val="0"/>
          <w:sz w:val="24"/>
          <w:szCs w:val="24"/>
        </w:rPr>
        <w:t>Euroheart</w:t>
      </w:r>
      <w:proofErr w:type="spellEnd"/>
      <w:r>
        <w:rPr>
          <w:rFonts w:ascii="Tms Rmn" w:hAnsi="Tms Rmn" w:cs="Tms Rmn"/>
          <w:color w:val="000000"/>
          <w:kern w:val="0"/>
          <w:sz w:val="24"/>
          <w:szCs w:val="24"/>
        </w:rPr>
        <w:t xml:space="preserve">) is underway, with platform software implementation due to commence in the coming weeks, followed by a proof-of-concept project in one region and national site assessment prior to a national roll-out. The HSE’s Office of the Chief Clinical Officer (CCO) is currently working with the NHP and Irish Cardiac Society to establish a governance structure to oversee the development of </w:t>
      </w:r>
      <w:proofErr w:type="spellStart"/>
      <w:r>
        <w:rPr>
          <w:rFonts w:ascii="Tms Rmn" w:hAnsi="Tms Rmn" w:cs="Tms Rmn"/>
          <w:color w:val="000000"/>
          <w:kern w:val="0"/>
          <w:sz w:val="24"/>
          <w:szCs w:val="24"/>
        </w:rPr>
        <w:t>Euroheart</w:t>
      </w:r>
      <w:proofErr w:type="spellEnd"/>
      <w:r>
        <w:rPr>
          <w:rFonts w:ascii="Tms Rmn" w:hAnsi="Tms Rmn" w:cs="Tms Rmn"/>
          <w:color w:val="000000"/>
          <w:kern w:val="0"/>
          <w:sz w:val="24"/>
          <w:szCs w:val="24"/>
        </w:rPr>
        <w:t>.</w:t>
      </w:r>
    </w:p>
    <w:p w14:paraId="41224AC7" w14:textId="77777777" w:rsidR="00816F9B" w:rsidRDefault="00816F9B" w:rsidP="00816F9B">
      <w:pPr>
        <w:numPr>
          <w:ilvl w:val="0"/>
          <w:numId w:val="2"/>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Enabling a pilot project on </w:t>
      </w:r>
      <w:r>
        <w:rPr>
          <w:rFonts w:ascii="Tms Rmn" w:hAnsi="Tms Rmn" w:cs="Tms Rmn"/>
          <w:b/>
          <w:bCs/>
          <w:color w:val="000000"/>
          <w:kern w:val="0"/>
          <w:sz w:val="24"/>
          <w:szCs w:val="24"/>
        </w:rPr>
        <w:t>cardiac imaging infrastructure</w:t>
      </w:r>
      <w:r>
        <w:rPr>
          <w:rFonts w:ascii="Tms Rmn" w:hAnsi="Tms Rmn" w:cs="Tms Rmn"/>
          <w:color w:val="000000"/>
          <w:kern w:val="0"/>
          <w:sz w:val="24"/>
          <w:szCs w:val="24"/>
        </w:rPr>
        <w:t>. To maximise new service development funding a pilot of regional advanced cardiac imaging services in 3 Health Regions is underway. As the first step in the roll out of the agreed national cardiac imaging service model, recruitment is progressing in 4 pilot sites.</w:t>
      </w:r>
    </w:p>
    <w:p w14:paraId="5B9B9C11" w14:textId="77777777" w:rsidR="00816F9B" w:rsidRDefault="00816F9B" w:rsidP="00816F9B">
      <w:pPr>
        <w:numPr>
          <w:ilvl w:val="0"/>
          <w:numId w:val="2"/>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The development of governance and structures for </w:t>
      </w:r>
      <w:r>
        <w:rPr>
          <w:rFonts w:ascii="Tms Rmn" w:hAnsi="Tms Rmn" w:cs="Tms Rmn"/>
          <w:b/>
          <w:bCs/>
          <w:color w:val="000000"/>
          <w:kern w:val="0"/>
          <w:sz w:val="24"/>
          <w:szCs w:val="24"/>
        </w:rPr>
        <w:t>Integrated Cardiac Care</w:t>
      </w:r>
      <w:r>
        <w:rPr>
          <w:rFonts w:ascii="Tms Rmn" w:hAnsi="Tms Rmn" w:cs="Tms Rmn"/>
          <w:color w:val="000000"/>
          <w:kern w:val="0"/>
          <w:sz w:val="24"/>
          <w:szCs w:val="24"/>
        </w:rPr>
        <w:t>. The Office of the Chief Clinical Officer (CCO) in the HSE is working closely with the NHP to strengthen its structures and governance, as recommended by the NRCS. This includes provision of additional resources to the NHP core team as well as strengthened reporting relationships within the Office of the CCO. This will provide a national framework within which cardiology services are designed, enabled, monitored, and evaluated.</w:t>
      </w:r>
    </w:p>
    <w:p w14:paraId="7BBF27F7" w14:textId="77777777" w:rsidR="00816F9B" w:rsidRDefault="00816F9B" w:rsidP="00816F9B">
      <w:pPr>
        <w:numPr>
          <w:ilvl w:val="0"/>
          <w:numId w:val="2"/>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Primary Percutaneous Coronary Intervention (PPCI) Service – funding was allocated for the appointment of an </w:t>
      </w:r>
      <w:r>
        <w:rPr>
          <w:rFonts w:ascii="Tms Rmn" w:hAnsi="Tms Rmn" w:cs="Tms Rmn"/>
          <w:b/>
          <w:bCs/>
          <w:color w:val="000000"/>
          <w:kern w:val="0"/>
          <w:sz w:val="24"/>
          <w:szCs w:val="24"/>
        </w:rPr>
        <w:t>Interventional Cardiologist</w:t>
      </w:r>
      <w:r>
        <w:rPr>
          <w:rFonts w:ascii="Tms Rmn" w:hAnsi="Tms Rmn" w:cs="Tms Rmn"/>
          <w:color w:val="000000"/>
          <w:kern w:val="0"/>
          <w:sz w:val="24"/>
          <w:szCs w:val="24"/>
        </w:rPr>
        <w:t xml:space="preserve"> in HSE SW (CUH) to sustain existing PPCI services.</w:t>
      </w:r>
    </w:p>
    <w:p w14:paraId="6F6D2F3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National Review of Cardiac Services (NRCS) was published on </w:t>
      </w:r>
      <w:r>
        <w:rPr>
          <w:rFonts w:ascii="Tms Rmn" w:hAnsi="Tms Rmn" w:cs="Tms Rmn"/>
          <w:b/>
          <w:bCs/>
          <w:color w:val="000000"/>
          <w:kern w:val="0"/>
          <w:sz w:val="24"/>
          <w:szCs w:val="24"/>
        </w:rPr>
        <w:t>8 April 2025</w:t>
      </w:r>
      <w:r>
        <w:rPr>
          <w:rFonts w:ascii="Tms Rmn" w:hAnsi="Tms Rmn" w:cs="Tms Rmn"/>
          <w:color w:val="000000"/>
          <w:kern w:val="0"/>
          <w:sz w:val="24"/>
          <w:szCs w:val="24"/>
        </w:rPr>
        <w:t>. The NRCS provides a detailed, evidence-driven analysis of cardiac services across the Country. Following publication of the National Review of Cardiac Services (NRCS), the HSE’s National Heart Programme developed a three-year implementation plan.</w:t>
      </w:r>
    </w:p>
    <w:p w14:paraId="4AB9D80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Stroke Strategy 2022-2027</w:t>
      </w:r>
    </w:p>
    <w:p w14:paraId="56A2610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National Stroke Strategy received an additional </w:t>
      </w:r>
      <w:r>
        <w:rPr>
          <w:rFonts w:ascii="Tms Rmn" w:hAnsi="Tms Rmn" w:cs="Tms Rmn"/>
          <w:b/>
          <w:bCs/>
          <w:color w:val="000000"/>
          <w:kern w:val="0"/>
          <w:sz w:val="24"/>
          <w:szCs w:val="24"/>
        </w:rPr>
        <w:t>€5.0m in 2025</w:t>
      </w:r>
      <w:r>
        <w:rPr>
          <w:rFonts w:ascii="Tms Rmn" w:hAnsi="Tms Rmn" w:cs="Tms Rmn"/>
          <w:color w:val="000000"/>
          <w:kern w:val="0"/>
          <w:sz w:val="24"/>
          <w:szCs w:val="24"/>
        </w:rPr>
        <w:t xml:space="preserve">. This means that a total of </w:t>
      </w:r>
      <w:r>
        <w:rPr>
          <w:rFonts w:ascii="Tms Rmn" w:hAnsi="Tms Rmn" w:cs="Tms Rmn"/>
          <w:b/>
          <w:bCs/>
          <w:color w:val="000000"/>
          <w:kern w:val="0"/>
          <w:sz w:val="24"/>
          <w:szCs w:val="24"/>
        </w:rPr>
        <w:t>€13.5m has been invested</w:t>
      </w:r>
      <w:r>
        <w:rPr>
          <w:rFonts w:ascii="Tms Rmn" w:hAnsi="Tms Rmn" w:cs="Tms Rmn"/>
          <w:color w:val="000000"/>
          <w:kern w:val="0"/>
          <w:sz w:val="24"/>
          <w:szCs w:val="24"/>
        </w:rPr>
        <w:t xml:space="preserve"> in the implementation of the strategy since its publication in </w:t>
      </w:r>
      <w:r>
        <w:rPr>
          <w:rFonts w:ascii="Tms Rmn" w:hAnsi="Tms Rmn" w:cs="Tms Rmn"/>
          <w:b/>
          <w:bCs/>
          <w:color w:val="000000"/>
          <w:kern w:val="0"/>
          <w:sz w:val="24"/>
          <w:szCs w:val="24"/>
        </w:rPr>
        <w:t>2022</w:t>
      </w:r>
      <w:r>
        <w:rPr>
          <w:rFonts w:ascii="Tms Rmn" w:hAnsi="Tms Rmn" w:cs="Tms Rmn"/>
          <w:color w:val="000000"/>
          <w:kern w:val="0"/>
          <w:sz w:val="24"/>
          <w:szCs w:val="24"/>
        </w:rPr>
        <w:t>, resulting in better services for patients with stroke.</w:t>
      </w:r>
    </w:p>
    <w:p w14:paraId="2E7168D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funding received in 2025 will enable the recruitment of new posts to support the expansion of early supported discharge teams and access to acute stroke units to support stroke services through the provision of additional consultants, psychologists and a range of health and social care professionals.</w:t>
      </w:r>
    </w:p>
    <w:p w14:paraId="4FCFE063"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Separately in 2025, </w:t>
      </w:r>
      <w:r>
        <w:rPr>
          <w:rFonts w:ascii="Tms Rmn" w:hAnsi="Tms Rmn" w:cs="Tms Rmn"/>
          <w:b/>
          <w:bCs/>
          <w:color w:val="000000"/>
          <w:kern w:val="0"/>
          <w:sz w:val="24"/>
          <w:szCs w:val="24"/>
        </w:rPr>
        <w:t>€600,000</w:t>
      </w:r>
      <w:r>
        <w:rPr>
          <w:rFonts w:ascii="Tms Rmn" w:hAnsi="Tms Rmn" w:cs="Tms Rmn"/>
          <w:color w:val="000000"/>
          <w:kern w:val="0"/>
          <w:sz w:val="24"/>
          <w:szCs w:val="24"/>
        </w:rPr>
        <w:t xml:space="preserve"> was allocated to support the Irish Heart Foundation Stroke Connect service. This service complements hospital services by supporting survivors of stroke when they are discharged, helping them make lifestyle changes to self-manage their condition and giving them a better chance of leading an independent life. The Irish National Audit of Stroke 2024/25 found that </w:t>
      </w:r>
      <w:r>
        <w:rPr>
          <w:rFonts w:ascii="Tms Rmn" w:hAnsi="Tms Rmn" w:cs="Tms Rmn"/>
          <w:b/>
          <w:bCs/>
          <w:color w:val="000000"/>
          <w:kern w:val="0"/>
          <w:sz w:val="24"/>
          <w:szCs w:val="24"/>
        </w:rPr>
        <w:t>96%</w:t>
      </w:r>
      <w:r>
        <w:rPr>
          <w:rFonts w:ascii="Tms Rmn" w:hAnsi="Tms Rmn" w:cs="Tms Rmn"/>
          <w:color w:val="000000"/>
          <w:kern w:val="0"/>
          <w:sz w:val="24"/>
          <w:szCs w:val="24"/>
        </w:rPr>
        <w:t xml:space="preserve"> of acute stroke units refer patients onto this service.</w:t>
      </w:r>
    </w:p>
    <w:p w14:paraId="74E01F7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In </w:t>
      </w:r>
      <w:r>
        <w:rPr>
          <w:rFonts w:ascii="Tms Rmn" w:hAnsi="Tms Rmn" w:cs="Tms Rmn"/>
          <w:b/>
          <w:bCs/>
          <w:color w:val="000000"/>
          <w:kern w:val="0"/>
          <w:sz w:val="24"/>
          <w:szCs w:val="24"/>
        </w:rPr>
        <w:t>2025</w:t>
      </w:r>
      <w:r>
        <w:rPr>
          <w:rFonts w:ascii="Tms Rmn" w:hAnsi="Tms Rmn" w:cs="Tms Rmn"/>
          <w:color w:val="000000"/>
          <w:kern w:val="0"/>
          <w:sz w:val="24"/>
          <w:szCs w:val="24"/>
        </w:rPr>
        <w:t>, the HSE launched a new national TV, radio and digital campaign called ‘Every Second Counts’. The campaign reinforces knowledge and understanding of stroke symptoms while focusing on the importance of contacting emergency services immediately when a stroke is suspected. It is envisaged that this measure will increase the number of people attending emergency Departments within the crucial 4.5-hour window for the most effective treatments and the impact of the campaign will be measured by the national stroke audit.</w:t>
      </w:r>
    </w:p>
    <w:p w14:paraId="5523E87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 xml:space="preserve">Neurology </w:t>
      </w:r>
    </w:p>
    <w:p w14:paraId="5D9A7ED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2025, </w:t>
      </w:r>
      <w:r>
        <w:rPr>
          <w:rFonts w:ascii="Tms Rmn" w:hAnsi="Tms Rmn" w:cs="Tms Rmn"/>
          <w:b/>
          <w:bCs/>
          <w:color w:val="000000"/>
          <w:kern w:val="0"/>
          <w:sz w:val="24"/>
          <w:szCs w:val="24"/>
        </w:rPr>
        <w:t>€4.3 million</w:t>
      </w:r>
      <w:r>
        <w:rPr>
          <w:rFonts w:ascii="Tms Rmn" w:hAnsi="Tms Rmn" w:cs="Tms Rmn"/>
          <w:color w:val="000000"/>
          <w:kern w:val="0"/>
          <w:sz w:val="24"/>
          <w:szCs w:val="24"/>
        </w:rPr>
        <w:t xml:space="preserve"> was allocated to support the implementation of the </w:t>
      </w:r>
      <w:r>
        <w:rPr>
          <w:rFonts w:ascii="Tms Rmn" w:hAnsi="Tms Rmn" w:cs="Tms Rmn"/>
          <w:b/>
          <w:bCs/>
          <w:color w:val="000000"/>
          <w:kern w:val="0"/>
          <w:sz w:val="24"/>
          <w:szCs w:val="24"/>
        </w:rPr>
        <w:t>Neurology Model of Care</w:t>
      </w:r>
      <w:r>
        <w:rPr>
          <w:rFonts w:ascii="Tms Rmn" w:hAnsi="Tms Rmn" w:cs="Tms Rmn"/>
          <w:color w:val="000000"/>
          <w:kern w:val="0"/>
          <w:sz w:val="24"/>
          <w:szCs w:val="24"/>
        </w:rPr>
        <w:t xml:space="preserve"> and the Hub and Spoke Model for neurology services. This funding will enable the recruitment of </w:t>
      </w:r>
      <w:r>
        <w:rPr>
          <w:rFonts w:ascii="Tms Rmn" w:hAnsi="Tms Rmn" w:cs="Tms Rmn"/>
          <w:b/>
          <w:bCs/>
          <w:color w:val="000000"/>
          <w:kern w:val="0"/>
          <w:sz w:val="24"/>
          <w:szCs w:val="24"/>
        </w:rPr>
        <w:t>5 consultant neurologists</w:t>
      </w:r>
      <w:r>
        <w:rPr>
          <w:rFonts w:ascii="Tms Rmn" w:hAnsi="Tms Rmn" w:cs="Tms Rmn"/>
          <w:color w:val="000000"/>
          <w:kern w:val="0"/>
          <w:sz w:val="24"/>
          <w:szCs w:val="24"/>
        </w:rPr>
        <w:t xml:space="preserve"> and an additional </w:t>
      </w:r>
      <w:r>
        <w:rPr>
          <w:rFonts w:ascii="Tms Rmn" w:hAnsi="Tms Rmn" w:cs="Tms Rmn"/>
          <w:b/>
          <w:bCs/>
          <w:color w:val="000000"/>
          <w:kern w:val="0"/>
          <w:sz w:val="24"/>
          <w:szCs w:val="24"/>
        </w:rPr>
        <w:t>25 nurse specialist posts</w:t>
      </w:r>
      <w:r>
        <w:rPr>
          <w:rFonts w:ascii="Tms Rmn" w:hAnsi="Tms Rmn" w:cs="Tms Rmn"/>
          <w:color w:val="000000"/>
          <w:kern w:val="0"/>
          <w:sz w:val="24"/>
          <w:szCs w:val="24"/>
        </w:rPr>
        <w:t xml:space="preserve">. This 2025, new service development supported implementation of the HSE Models of Care for Neurology and Epilepsy and will directly contribute towards achieving </w:t>
      </w:r>
      <w:proofErr w:type="spellStart"/>
      <w:r>
        <w:rPr>
          <w:rFonts w:ascii="Tms Rmn" w:hAnsi="Tms Rmn" w:cs="Tms Rmn"/>
          <w:color w:val="000000"/>
          <w:kern w:val="0"/>
          <w:sz w:val="24"/>
          <w:szCs w:val="24"/>
        </w:rPr>
        <w:t>PfG</w:t>
      </w:r>
      <w:proofErr w:type="spellEnd"/>
      <w:r>
        <w:rPr>
          <w:rFonts w:ascii="Tms Rmn" w:hAnsi="Tms Rmn" w:cs="Tms Rmn"/>
          <w:color w:val="000000"/>
          <w:kern w:val="0"/>
          <w:sz w:val="24"/>
          <w:szCs w:val="24"/>
        </w:rPr>
        <w:t xml:space="preserve"> commitments of increasing the number of neurology nurse specialists and the number of consultant neurologists. The funding will also enable development of the Deep Brain Stimulation service at the Mater Hospital in Dublin. Deep Brain Stimulation is an effective treatment for Parkinson’s Disease and other movement disorders.</w:t>
      </w:r>
    </w:p>
    <w:p w14:paraId="0B00D4E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Rare Disease Strategy 2025-2030</w:t>
      </w:r>
    </w:p>
    <w:p w14:paraId="39F355E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National Rare Disease Steering Group was established in </w:t>
      </w:r>
      <w:r>
        <w:rPr>
          <w:rFonts w:ascii="Tms Rmn" w:hAnsi="Tms Rmn" w:cs="Tms Rmn"/>
          <w:b/>
          <w:bCs/>
          <w:color w:val="000000"/>
          <w:kern w:val="0"/>
          <w:sz w:val="24"/>
          <w:szCs w:val="24"/>
        </w:rPr>
        <w:t>December 2023</w:t>
      </w:r>
      <w:r>
        <w:rPr>
          <w:rFonts w:ascii="Tms Rmn" w:hAnsi="Tms Rmn" w:cs="Tms Rmn"/>
          <w:color w:val="000000"/>
          <w:kern w:val="0"/>
          <w:sz w:val="24"/>
          <w:szCs w:val="24"/>
        </w:rPr>
        <w:t xml:space="preserve"> and tasked with developing a new Rare Disease Strategy for Ireland that set out the vision for rare disease services in Ireland and the actions that were required to achieve this. The National Rare Disease Strategy 2025-2030 was published in </w:t>
      </w:r>
      <w:r>
        <w:rPr>
          <w:rFonts w:ascii="Tms Rmn" w:hAnsi="Tms Rmn" w:cs="Tms Rmn"/>
          <w:b/>
          <w:bCs/>
          <w:color w:val="000000"/>
          <w:kern w:val="0"/>
          <w:sz w:val="24"/>
          <w:szCs w:val="24"/>
        </w:rPr>
        <w:t>August 2025</w:t>
      </w:r>
      <w:r>
        <w:rPr>
          <w:rFonts w:ascii="Tms Rmn" w:hAnsi="Tms Rmn" w:cs="Tms Rmn"/>
          <w:color w:val="000000"/>
          <w:kern w:val="0"/>
          <w:sz w:val="24"/>
          <w:szCs w:val="24"/>
        </w:rPr>
        <w:t xml:space="preserve">. </w:t>
      </w:r>
    </w:p>
    <w:p w14:paraId="4732CE5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Since its launch, progress on the implementation of the strategy includes:</w:t>
      </w:r>
    </w:p>
    <w:p w14:paraId="0323AB04"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The </w:t>
      </w:r>
      <w:r>
        <w:rPr>
          <w:rFonts w:ascii="Tms Rmn" w:hAnsi="Tms Rmn" w:cs="Tms Rmn"/>
          <w:b/>
          <w:bCs/>
          <w:color w:val="000000"/>
          <w:kern w:val="0"/>
          <w:sz w:val="24"/>
          <w:szCs w:val="24"/>
        </w:rPr>
        <w:t>Implementation Oversight Group</w:t>
      </w:r>
      <w:r>
        <w:rPr>
          <w:rFonts w:ascii="Tms Rmn" w:hAnsi="Tms Rmn" w:cs="Tms Rmn"/>
          <w:color w:val="000000"/>
          <w:kern w:val="0"/>
          <w:sz w:val="24"/>
          <w:szCs w:val="24"/>
        </w:rPr>
        <w:t xml:space="preserve"> held its first meeting in </w:t>
      </w:r>
      <w:r>
        <w:rPr>
          <w:rFonts w:ascii="Tms Rmn" w:hAnsi="Tms Rmn" w:cs="Tms Rmn"/>
          <w:b/>
          <w:bCs/>
          <w:color w:val="000000"/>
          <w:kern w:val="0"/>
          <w:sz w:val="24"/>
          <w:szCs w:val="24"/>
        </w:rPr>
        <w:t>February 2026</w:t>
      </w:r>
      <w:r>
        <w:rPr>
          <w:rFonts w:ascii="Tms Rmn" w:hAnsi="Tms Rmn" w:cs="Tms Rmn"/>
          <w:color w:val="000000"/>
          <w:kern w:val="0"/>
          <w:sz w:val="24"/>
          <w:szCs w:val="24"/>
        </w:rPr>
        <w:t xml:space="preserve"> and meetings are expected to be quarterly. Two people with lived experience of rare diseases among its membership and additional patient partners will be invited to support the strategy’s wider implementation.</w:t>
      </w:r>
    </w:p>
    <w:p w14:paraId="0A647B25"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An </w:t>
      </w:r>
      <w:r>
        <w:rPr>
          <w:rFonts w:ascii="Tms Rmn" w:hAnsi="Tms Rmn" w:cs="Tms Rmn"/>
          <w:b/>
          <w:bCs/>
          <w:color w:val="000000"/>
          <w:kern w:val="0"/>
          <w:sz w:val="24"/>
          <w:szCs w:val="24"/>
        </w:rPr>
        <w:t>implementation plan</w:t>
      </w:r>
      <w:r>
        <w:rPr>
          <w:rFonts w:ascii="Tms Rmn" w:hAnsi="Tms Rmn" w:cs="Tms Rmn"/>
          <w:color w:val="000000"/>
          <w:kern w:val="0"/>
          <w:sz w:val="24"/>
          <w:szCs w:val="24"/>
        </w:rPr>
        <w:t xml:space="preserve"> is in development and will be published in </w:t>
      </w:r>
      <w:r>
        <w:rPr>
          <w:rFonts w:ascii="Tms Rmn" w:hAnsi="Tms Rmn" w:cs="Tms Rmn"/>
          <w:b/>
          <w:bCs/>
          <w:color w:val="000000"/>
          <w:kern w:val="0"/>
          <w:sz w:val="24"/>
          <w:szCs w:val="24"/>
        </w:rPr>
        <w:t>2026</w:t>
      </w:r>
      <w:r>
        <w:rPr>
          <w:rFonts w:ascii="Tms Rmn" w:hAnsi="Tms Rmn" w:cs="Tms Rmn"/>
          <w:color w:val="000000"/>
          <w:kern w:val="0"/>
          <w:sz w:val="24"/>
          <w:szCs w:val="24"/>
        </w:rPr>
        <w:t xml:space="preserve">; regular updates will be shared with the rare </w:t>
      </w:r>
      <w:proofErr w:type="gramStart"/>
      <w:r>
        <w:rPr>
          <w:rFonts w:ascii="Tms Rmn" w:hAnsi="Tms Rmn" w:cs="Tms Rmn"/>
          <w:color w:val="000000"/>
          <w:kern w:val="0"/>
          <w:sz w:val="24"/>
          <w:szCs w:val="24"/>
        </w:rPr>
        <w:t>diseases</w:t>
      </w:r>
      <w:proofErr w:type="gramEnd"/>
      <w:r>
        <w:rPr>
          <w:rFonts w:ascii="Tms Rmn" w:hAnsi="Tms Rmn" w:cs="Tms Rmn"/>
          <w:color w:val="000000"/>
          <w:kern w:val="0"/>
          <w:sz w:val="24"/>
          <w:szCs w:val="24"/>
        </w:rPr>
        <w:t xml:space="preserve"> community.</w:t>
      </w:r>
    </w:p>
    <w:p w14:paraId="4BD4E0E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The first in a series of </w:t>
      </w:r>
      <w:r>
        <w:rPr>
          <w:rFonts w:ascii="Tms Rmn" w:hAnsi="Tms Rmn" w:cs="Tms Rmn"/>
          <w:b/>
          <w:bCs/>
          <w:color w:val="000000"/>
          <w:kern w:val="0"/>
          <w:sz w:val="24"/>
          <w:szCs w:val="24"/>
        </w:rPr>
        <w:t>Symposia on Rare Diseases</w:t>
      </w:r>
      <w:r>
        <w:rPr>
          <w:rFonts w:ascii="Tms Rmn" w:hAnsi="Tms Rmn" w:cs="Tms Rmn"/>
          <w:color w:val="000000"/>
          <w:kern w:val="0"/>
          <w:sz w:val="24"/>
          <w:szCs w:val="24"/>
        </w:rPr>
        <w:t xml:space="preserve"> will take place in Galway on </w:t>
      </w:r>
      <w:r>
        <w:rPr>
          <w:rFonts w:ascii="Tms Rmn" w:hAnsi="Tms Rmn" w:cs="Tms Rmn"/>
          <w:b/>
          <w:bCs/>
          <w:color w:val="000000"/>
          <w:kern w:val="0"/>
          <w:sz w:val="24"/>
          <w:szCs w:val="24"/>
        </w:rPr>
        <w:t>21 May</w:t>
      </w:r>
      <w:r>
        <w:rPr>
          <w:rFonts w:ascii="Tms Rmn" w:hAnsi="Tms Rmn" w:cs="Tms Rmn"/>
          <w:color w:val="000000"/>
          <w:kern w:val="0"/>
          <w:sz w:val="24"/>
          <w:szCs w:val="24"/>
        </w:rPr>
        <w:t xml:space="preserve"> and will focus on improving diagnostic, care pathways and supports.</w:t>
      </w:r>
    </w:p>
    <w:p w14:paraId="40C40F8A"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A </w:t>
      </w:r>
      <w:r>
        <w:rPr>
          <w:rFonts w:ascii="Tms Rmn" w:hAnsi="Tms Rmn" w:cs="Tms Rmn"/>
          <w:b/>
          <w:bCs/>
          <w:color w:val="000000"/>
          <w:kern w:val="0"/>
          <w:sz w:val="24"/>
          <w:szCs w:val="24"/>
        </w:rPr>
        <w:t>Rare Diseases Education Programme</w:t>
      </w:r>
      <w:r>
        <w:rPr>
          <w:rFonts w:ascii="Tms Rmn" w:hAnsi="Tms Rmn" w:cs="Tms Rmn"/>
          <w:color w:val="000000"/>
          <w:kern w:val="0"/>
          <w:sz w:val="24"/>
          <w:szCs w:val="24"/>
        </w:rPr>
        <w:t xml:space="preserve"> has been developed by the Health Service Executive’s National Rare Disease Office (NRDO) and is available to all healthcare professionals. This is helping improve awareness and knowledge of rare disease among healthcare professionals.</w:t>
      </w:r>
    </w:p>
    <w:p w14:paraId="3C94FCB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Work on the expansion of the </w:t>
      </w:r>
      <w:r>
        <w:rPr>
          <w:rFonts w:ascii="Tms Rmn" w:hAnsi="Tms Rmn" w:cs="Tms Rmn"/>
          <w:b/>
          <w:bCs/>
          <w:color w:val="000000"/>
          <w:kern w:val="0"/>
          <w:sz w:val="24"/>
          <w:szCs w:val="24"/>
        </w:rPr>
        <w:t>national newborn bloodspot screening programme</w:t>
      </w:r>
      <w:r>
        <w:rPr>
          <w:rFonts w:ascii="Tms Rmn" w:hAnsi="Tms Rmn" w:cs="Tms Rmn"/>
          <w:color w:val="000000"/>
          <w:kern w:val="0"/>
          <w:sz w:val="24"/>
          <w:szCs w:val="24"/>
        </w:rPr>
        <w:t xml:space="preserve"> continues, with screening for both Severe Combined Immunodeficiency (SCID) and Spinal Muscular Atrophy (SMA) expected to commence in April this year.</w:t>
      </w:r>
    </w:p>
    <w:p w14:paraId="3AAF1128"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Additional resources have been provided to support </w:t>
      </w:r>
      <w:r>
        <w:rPr>
          <w:rFonts w:ascii="Tms Rmn" w:hAnsi="Tms Rmn" w:cs="Tms Rmn"/>
          <w:b/>
          <w:bCs/>
          <w:color w:val="000000"/>
          <w:kern w:val="0"/>
          <w:sz w:val="24"/>
          <w:szCs w:val="24"/>
        </w:rPr>
        <w:t>greater care coordination</w:t>
      </w:r>
      <w:r>
        <w:rPr>
          <w:rFonts w:ascii="Tms Rmn" w:hAnsi="Tms Rmn" w:cs="Tms Rmn"/>
          <w:color w:val="000000"/>
          <w:kern w:val="0"/>
          <w:sz w:val="24"/>
          <w:szCs w:val="24"/>
        </w:rPr>
        <w:t xml:space="preserve"> for patients improving the patient experience by supporting them in navigating the health service.</w:t>
      </w:r>
    </w:p>
    <w:p w14:paraId="6931F2DC"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b/>
          <w:bCs/>
          <w:color w:val="000000"/>
          <w:kern w:val="0"/>
          <w:sz w:val="24"/>
          <w:szCs w:val="24"/>
        </w:rPr>
        <w:t>€30 million</w:t>
      </w:r>
      <w:r>
        <w:rPr>
          <w:rFonts w:ascii="Tms Rmn" w:hAnsi="Tms Rmn" w:cs="Tms Rmn"/>
          <w:color w:val="000000"/>
          <w:kern w:val="0"/>
          <w:sz w:val="24"/>
          <w:szCs w:val="24"/>
        </w:rPr>
        <w:t xml:space="preserve"> has been allocated for 2026 to </w:t>
      </w:r>
      <w:r>
        <w:rPr>
          <w:rFonts w:ascii="Tms Rmn" w:hAnsi="Tms Rmn" w:cs="Tms Rmn"/>
          <w:b/>
          <w:bCs/>
          <w:color w:val="000000"/>
          <w:kern w:val="0"/>
          <w:sz w:val="24"/>
          <w:szCs w:val="24"/>
        </w:rPr>
        <w:t>new drugs funding</w:t>
      </w:r>
      <w:r>
        <w:rPr>
          <w:rFonts w:ascii="Tms Rmn" w:hAnsi="Tms Rmn" w:cs="Tms Rmn"/>
          <w:color w:val="000000"/>
          <w:kern w:val="0"/>
          <w:sz w:val="24"/>
          <w:szCs w:val="24"/>
        </w:rPr>
        <w:t>.</w:t>
      </w:r>
    </w:p>
    <w:p w14:paraId="3C3EDF2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Aligned with the recommendations of the National Rare Disease Strategy 2025-2030, the HSE NRDO provides national leadership and coordination across a range of HSE functions that are central to supporting and empowering patients and people affected by rare diseases. In addition to the above, the NRDO’s programme of work includes:</w:t>
      </w:r>
    </w:p>
    <w:p w14:paraId="5302BC78"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Delivery of the National Rare Disease Information Service, providing trusted, evidence-based rare disease information to patients, families and healthcare professionals.</w:t>
      </w:r>
    </w:p>
    <w:p w14:paraId="2B052C60"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Development of integrated rare disease care pathways ensuring more coordinated care for people living with rare conditions, with several already developed and approved.</w:t>
      </w:r>
    </w:p>
    <w:p w14:paraId="00841E1E"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Supporting Ireland’s participation in the European Reference Networks for rare diseases, embedding Irish clinical expertise within a wider European framework of collaboration and specialist rare disease knowledge exchange.</w:t>
      </w:r>
    </w:p>
    <w:p w14:paraId="6784241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 xml:space="preserve">The National Sexual Health Strategy </w:t>
      </w:r>
    </w:p>
    <w:p w14:paraId="5368585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National Sexual Health Strategy (NSHS) 2025-2035, and its associated National Sexual Health Action Plan 2025-2028 were published on </w:t>
      </w:r>
      <w:r>
        <w:rPr>
          <w:rFonts w:ascii="Tms Rmn" w:hAnsi="Tms Rmn" w:cs="Tms Rmn"/>
          <w:b/>
          <w:bCs/>
          <w:color w:val="000000"/>
          <w:kern w:val="0"/>
          <w:sz w:val="24"/>
          <w:szCs w:val="24"/>
        </w:rPr>
        <w:t xml:space="preserve">25 June 2025. </w:t>
      </w:r>
      <w:r>
        <w:rPr>
          <w:rFonts w:ascii="Tms Rmn" w:hAnsi="Tms Rmn" w:cs="Tms Rmn"/>
          <w:color w:val="000000"/>
          <w:kern w:val="0"/>
          <w:sz w:val="24"/>
          <w:szCs w:val="24"/>
        </w:rPr>
        <w:t xml:space="preserve">Implementation structures are being finalised; the main implementation Group have met on several occasions, as have three of the 5 sub-Groups. Development of an </w:t>
      </w:r>
      <w:r>
        <w:rPr>
          <w:rFonts w:ascii="Tms Rmn" w:hAnsi="Tms Rmn" w:cs="Tms Rmn"/>
          <w:b/>
          <w:bCs/>
          <w:color w:val="000000"/>
          <w:kern w:val="0"/>
          <w:sz w:val="24"/>
          <w:szCs w:val="24"/>
        </w:rPr>
        <w:t>Action Plan for HIV</w:t>
      </w:r>
      <w:r>
        <w:rPr>
          <w:rFonts w:ascii="Tms Rmn" w:hAnsi="Tms Rmn" w:cs="Tms Rmn"/>
          <w:color w:val="000000"/>
          <w:kern w:val="0"/>
          <w:sz w:val="24"/>
          <w:szCs w:val="24"/>
        </w:rPr>
        <w:t xml:space="preserve"> is included within the new NSHS and Action Plan; preparations for this are ongoing, with a stakeholder consultation underway.</w:t>
      </w:r>
    </w:p>
    <w:p w14:paraId="651322A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Health Regions</w:t>
      </w:r>
    </w:p>
    <w:p w14:paraId="2A25615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new regional structures within the HSE are now established, with six Health Regions and 20 Integrated Healthcare Areas in place. The HSE is currently implementing an Integrated Service Delivery model that brings staff together into integrated teams aligned to local geographies. These changes will support the planning and delivery of services around the specific needs of local populations, leading to better co-ordination of care and improved access to services. </w:t>
      </w:r>
    </w:p>
    <w:p w14:paraId="77135BE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 </w:t>
      </w:r>
    </w:p>
    <w:p w14:paraId="3CB9BA4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Services for Older People</w:t>
      </w:r>
    </w:p>
    <w:p w14:paraId="3C2D393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Community Capital Fund for services for older people</w:t>
      </w:r>
    </w:p>
    <w:p w14:paraId="2DFA09D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w:t>
      </w:r>
      <w:r>
        <w:rPr>
          <w:rFonts w:ascii="Tms Rmn" w:hAnsi="Tms Rmn" w:cs="Tms Rmn"/>
          <w:b/>
          <w:bCs/>
          <w:color w:val="000000"/>
          <w:kern w:val="0"/>
          <w:sz w:val="24"/>
          <w:szCs w:val="24"/>
        </w:rPr>
        <w:t>€10 million</w:t>
      </w:r>
      <w:r>
        <w:rPr>
          <w:rFonts w:ascii="Tms Rmn" w:hAnsi="Tms Rmn" w:cs="Tms Rmn"/>
          <w:color w:val="000000"/>
          <w:kern w:val="0"/>
          <w:sz w:val="24"/>
          <w:szCs w:val="24"/>
        </w:rPr>
        <w:t xml:space="preserve"> Community Capital Fund closed at the end of Quarter 1. Up to </w:t>
      </w:r>
      <w:r>
        <w:rPr>
          <w:rFonts w:ascii="Tms Rmn" w:hAnsi="Tms Rmn" w:cs="Tms Rmn"/>
          <w:b/>
          <w:bCs/>
          <w:color w:val="000000"/>
          <w:kern w:val="0"/>
          <w:sz w:val="24"/>
          <w:szCs w:val="24"/>
        </w:rPr>
        <w:t>400</w:t>
      </w:r>
      <w:r>
        <w:rPr>
          <w:rFonts w:ascii="Tms Rmn" w:hAnsi="Tms Rmn" w:cs="Tms Rmn"/>
          <w:color w:val="000000"/>
          <w:kern w:val="0"/>
          <w:sz w:val="24"/>
          <w:szCs w:val="24"/>
        </w:rPr>
        <w:t xml:space="preserve"> voluntary and community organisations were eligible to claim up to </w:t>
      </w:r>
      <w:r>
        <w:rPr>
          <w:rFonts w:ascii="Tms Rmn" w:hAnsi="Tms Rmn" w:cs="Tms Rmn"/>
          <w:b/>
          <w:bCs/>
          <w:color w:val="000000"/>
          <w:kern w:val="0"/>
          <w:sz w:val="24"/>
          <w:szCs w:val="24"/>
        </w:rPr>
        <w:t>€25,000</w:t>
      </w:r>
      <w:r>
        <w:rPr>
          <w:rFonts w:ascii="Tms Rmn" w:hAnsi="Tms Rmn" w:cs="Tms Rmn"/>
          <w:color w:val="000000"/>
          <w:kern w:val="0"/>
          <w:sz w:val="24"/>
          <w:szCs w:val="24"/>
        </w:rPr>
        <w:t xml:space="preserve"> towards capital costs associated with day centres for older people and Meals on Wheels. Approximately </w:t>
      </w:r>
      <w:r>
        <w:rPr>
          <w:rFonts w:ascii="Tms Rmn" w:hAnsi="Tms Rmn" w:cs="Tms Rmn"/>
          <w:b/>
          <w:bCs/>
          <w:color w:val="000000"/>
          <w:kern w:val="0"/>
          <w:sz w:val="24"/>
          <w:szCs w:val="24"/>
        </w:rPr>
        <w:t>€7.4 million</w:t>
      </w:r>
      <w:r>
        <w:rPr>
          <w:rFonts w:ascii="Tms Rmn" w:hAnsi="Tms Rmn" w:cs="Tms Rmn"/>
          <w:color w:val="000000"/>
          <w:kern w:val="0"/>
          <w:sz w:val="24"/>
          <w:szCs w:val="24"/>
        </w:rPr>
        <w:t xml:space="preserve"> was claimed by </w:t>
      </w:r>
      <w:r>
        <w:rPr>
          <w:rFonts w:ascii="Tms Rmn" w:hAnsi="Tms Rmn" w:cs="Tms Rmn"/>
          <w:b/>
          <w:bCs/>
          <w:color w:val="000000"/>
          <w:kern w:val="0"/>
          <w:sz w:val="24"/>
          <w:szCs w:val="24"/>
        </w:rPr>
        <w:t>362 providers</w:t>
      </w:r>
      <w:r>
        <w:rPr>
          <w:rFonts w:ascii="Tms Rmn" w:hAnsi="Tms Rmn" w:cs="Tms Rmn"/>
          <w:color w:val="000000"/>
          <w:kern w:val="0"/>
          <w:sz w:val="24"/>
          <w:szCs w:val="24"/>
        </w:rPr>
        <w:t>, with the average claim exceeding €20,000. Items purchased included upgrade or replacement of transport vehicles, purchase of new kitchen equipment and upgrade of kitchen facilities.</w:t>
      </w:r>
    </w:p>
    <w:p w14:paraId="6C5862C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Regulation of Home Support Providers</w:t>
      </w:r>
    </w:p>
    <w:p w14:paraId="15D27F2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Health (Amendment) (Home Support Providers) Bill 2025 was approved by Cabinet and published in </w:t>
      </w:r>
      <w:r>
        <w:rPr>
          <w:rFonts w:ascii="Tms Rmn" w:hAnsi="Tms Rmn" w:cs="Tms Rmn"/>
          <w:b/>
          <w:bCs/>
          <w:color w:val="000000"/>
          <w:kern w:val="0"/>
          <w:sz w:val="24"/>
          <w:szCs w:val="24"/>
        </w:rPr>
        <w:t>December 2025</w:t>
      </w:r>
      <w:r>
        <w:rPr>
          <w:rFonts w:ascii="Tms Rmn" w:hAnsi="Tms Rmn" w:cs="Tms Rmn"/>
          <w:color w:val="000000"/>
          <w:kern w:val="0"/>
          <w:sz w:val="24"/>
          <w:szCs w:val="24"/>
        </w:rPr>
        <w:t xml:space="preserve">. The Bill will regulate home support services in Ireland by establishing a registration system for providers of home support services, under which it will be an offence to operate without a registration. HIQA’s Chief Inspector for Social Services will be </w:t>
      </w:r>
      <w:r>
        <w:rPr>
          <w:rFonts w:ascii="Tms Rmn" w:hAnsi="Tms Rmn" w:cs="Tms Rmn"/>
          <w:color w:val="000000"/>
          <w:kern w:val="0"/>
          <w:sz w:val="24"/>
          <w:szCs w:val="24"/>
        </w:rPr>
        <w:lastRenderedPageBreak/>
        <w:t xml:space="preserve">the registering authority with responsibility for monitoring and assessing compliance with regulations and HIQA national standards. </w:t>
      </w:r>
    </w:p>
    <w:p w14:paraId="4764D59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regulatory framework when enacted, will extend to all service users regardless of age who by reason of illness, frailty or disability require a home support service. The objective of the proposed registration system is to improve the safety and quality of home support services by ensuring that registered home support providers do not operate below the standard set by Ministerial regulations.</w:t>
      </w:r>
    </w:p>
    <w:p w14:paraId="02637E5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Bill is currently progressing through the Dáil with enactment sought in </w:t>
      </w:r>
      <w:r>
        <w:rPr>
          <w:rFonts w:ascii="Tms Rmn" w:hAnsi="Tms Rmn" w:cs="Tms Rmn"/>
          <w:b/>
          <w:bCs/>
          <w:color w:val="000000"/>
          <w:kern w:val="0"/>
          <w:sz w:val="24"/>
          <w:szCs w:val="24"/>
        </w:rPr>
        <w:t>Q2 2026</w:t>
      </w:r>
      <w:r>
        <w:rPr>
          <w:rFonts w:ascii="Tms Rmn" w:hAnsi="Tms Rmn" w:cs="Tms Rmn"/>
          <w:color w:val="000000"/>
          <w:kern w:val="0"/>
          <w:sz w:val="24"/>
          <w:szCs w:val="24"/>
        </w:rPr>
        <w:t>.</w:t>
      </w:r>
    </w:p>
    <w:p w14:paraId="3DF3949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Nursing Home Residential Premises Upgrade (RPU) Scheme</w:t>
      </w:r>
    </w:p>
    <w:p w14:paraId="4497764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Nursing Home Residential Premises Upgrade (RPU) Scheme opened for applications on </w:t>
      </w:r>
      <w:r>
        <w:rPr>
          <w:rFonts w:ascii="Tms Rmn" w:hAnsi="Tms Rmn" w:cs="Tms Rmn"/>
          <w:b/>
          <w:bCs/>
          <w:color w:val="000000"/>
          <w:kern w:val="0"/>
          <w:sz w:val="24"/>
          <w:szCs w:val="24"/>
        </w:rPr>
        <w:t>17 February</w:t>
      </w:r>
      <w:r>
        <w:rPr>
          <w:rFonts w:ascii="Tms Rmn" w:hAnsi="Tms Rmn" w:cs="Tms Rmn"/>
          <w:color w:val="000000"/>
          <w:kern w:val="0"/>
          <w:sz w:val="24"/>
          <w:szCs w:val="24"/>
        </w:rPr>
        <w:t xml:space="preserve"> and closed on </w:t>
      </w:r>
      <w:r>
        <w:rPr>
          <w:rFonts w:ascii="Tms Rmn" w:hAnsi="Tms Rmn" w:cs="Tms Rmn"/>
          <w:b/>
          <w:bCs/>
          <w:color w:val="000000"/>
          <w:kern w:val="0"/>
          <w:sz w:val="24"/>
          <w:szCs w:val="24"/>
        </w:rPr>
        <w:t>14 November 2025</w:t>
      </w:r>
      <w:r>
        <w:rPr>
          <w:rFonts w:ascii="Tms Rmn" w:hAnsi="Tms Rmn" w:cs="Tms Rmn"/>
          <w:color w:val="000000"/>
          <w:kern w:val="0"/>
          <w:sz w:val="24"/>
          <w:szCs w:val="24"/>
        </w:rPr>
        <w:t xml:space="preserve">. The RPU Scheme provided €10m in funding to support eligible private and voluntary nursing homes in improving compliance with the Health Information and Quality Authority (HIQA) standards under Regulation 17 (Premises). </w:t>
      </w:r>
    </w:p>
    <w:p w14:paraId="01A0D54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Under the scheme, each eligible nursing home could access up to </w:t>
      </w:r>
      <w:r>
        <w:rPr>
          <w:rFonts w:ascii="Tms Rmn" w:hAnsi="Tms Rmn" w:cs="Tms Rmn"/>
          <w:b/>
          <w:bCs/>
          <w:color w:val="000000"/>
          <w:kern w:val="0"/>
          <w:sz w:val="24"/>
          <w:szCs w:val="24"/>
        </w:rPr>
        <w:t>€25,000</w:t>
      </w:r>
      <w:r>
        <w:rPr>
          <w:rFonts w:ascii="Tms Rmn" w:hAnsi="Tms Rmn" w:cs="Tms Rmn"/>
          <w:color w:val="000000"/>
          <w:kern w:val="0"/>
          <w:sz w:val="24"/>
          <w:szCs w:val="24"/>
        </w:rPr>
        <w:t xml:space="preserve"> for qualifying works completed between 1 January 2024 and 14 November 2025. A total of </w:t>
      </w:r>
      <w:r>
        <w:rPr>
          <w:rFonts w:ascii="Tms Rmn" w:hAnsi="Tms Rmn" w:cs="Tms Rmn"/>
          <w:b/>
          <w:bCs/>
          <w:color w:val="000000"/>
          <w:kern w:val="0"/>
          <w:sz w:val="24"/>
          <w:szCs w:val="24"/>
        </w:rPr>
        <w:t>395 nursing homes</w:t>
      </w:r>
      <w:r>
        <w:rPr>
          <w:rFonts w:ascii="Tms Rmn" w:hAnsi="Tms Rmn" w:cs="Tms Rmn"/>
          <w:color w:val="000000"/>
          <w:kern w:val="0"/>
          <w:sz w:val="24"/>
          <w:szCs w:val="24"/>
        </w:rPr>
        <w:t xml:space="preserve"> participated, drawing down approximately </w:t>
      </w:r>
      <w:r>
        <w:rPr>
          <w:rFonts w:ascii="Tms Rmn" w:hAnsi="Tms Rmn" w:cs="Tms Rmn"/>
          <w:b/>
          <w:bCs/>
          <w:color w:val="000000"/>
          <w:kern w:val="0"/>
          <w:sz w:val="24"/>
          <w:szCs w:val="24"/>
        </w:rPr>
        <w:t>€9.8 million</w:t>
      </w:r>
      <w:r>
        <w:rPr>
          <w:rFonts w:ascii="Tms Rmn" w:hAnsi="Tms Rmn" w:cs="Tms Rmn"/>
          <w:color w:val="000000"/>
          <w:kern w:val="0"/>
          <w:sz w:val="24"/>
          <w:szCs w:val="24"/>
        </w:rPr>
        <w:t>, with most applicants availing of the full allocation.</w:t>
      </w:r>
    </w:p>
    <w:p w14:paraId="12232F6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Early indications suggest that participating centres are demonstrating improved compliance with HIQA premises related requirements.</w:t>
      </w:r>
    </w:p>
    <w:p w14:paraId="6ADE731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Dementia</w:t>
      </w:r>
    </w:p>
    <w:p w14:paraId="72F2E5B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b/>
          <w:bCs/>
          <w:color w:val="000000"/>
          <w:kern w:val="0"/>
          <w:sz w:val="24"/>
          <w:szCs w:val="24"/>
        </w:rPr>
        <w:t>€2 million</w:t>
      </w:r>
      <w:r>
        <w:rPr>
          <w:rFonts w:ascii="Tms Rmn" w:hAnsi="Tms Rmn" w:cs="Tms Rmn"/>
          <w:color w:val="000000"/>
          <w:kern w:val="0"/>
          <w:sz w:val="24"/>
          <w:szCs w:val="24"/>
        </w:rPr>
        <w:t xml:space="preserve"> in new funding for dementia was provided in Budget 2025, and a further </w:t>
      </w:r>
      <w:r>
        <w:rPr>
          <w:rFonts w:ascii="Tms Rmn" w:hAnsi="Tms Rmn" w:cs="Tms Rmn"/>
          <w:b/>
          <w:bCs/>
          <w:color w:val="000000"/>
          <w:kern w:val="0"/>
          <w:sz w:val="24"/>
          <w:szCs w:val="24"/>
        </w:rPr>
        <w:t>€2.27 million</w:t>
      </w:r>
      <w:r>
        <w:rPr>
          <w:rFonts w:ascii="Tms Rmn" w:hAnsi="Tms Rmn" w:cs="Tms Rmn"/>
          <w:color w:val="000000"/>
          <w:kern w:val="0"/>
          <w:sz w:val="24"/>
          <w:szCs w:val="24"/>
        </w:rPr>
        <w:t xml:space="preserve"> in Budget 2026. This funding has been directed towards new dementia diagnostic services under the </w:t>
      </w:r>
      <w:r>
        <w:rPr>
          <w:rFonts w:ascii="Tms Rmn" w:hAnsi="Tms Rmn" w:cs="Tms Rmn"/>
          <w:b/>
          <w:bCs/>
          <w:color w:val="000000"/>
          <w:kern w:val="0"/>
          <w:sz w:val="24"/>
          <w:szCs w:val="24"/>
        </w:rPr>
        <w:t>Dementia Model of Care</w:t>
      </w:r>
      <w:r>
        <w:rPr>
          <w:rFonts w:ascii="Tms Rmn" w:hAnsi="Tms Rmn" w:cs="Tms Rmn"/>
          <w:color w:val="000000"/>
          <w:kern w:val="0"/>
          <w:sz w:val="24"/>
          <w:szCs w:val="24"/>
        </w:rPr>
        <w:t xml:space="preserve"> and towards scaling up community-based dementia services and supports in partnership with the Alzheimer Society of Ireland (ASI). </w:t>
      </w:r>
    </w:p>
    <w:p w14:paraId="6B631B9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b/>
          <w:bCs/>
          <w:color w:val="000000"/>
          <w:kern w:val="0"/>
          <w:sz w:val="24"/>
          <w:szCs w:val="24"/>
        </w:rPr>
        <w:t>Six consultant posts</w:t>
      </w:r>
      <w:r>
        <w:rPr>
          <w:rFonts w:ascii="Tms Rmn" w:hAnsi="Tms Rmn" w:cs="Tms Rmn"/>
          <w:color w:val="000000"/>
          <w:kern w:val="0"/>
          <w:sz w:val="24"/>
          <w:szCs w:val="24"/>
        </w:rPr>
        <w:t xml:space="preserve"> have been funded in Memory Assessment and Support Services in Budgets 2025 and 2026, and funding has also been allocated in Budget 2026 to improve access to </w:t>
      </w:r>
      <w:r>
        <w:rPr>
          <w:rFonts w:ascii="Tms Rmn" w:hAnsi="Tms Rmn" w:cs="Tms Rmn"/>
          <w:b/>
          <w:bCs/>
          <w:color w:val="000000"/>
          <w:kern w:val="0"/>
          <w:sz w:val="24"/>
          <w:szCs w:val="24"/>
        </w:rPr>
        <w:t>dementia diagnostic imaging</w:t>
      </w:r>
      <w:r>
        <w:rPr>
          <w:rFonts w:ascii="Tms Rmn" w:hAnsi="Tms Rmn" w:cs="Tms Rmn"/>
          <w:color w:val="000000"/>
          <w:kern w:val="0"/>
          <w:sz w:val="24"/>
          <w:szCs w:val="24"/>
        </w:rPr>
        <w:t>. The HSE National Service Plan 2026 commits to opening Memory Assessment and Support Services (MASS) in Donegal, Galway, Kerry, Limerick, Mullingar, Waterford and Wexford, and to developing a new Regional Specialist Memory Clinic in north Dublin.</w:t>
      </w:r>
    </w:p>
    <w:p w14:paraId="5426F4D4"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ASI has been funded in Budgets 2025 and 2026 to deliver 8 new dementia day care services (3 in 2025 and 5 in 2026), 7 new dementia adviser posts (5 in 2025, including 3 regional leads; and a further 2 in 2026); additional dementia day care at home for 160+ new clients across 2025 and 2026; and activity clubs for young onset dementia (these were piloted in 2024 and the funding was made permanent in Budget 2025). </w:t>
      </w:r>
    </w:p>
    <w:p w14:paraId="758B5C0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Development of an Irish Dementia Registry commenced in mid-2025 through NOCA, the National Office for Clinical Audit. Full funding has been secured for its implementation in Budgets 2025 and 2026. The Registry will be developed incrementally over a three-year period and will be used to improve care quality, inform service planning and policy development, and support research.</w:t>
      </w:r>
    </w:p>
    <w:p w14:paraId="7E5671C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Family Carers</w:t>
      </w:r>
    </w:p>
    <w:p w14:paraId="5557B53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2025, annual funding of </w:t>
      </w:r>
      <w:r>
        <w:rPr>
          <w:rFonts w:ascii="Tms Rmn" w:hAnsi="Tms Rmn" w:cs="Tms Rmn"/>
          <w:b/>
          <w:bCs/>
          <w:color w:val="000000"/>
          <w:kern w:val="0"/>
          <w:sz w:val="24"/>
          <w:szCs w:val="24"/>
        </w:rPr>
        <w:t>€2.6 million</w:t>
      </w:r>
      <w:r>
        <w:rPr>
          <w:rFonts w:ascii="Tms Rmn" w:hAnsi="Tms Rmn" w:cs="Tms Rmn"/>
          <w:color w:val="000000"/>
          <w:kern w:val="0"/>
          <w:sz w:val="24"/>
          <w:szCs w:val="24"/>
        </w:rPr>
        <w:t xml:space="preserve"> was provided towards delivering the Carer’s Guarantee, providing a more standard package of supports to family carers in every region, in tandem with the community and voluntary sector. In Budget 2026, </w:t>
      </w:r>
      <w:r>
        <w:rPr>
          <w:rFonts w:ascii="Tms Rmn" w:hAnsi="Tms Rmn" w:cs="Tms Rmn"/>
          <w:b/>
          <w:bCs/>
          <w:color w:val="000000"/>
          <w:kern w:val="0"/>
          <w:sz w:val="24"/>
          <w:szCs w:val="24"/>
        </w:rPr>
        <w:t>€700,000</w:t>
      </w:r>
      <w:r>
        <w:rPr>
          <w:rFonts w:ascii="Tms Rmn" w:hAnsi="Tms Rmn" w:cs="Tms Rmn"/>
          <w:color w:val="000000"/>
          <w:kern w:val="0"/>
          <w:sz w:val="24"/>
          <w:szCs w:val="24"/>
        </w:rPr>
        <w:t xml:space="preserve"> in additional funding was allocated, to further develop the Carer’s Guarantee (total funding </w:t>
      </w:r>
      <w:r>
        <w:rPr>
          <w:rFonts w:ascii="Tms Rmn" w:hAnsi="Tms Rmn" w:cs="Tms Rmn"/>
          <w:b/>
          <w:bCs/>
          <w:color w:val="000000"/>
          <w:kern w:val="0"/>
          <w:sz w:val="24"/>
          <w:szCs w:val="24"/>
        </w:rPr>
        <w:t>€3.3 million</w:t>
      </w:r>
      <w:r>
        <w:rPr>
          <w:rFonts w:ascii="Tms Rmn" w:hAnsi="Tms Rmn" w:cs="Tms Rmn"/>
          <w:color w:val="000000"/>
          <w:kern w:val="0"/>
          <w:sz w:val="24"/>
          <w:szCs w:val="24"/>
        </w:rPr>
        <w:t>) to provide dedicated funding for Emergency Respite.</w:t>
      </w:r>
    </w:p>
    <w:p w14:paraId="20D0A5D3"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majority of funding under the Carer’s Guarantee (€3.14 million) is being channelled through Family Carers Ireland (FCI), to deliver the ‘Emergency Respite Scheme’ and provide community and individual supports across five areas of activity: community carer supports; intensive and emergency supports; education and training; FCI’s freephone careline; and psychosocial supports. €160,000 is supporting the development and delivery of online supports for over 10,000 family carers through Care Alliance Ireland by means of an online support group.</w:t>
      </w:r>
    </w:p>
    <w:p w14:paraId="7F76601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Palliative Care</w:t>
      </w:r>
    </w:p>
    <w:p w14:paraId="7B52889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Implementation of the National Adult Palliative Care Policy (2024) is underway. In September 2025, the HSE published the HSE National Adult Palliative Care Policy Implementation Plan 2025-2026. Of the 63 deliverables for 2025-26, 65 are on track.</w:t>
      </w:r>
    </w:p>
    <w:p w14:paraId="284FB28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Key achievements in 2025 included:</w:t>
      </w:r>
    </w:p>
    <w:p w14:paraId="148171AA"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b/>
          <w:bCs/>
          <w:color w:val="000000"/>
          <w:kern w:val="0"/>
          <w:sz w:val="24"/>
          <w:szCs w:val="24"/>
        </w:rPr>
        <w:t>Education and Training:</w:t>
      </w:r>
      <w:r>
        <w:rPr>
          <w:rFonts w:ascii="Tms Rmn" w:hAnsi="Tms Rmn" w:cs="Tms Rmn"/>
          <w:color w:val="000000"/>
          <w:kern w:val="0"/>
          <w:sz w:val="24"/>
          <w:szCs w:val="24"/>
        </w:rPr>
        <w:t xml:space="preserve"> Development and roll out of bespoke training programs in line with National Adult Palliative Care Policy to enhance delivery of palliative care by all health care professionals working with patients with advanced serious illness. This included the Palliative Care Needs Assessment training (over 3500 participants in 2025) and Final Journey’s training (613 participants) in 2025.</w:t>
      </w:r>
    </w:p>
    <w:p w14:paraId="44F24134"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b/>
          <w:bCs/>
          <w:color w:val="000000"/>
          <w:kern w:val="0"/>
          <w:sz w:val="24"/>
          <w:szCs w:val="24"/>
        </w:rPr>
        <w:t>Clinical Management System:</w:t>
      </w:r>
      <w:r>
        <w:rPr>
          <w:rFonts w:ascii="Tms Rmn" w:hAnsi="Tms Rmn" w:cs="Tms Rmn"/>
          <w:color w:val="000000"/>
          <w:kern w:val="0"/>
          <w:sz w:val="24"/>
          <w:szCs w:val="24"/>
        </w:rPr>
        <w:t xml:space="preserve"> Completion of Discovery Phase for a clinical management system for specialist palliative care as part of HSE T&amp;T Community Connect program. This involved developing a prototype solution in 2025 and testing through regional engagements with palliative care services in all six health regions. The solution will be rolled out to all specialist palliative care service starting with Milford Care Centre and Our Lady’s Hospice &amp; Care Services in 2026.</w:t>
      </w:r>
    </w:p>
    <w:p w14:paraId="1CBC357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b/>
          <w:bCs/>
          <w:color w:val="000000"/>
          <w:kern w:val="0"/>
          <w:sz w:val="24"/>
          <w:szCs w:val="24"/>
        </w:rPr>
        <w:t>Enhanced Delivery of Children’s Palliative Care:</w:t>
      </w:r>
      <w:r>
        <w:rPr>
          <w:rFonts w:ascii="Tms Rmn" w:hAnsi="Tms Rmn" w:cs="Tms Rmn"/>
          <w:color w:val="000000"/>
          <w:kern w:val="0"/>
          <w:sz w:val="24"/>
          <w:szCs w:val="24"/>
        </w:rPr>
        <w:t xml:space="preserve"> Strengthened the delivery of children’s palliative care by appointing three Regional Consultant Paediatricians with a special interest in Palliative Medicine along with an additional Consultant Paediatrician in Palliative Medicine in Children’s Health Ireland. On average, 320 children per month received care in the community from Clinical Nurse Coordinators for Children with Life limiting conditions in 2025.</w:t>
      </w:r>
    </w:p>
    <w:p w14:paraId="7B5B09D0"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b/>
          <w:bCs/>
          <w:color w:val="000000"/>
          <w:kern w:val="0"/>
          <w:sz w:val="24"/>
          <w:szCs w:val="24"/>
        </w:rPr>
        <w:lastRenderedPageBreak/>
        <w:t>Progressed the development of key specialist palliative care capital developments</w:t>
      </w:r>
      <w:r>
        <w:rPr>
          <w:rFonts w:ascii="Tms Rmn" w:hAnsi="Tms Rmn" w:cs="Tms Rmn"/>
          <w:color w:val="000000"/>
          <w:kern w:val="0"/>
          <w:sz w:val="24"/>
          <w:szCs w:val="24"/>
        </w:rPr>
        <w:t xml:space="preserve"> including:</w:t>
      </w:r>
    </w:p>
    <w:p w14:paraId="6E9461A0"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1440" w:hanging="360"/>
        <w:rPr>
          <w:rFonts w:ascii="Tms Rmn" w:hAnsi="Tms Rmn" w:cs="Tms Rmn"/>
          <w:color w:val="000000"/>
          <w:kern w:val="0"/>
          <w:sz w:val="24"/>
          <w:szCs w:val="24"/>
        </w:rPr>
      </w:pPr>
      <w:r>
        <w:rPr>
          <w:rFonts w:ascii="Tms Rmn" w:hAnsi="Tms Rmn" w:cs="Tms Rmn"/>
          <w:color w:val="000000"/>
          <w:kern w:val="0"/>
          <w:sz w:val="24"/>
          <w:szCs w:val="24"/>
        </w:rPr>
        <w:t>Midland’s Hospice – Planning permission approved December 2025.</w:t>
      </w:r>
    </w:p>
    <w:p w14:paraId="4D723B13"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1440" w:hanging="360"/>
        <w:rPr>
          <w:rFonts w:ascii="Tms Rmn" w:hAnsi="Tms Rmn" w:cs="Tms Rmn"/>
          <w:color w:val="000000"/>
          <w:kern w:val="0"/>
          <w:sz w:val="24"/>
          <w:szCs w:val="24"/>
        </w:rPr>
      </w:pPr>
      <w:r>
        <w:rPr>
          <w:rFonts w:ascii="Tms Rmn" w:hAnsi="Tms Rmn" w:cs="Tms Rmn"/>
          <w:color w:val="000000"/>
          <w:kern w:val="0"/>
          <w:sz w:val="24"/>
          <w:szCs w:val="24"/>
        </w:rPr>
        <w:t>Cavan Hospice – Construction commenced May 2025.</w:t>
      </w:r>
    </w:p>
    <w:p w14:paraId="32511CCC"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1440" w:hanging="360"/>
        <w:rPr>
          <w:rFonts w:ascii="Tms Rmn" w:hAnsi="Tms Rmn" w:cs="Tms Rmn"/>
          <w:color w:val="000000"/>
          <w:kern w:val="0"/>
          <w:sz w:val="24"/>
          <w:szCs w:val="24"/>
        </w:rPr>
      </w:pPr>
      <w:proofErr w:type="gramStart"/>
      <w:r>
        <w:rPr>
          <w:rFonts w:ascii="Tms Rmn" w:hAnsi="Tms Rmn" w:cs="Tms Rmn"/>
          <w:color w:val="000000"/>
          <w:kern w:val="0"/>
          <w:sz w:val="24"/>
          <w:szCs w:val="24"/>
        </w:rPr>
        <w:t>North West</w:t>
      </w:r>
      <w:proofErr w:type="gramEnd"/>
      <w:r>
        <w:rPr>
          <w:rFonts w:ascii="Tms Rmn" w:hAnsi="Tms Rmn" w:cs="Tms Rmn"/>
          <w:color w:val="000000"/>
          <w:kern w:val="0"/>
          <w:sz w:val="24"/>
          <w:szCs w:val="24"/>
        </w:rPr>
        <w:t xml:space="preserve"> Hospice – Construction completed December 2025 and New Staff onboarded in preparation for opening in 2026.</w:t>
      </w:r>
    </w:p>
    <w:p w14:paraId="6CCA903A"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1440" w:hanging="360"/>
        <w:rPr>
          <w:rFonts w:ascii="Tms Rmn" w:hAnsi="Tms Rmn" w:cs="Tms Rmn"/>
          <w:color w:val="000000"/>
          <w:kern w:val="0"/>
          <w:sz w:val="24"/>
          <w:szCs w:val="24"/>
        </w:rPr>
      </w:pPr>
      <w:r>
        <w:rPr>
          <w:rFonts w:ascii="Tms Rmn" w:hAnsi="Tms Rmn" w:cs="Tms Rmn"/>
          <w:color w:val="000000"/>
          <w:kern w:val="0"/>
          <w:sz w:val="24"/>
          <w:szCs w:val="24"/>
        </w:rPr>
        <w:t>Kerry Hospice – Construction commenced to expand by an additional 5 beds in 2026.</w:t>
      </w:r>
    </w:p>
    <w:p w14:paraId="320C0445"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1440" w:hanging="360"/>
        <w:rPr>
          <w:rFonts w:ascii="Tms Rmn" w:hAnsi="Tms Rmn" w:cs="Tms Rmn"/>
          <w:color w:val="000000"/>
          <w:kern w:val="0"/>
          <w:sz w:val="24"/>
          <w:szCs w:val="24"/>
        </w:rPr>
      </w:pPr>
      <w:r>
        <w:rPr>
          <w:rFonts w:ascii="Tms Rmn" w:hAnsi="Tms Rmn" w:cs="Tms Rmn"/>
          <w:color w:val="000000"/>
          <w:kern w:val="0"/>
          <w:sz w:val="24"/>
          <w:szCs w:val="24"/>
        </w:rPr>
        <w:t xml:space="preserve">St. Francis Hospice </w:t>
      </w:r>
      <w:proofErr w:type="spellStart"/>
      <w:r>
        <w:rPr>
          <w:rFonts w:ascii="Tms Rmn" w:hAnsi="Tms Rmn" w:cs="Tms Rmn"/>
          <w:color w:val="000000"/>
          <w:kern w:val="0"/>
          <w:sz w:val="24"/>
          <w:szCs w:val="24"/>
        </w:rPr>
        <w:t>Raheny</w:t>
      </w:r>
      <w:proofErr w:type="spellEnd"/>
      <w:r>
        <w:rPr>
          <w:rFonts w:ascii="Tms Rmn" w:hAnsi="Tms Rmn" w:cs="Tms Rmn"/>
          <w:color w:val="000000"/>
          <w:kern w:val="0"/>
          <w:sz w:val="24"/>
          <w:szCs w:val="24"/>
        </w:rPr>
        <w:t xml:space="preserve"> – Design brief completed, and Tender documentation prepared in Q4 2025.</w:t>
      </w:r>
    </w:p>
    <w:p w14:paraId="120CA70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2880"/>
        <w:rPr>
          <w:rFonts w:ascii="Tms Rmn" w:hAnsi="Tms Rmn" w:cs="Tms Rmn"/>
          <w:color w:val="000000"/>
          <w:kern w:val="0"/>
          <w:sz w:val="24"/>
          <w:szCs w:val="24"/>
        </w:rPr>
      </w:pPr>
      <w:r>
        <w:rPr>
          <w:rFonts w:ascii="Tms Rmn" w:hAnsi="Tms Rmn" w:cs="Tms Rmn"/>
          <w:color w:val="000000"/>
          <w:kern w:val="0"/>
          <w:sz w:val="24"/>
          <w:szCs w:val="24"/>
        </w:rPr>
        <w:t xml:space="preserve"> </w:t>
      </w:r>
    </w:p>
    <w:p w14:paraId="0A6FA656"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b/>
          <w:bCs/>
          <w:color w:val="000000"/>
          <w:kern w:val="0"/>
          <w:sz w:val="24"/>
          <w:szCs w:val="24"/>
        </w:rPr>
        <w:t>Caru Nursing home programme for palliative, end of life and bereavement care</w:t>
      </w:r>
      <w:r>
        <w:rPr>
          <w:rFonts w:ascii="Tms Rmn" w:hAnsi="Tms Rmn" w:cs="Tms Rmn"/>
          <w:color w:val="000000"/>
          <w:kern w:val="0"/>
          <w:sz w:val="24"/>
          <w:szCs w:val="24"/>
        </w:rPr>
        <w:t>. In conjunction with Irish Hospice Foundation, delivered Caru Nursing Home Programme in all six Health Regions to over 3000 staff and recruited 140 new nursing homes to the programme in 2025. Findings from UCD mid-way evaluation of the program indicating benefits for staff and residents of nursing homes participating in the Caru programme.</w:t>
      </w:r>
    </w:p>
    <w:p w14:paraId="784CE3F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Housing with Support Project, Inchicore, Dublin</w:t>
      </w:r>
    </w:p>
    <w:p w14:paraId="38D279C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Department of Health, the HSE, and the Department of Housing, Local Government and Heritage have supported a Housing with Support ‘demonstrator project’ in Inchicore in Dublin. This is a collaborative, cross-sectoral, and cross-departmental project that recognises the need for a joined-up approach to addressing the critical issue of creating housing choice for our ageing population. The Project was officially launched on the 26 February by the Minister for Older People and Housing, Kieran O’Donnell TD, the Minister for Housing, Local Government and Heritage, James Browne TD, and the Lord Mayor of Dublin, Councillor Ray McAdam.</w:t>
      </w:r>
    </w:p>
    <w:p w14:paraId="7D97D66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 </w:t>
      </w:r>
    </w:p>
    <w:p w14:paraId="450A512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Mental Health</w:t>
      </w:r>
    </w:p>
    <w:p w14:paraId="37D8A76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Sharing the Vision – A Mental Health Policy for Everyone, 2020-2030 - Launch of Implementation Plan</w:t>
      </w:r>
    </w:p>
    <w:p w14:paraId="0D99F60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Sharing the Vision Implementation Plan 2025-2027 was launched in Dublin Castle on 9 April 2025, as part of the </w:t>
      </w:r>
      <w:r>
        <w:rPr>
          <w:rFonts w:ascii="Tms Rmn" w:hAnsi="Tms Rmn" w:cs="Tms Rmn"/>
          <w:i/>
          <w:iCs/>
          <w:color w:val="000000"/>
          <w:kern w:val="0"/>
          <w:sz w:val="24"/>
          <w:szCs w:val="24"/>
        </w:rPr>
        <w:t>Sharing the Vision</w:t>
      </w:r>
      <w:r>
        <w:rPr>
          <w:rFonts w:ascii="Tms Rmn" w:hAnsi="Tms Rmn" w:cs="Tms Rmn"/>
          <w:color w:val="000000"/>
          <w:kern w:val="0"/>
          <w:sz w:val="24"/>
          <w:szCs w:val="24"/>
        </w:rPr>
        <w:t xml:space="preserve"> mental health policy Conference 2025. The Implementation Plan provides a detailed framework for the delivery of </w:t>
      </w:r>
      <w:r>
        <w:rPr>
          <w:rFonts w:ascii="Tms Rmn" w:hAnsi="Tms Rmn" w:cs="Tms Rmn"/>
          <w:i/>
          <w:iCs/>
          <w:color w:val="000000"/>
          <w:kern w:val="0"/>
          <w:sz w:val="24"/>
          <w:szCs w:val="24"/>
        </w:rPr>
        <w:t>Sharing the Vision</w:t>
      </w:r>
      <w:r>
        <w:rPr>
          <w:rFonts w:ascii="Tms Rmn" w:hAnsi="Tms Rmn" w:cs="Tms Rmn"/>
          <w:color w:val="000000"/>
          <w:kern w:val="0"/>
          <w:sz w:val="24"/>
          <w:szCs w:val="24"/>
        </w:rPr>
        <w:t>, our national mental health policy, over the next three-year period.</w:t>
      </w:r>
    </w:p>
    <w:p w14:paraId="66803073"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Connecting for Life and successor suicide reduction strategy</w:t>
      </w:r>
    </w:p>
    <w:p w14:paraId="5ECF97A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Ireland’s national suicide reduction strategy, </w:t>
      </w:r>
      <w:r>
        <w:rPr>
          <w:rFonts w:ascii="Tms Rmn" w:hAnsi="Tms Rmn" w:cs="Tms Rmn"/>
          <w:i/>
          <w:iCs/>
          <w:color w:val="000000"/>
          <w:kern w:val="0"/>
          <w:sz w:val="24"/>
          <w:szCs w:val="24"/>
        </w:rPr>
        <w:t>Connecting for Life</w:t>
      </w:r>
      <w:r>
        <w:rPr>
          <w:rFonts w:ascii="Tms Rmn" w:hAnsi="Tms Rmn" w:cs="Tms Rmn"/>
          <w:color w:val="000000"/>
          <w:kern w:val="0"/>
          <w:sz w:val="24"/>
          <w:szCs w:val="24"/>
        </w:rPr>
        <w:t xml:space="preserve">, came to an end in 2024. A public consultation process to inform the development of the next suicide reduction strategy was launched at the start of </w:t>
      </w:r>
      <w:r>
        <w:rPr>
          <w:rFonts w:ascii="Tms Rmn" w:hAnsi="Tms Rmn" w:cs="Tms Rmn"/>
          <w:b/>
          <w:bCs/>
          <w:color w:val="000000"/>
          <w:kern w:val="0"/>
          <w:sz w:val="24"/>
          <w:szCs w:val="24"/>
        </w:rPr>
        <w:t>March 2025</w:t>
      </w:r>
      <w:r>
        <w:rPr>
          <w:rFonts w:ascii="Tms Rmn" w:hAnsi="Tms Rmn" w:cs="Tms Rmn"/>
          <w:color w:val="000000"/>
          <w:kern w:val="0"/>
          <w:sz w:val="24"/>
          <w:szCs w:val="24"/>
        </w:rPr>
        <w:t xml:space="preserve"> and concluded at the end of </w:t>
      </w:r>
      <w:r>
        <w:rPr>
          <w:rFonts w:ascii="Tms Rmn" w:hAnsi="Tms Rmn" w:cs="Tms Rmn"/>
          <w:b/>
          <w:bCs/>
          <w:color w:val="000000"/>
          <w:kern w:val="0"/>
          <w:sz w:val="24"/>
          <w:szCs w:val="24"/>
        </w:rPr>
        <w:t>May 2025</w:t>
      </w:r>
      <w:r>
        <w:rPr>
          <w:rFonts w:ascii="Tms Rmn" w:hAnsi="Tms Rmn" w:cs="Tms Rmn"/>
          <w:color w:val="000000"/>
          <w:kern w:val="0"/>
          <w:sz w:val="24"/>
          <w:szCs w:val="24"/>
        </w:rPr>
        <w:t xml:space="preserve">. The process included 1,890 submissions from members of the public, seven in-person/online sessions with over 200 people and many more consultation meetings with specific interest groups. An Expert </w:t>
      </w:r>
      <w:r>
        <w:rPr>
          <w:rFonts w:ascii="Tms Rmn" w:hAnsi="Tms Rmn" w:cs="Tms Rmn"/>
          <w:color w:val="000000"/>
          <w:kern w:val="0"/>
          <w:sz w:val="24"/>
          <w:szCs w:val="24"/>
        </w:rPr>
        <w:lastRenderedPageBreak/>
        <w:t>Advisory Group and a Lived Experience Reference Group were established to make recommendations for the next strategy. The drafting of the strategy is well-advanced, and the new strategy will be published in 2026. New implementation structures will also be stood up by the Department of Health. The Department will have responsibility for specific actions under the Strategy, and the high-level goal of the Strategy will be a reduction in suicide rates and self-harm. The delivery of the strategy will continue to enhance our suicide and self- harm support services for people, and ultimately reduce deaths by suicide.</w:t>
      </w:r>
    </w:p>
    <w:p w14:paraId="5CFA90E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Interdepartmental Steering Group for Mental Health</w:t>
      </w:r>
    </w:p>
    <w:p w14:paraId="1395CB9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Department of Health hosted the first meeting of a newly established Interdepartmental Steering Group for Mental Health on Tuesday </w:t>
      </w:r>
      <w:r>
        <w:rPr>
          <w:rFonts w:ascii="Tms Rmn" w:hAnsi="Tms Rmn" w:cs="Tms Rmn"/>
          <w:b/>
          <w:bCs/>
          <w:color w:val="000000"/>
          <w:kern w:val="0"/>
          <w:sz w:val="24"/>
          <w:szCs w:val="24"/>
        </w:rPr>
        <w:t>1 July 2025</w:t>
      </w:r>
      <w:r>
        <w:rPr>
          <w:rFonts w:ascii="Tms Rmn" w:hAnsi="Tms Rmn" w:cs="Tms Rmn"/>
          <w:color w:val="000000"/>
          <w:kern w:val="0"/>
          <w:sz w:val="24"/>
          <w:szCs w:val="24"/>
        </w:rPr>
        <w:t xml:space="preserve">. Representatives from thirteen government Departments and the Mental Health Commission </w:t>
      </w:r>
      <w:proofErr w:type="gramStart"/>
      <w:r>
        <w:rPr>
          <w:rFonts w:ascii="Tms Rmn" w:hAnsi="Tms Rmn" w:cs="Tms Rmn"/>
          <w:color w:val="000000"/>
          <w:kern w:val="0"/>
          <w:sz w:val="24"/>
          <w:szCs w:val="24"/>
        </w:rPr>
        <w:t>were in attendance at</w:t>
      </w:r>
      <w:proofErr w:type="gramEnd"/>
      <w:r>
        <w:rPr>
          <w:rFonts w:ascii="Tms Rmn" w:hAnsi="Tms Rmn" w:cs="Tms Rmn"/>
          <w:color w:val="000000"/>
          <w:kern w:val="0"/>
          <w:sz w:val="24"/>
          <w:szCs w:val="24"/>
        </w:rPr>
        <w:t xml:space="preserve"> the meeting, which was chaired by Siobhán McArdle, Assistant Secretary, Social Care, Mental Health, and Unscheduled Care Division of the Department of Health. The Group has been established to deepen interdepartmental collaboration and cooperation in the area of mental health, and to provide a formal structure for ensuring that mental health is embedded across the policy spectrum on a whole-of-government basis, aligned with </w:t>
      </w:r>
      <w:r>
        <w:rPr>
          <w:rFonts w:ascii="Tms Rmn" w:hAnsi="Tms Rmn" w:cs="Tms Rmn"/>
          <w:i/>
          <w:iCs/>
          <w:color w:val="000000"/>
          <w:kern w:val="0"/>
          <w:sz w:val="24"/>
          <w:szCs w:val="24"/>
        </w:rPr>
        <w:t>Sharing the Vision</w:t>
      </w:r>
      <w:r>
        <w:rPr>
          <w:rFonts w:ascii="Tms Rmn" w:hAnsi="Tms Rmn" w:cs="Tms Rmn"/>
          <w:color w:val="000000"/>
          <w:kern w:val="0"/>
          <w:sz w:val="24"/>
          <w:szCs w:val="24"/>
        </w:rPr>
        <w:t xml:space="preserve">, the successor suicide reduction strategy to </w:t>
      </w:r>
      <w:r>
        <w:rPr>
          <w:rFonts w:ascii="Tms Rmn" w:hAnsi="Tms Rmn" w:cs="Tms Rmn"/>
          <w:i/>
          <w:iCs/>
          <w:color w:val="000000"/>
          <w:kern w:val="0"/>
          <w:sz w:val="24"/>
          <w:szCs w:val="24"/>
        </w:rPr>
        <w:t xml:space="preserve">Connecting for Life </w:t>
      </w:r>
      <w:r>
        <w:rPr>
          <w:rFonts w:ascii="Tms Rmn" w:hAnsi="Tms Rmn" w:cs="Tms Rmn"/>
          <w:color w:val="000000"/>
          <w:kern w:val="0"/>
          <w:sz w:val="24"/>
          <w:szCs w:val="24"/>
        </w:rPr>
        <w:t xml:space="preserve">and the national mental health promotion plan, </w:t>
      </w:r>
      <w:r>
        <w:rPr>
          <w:rFonts w:ascii="Tms Rmn" w:hAnsi="Tms Rmn" w:cs="Tms Rmn"/>
          <w:i/>
          <w:iCs/>
          <w:color w:val="000000"/>
          <w:kern w:val="0"/>
          <w:sz w:val="24"/>
          <w:szCs w:val="24"/>
        </w:rPr>
        <w:t>Pathways to Wellbeing</w:t>
      </w:r>
      <w:r>
        <w:rPr>
          <w:rFonts w:ascii="Tms Rmn" w:hAnsi="Tms Rmn" w:cs="Tms Rmn"/>
          <w:color w:val="000000"/>
          <w:kern w:val="0"/>
          <w:sz w:val="24"/>
          <w:szCs w:val="24"/>
        </w:rPr>
        <w:t>.</w:t>
      </w:r>
    </w:p>
    <w:p w14:paraId="74AFC88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Eating Disorder Teams</w:t>
      </w:r>
    </w:p>
    <w:p w14:paraId="16ADB69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On </w:t>
      </w:r>
      <w:r>
        <w:rPr>
          <w:rFonts w:ascii="Tms Rmn" w:hAnsi="Tms Rmn" w:cs="Tms Rmn"/>
          <w:b/>
          <w:bCs/>
          <w:color w:val="000000"/>
          <w:kern w:val="0"/>
          <w:sz w:val="24"/>
          <w:szCs w:val="24"/>
        </w:rPr>
        <w:t>25 February 2025</w:t>
      </w:r>
      <w:r>
        <w:rPr>
          <w:rFonts w:ascii="Tms Rmn" w:hAnsi="Tms Rmn" w:cs="Tms Rmn"/>
          <w:color w:val="000000"/>
          <w:kern w:val="0"/>
          <w:sz w:val="24"/>
          <w:szCs w:val="24"/>
        </w:rPr>
        <w:t xml:space="preserve">, Minister Butler confirmed the location for two additional </w:t>
      </w:r>
      <w:r>
        <w:rPr>
          <w:rFonts w:ascii="Tms Rmn" w:hAnsi="Tms Rmn" w:cs="Tms Rmn"/>
          <w:b/>
          <w:bCs/>
          <w:color w:val="000000"/>
          <w:kern w:val="0"/>
          <w:sz w:val="24"/>
          <w:szCs w:val="24"/>
        </w:rPr>
        <w:t>eating disorder teams</w:t>
      </w:r>
      <w:r>
        <w:rPr>
          <w:rFonts w:ascii="Tms Rmn" w:hAnsi="Tms Rmn" w:cs="Tms Rmn"/>
          <w:color w:val="000000"/>
          <w:kern w:val="0"/>
          <w:sz w:val="24"/>
          <w:szCs w:val="24"/>
        </w:rPr>
        <w:t xml:space="preserve">, being funded under Budget 2025. 14 of the 16 teams are now established. The new teams will be a Child and Adolescent Mental Health Services (CAMHS) eating disorder team in HSE Midwest, and an adult eating disorder team across the regional health areas of HSE Dublin and Midlands, and HSE Dublin and </w:t>
      </w:r>
      <w:proofErr w:type="gramStart"/>
      <w:r>
        <w:rPr>
          <w:rFonts w:ascii="Tms Rmn" w:hAnsi="Tms Rmn" w:cs="Tms Rmn"/>
          <w:color w:val="000000"/>
          <w:kern w:val="0"/>
          <w:sz w:val="24"/>
          <w:szCs w:val="24"/>
        </w:rPr>
        <w:t>North East</w:t>
      </w:r>
      <w:proofErr w:type="gramEnd"/>
      <w:r>
        <w:rPr>
          <w:rFonts w:ascii="Tms Rmn" w:hAnsi="Tms Rmn" w:cs="Tms Rmn"/>
          <w:color w:val="000000"/>
          <w:kern w:val="0"/>
          <w:sz w:val="24"/>
          <w:szCs w:val="24"/>
        </w:rPr>
        <w:t xml:space="preserve">. Their commencement is part of the nationwide rollout of the HSE’s National Clinical Programme on Eating Disorders and is supported by an additional investment of </w:t>
      </w:r>
      <w:r>
        <w:rPr>
          <w:rFonts w:ascii="Tms Rmn" w:hAnsi="Tms Rmn" w:cs="Tms Rmn"/>
          <w:b/>
          <w:bCs/>
          <w:color w:val="000000"/>
          <w:kern w:val="0"/>
          <w:sz w:val="24"/>
          <w:szCs w:val="24"/>
        </w:rPr>
        <w:t>€1.2 million</w:t>
      </w:r>
      <w:r>
        <w:rPr>
          <w:rFonts w:ascii="Tms Rmn" w:hAnsi="Tms Rmn" w:cs="Tms Rmn"/>
          <w:color w:val="000000"/>
          <w:kern w:val="0"/>
          <w:sz w:val="24"/>
          <w:szCs w:val="24"/>
        </w:rPr>
        <w:t xml:space="preserve"> this year.</w:t>
      </w:r>
    </w:p>
    <w:p w14:paraId="2143ACB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Child and Youth Mental Health Office Action Plan</w:t>
      </w:r>
    </w:p>
    <w:p w14:paraId="3C4659E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HSE Child and Youth Mental Health Office published its new three-year Action Plan on</w:t>
      </w:r>
      <w:r>
        <w:rPr>
          <w:rFonts w:ascii="Tms Rmn" w:hAnsi="Tms Rmn" w:cs="Tms Rmn"/>
          <w:b/>
          <w:bCs/>
          <w:color w:val="000000"/>
          <w:kern w:val="0"/>
          <w:sz w:val="24"/>
          <w:szCs w:val="24"/>
        </w:rPr>
        <w:t xml:space="preserve"> 17 February 2025</w:t>
      </w:r>
      <w:r>
        <w:rPr>
          <w:rFonts w:ascii="Tms Rmn" w:hAnsi="Tms Rmn" w:cs="Tms Rmn"/>
          <w:color w:val="000000"/>
          <w:kern w:val="0"/>
          <w:sz w:val="24"/>
          <w:szCs w:val="24"/>
        </w:rPr>
        <w:t>. This is designed to enhance all aspects of wider and more integrated Youth Mental Health care, including improved access, reduce waiting lists and address staffing challenges.</w:t>
      </w:r>
    </w:p>
    <w:p w14:paraId="71F3AFD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Navigator App</w:t>
      </w:r>
    </w:p>
    <w:p w14:paraId="2CAD721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For young people, the HSE continues to work with SpunOut.ie to provide engaging online mental health content and signposting. The </w:t>
      </w:r>
      <w:r>
        <w:rPr>
          <w:rFonts w:ascii="Tms Rmn" w:hAnsi="Tms Rmn" w:cs="Tms Rmn"/>
          <w:b/>
          <w:bCs/>
          <w:color w:val="000000"/>
          <w:kern w:val="0"/>
          <w:sz w:val="24"/>
          <w:szCs w:val="24"/>
        </w:rPr>
        <w:t>Navigator app</w:t>
      </w:r>
      <w:r>
        <w:rPr>
          <w:rFonts w:ascii="Tms Rmn" w:hAnsi="Tms Rmn" w:cs="Tms Rmn"/>
          <w:color w:val="000000"/>
          <w:kern w:val="0"/>
          <w:sz w:val="24"/>
          <w:szCs w:val="24"/>
        </w:rPr>
        <w:t xml:space="preserve">, a dynamic web-based signposting tool for young people aged 16-34 years, was commissioned by </w:t>
      </w:r>
      <w:proofErr w:type="spellStart"/>
      <w:r>
        <w:rPr>
          <w:rFonts w:ascii="Tms Rmn" w:hAnsi="Tms Rmn" w:cs="Tms Rmn"/>
          <w:color w:val="000000"/>
          <w:kern w:val="0"/>
          <w:sz w:val="24"/>
          <w:szCs w:val="24"/>
        </w:rPr>
        <w:t>Spunout</w:t>
      </w:r>
      <w:proofErr w:type="spellEnd"/>
      <w:r>
        <w:rPr>
          <w:rFonts w:ascii="Tms Rmn" w:hAnsi="Tms Rmn" w:cs="Tms Rmn"/>
          <w:color w:val="000000"/>
          <w:kern w:val="0"/>
          <w:sz w:val="24"/>
          <w:szCs w:val="24"/>
        </w:rPr>
        <w:t xml:space="preserve"> and the HSE to facilitate help-seeking behaviour and enhance access to support. It was launched by Minister Butler on </w:t>
      </w:r>
      <w:r>
        <w:rPr>
          <w:rFonts w:ascii="Tms Rmn" w:hAnsi="Tms Rmn" w:cs="Tms Rmn"/>
          <w:b/>
          <w:bCs/>
          <w:color w:val="000000"/>
          <w:kern w:val="0"/>
          <w:sz w:val="24"/>
          <w:szCs w:val="24"/>
        </w:rPr>
        <w:t>19 June 2025</w:t>
      </w:r>
      <w:r>
        <w:rPr>
          <w:rFonts w:ascii="Tms Rmn" w:hAnsi="Tms Rmn" w:cs="Tms Rmn"/>
          <w:color w:val="000000"/>
          <w:kern w:val="0"/>
          <w:sz w:val="24"/>
          <w:szCs w:val="24"/>
        </w:rPr>
        <w:t>.</w:t>
      </w:r>
    </w:p>
    <w:p w14:paraId="14FDE16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lastRenderedPageBreak/>
        <w:t>CAST Pilot Project in Limerick</w:t>
      </w:r>
    </w:p>
    <w:p w14:paraId="6ABCDD1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Community Access Support Team pilot project (CAST), which became operational in </w:t>
      </w:r>
      <w:r>
        <w:rPr>
          <w:rFonts w:ascii="Tms Rmn" w:hAnsi="Tms Rmn" w:cs="Tms Rmn"/>
          <w:b/>
          <w:bCs/>
          <w:color w:val="000000"/>
          <w:kern w:val="0"/>
          <w:sz w:val="24"/>
          <w:szCs w:val="24"/>
        </w:rPr>
        <w:t>January last</w:t>
      </w:r>
      <w:r>
        <w:rPr>
          <w:rFonts w:ascii="Tms Rmn" w:hAnsi="Tms Rmn" w:cs="Tms Rmn"/>
          <w:color w:val="000000"/>
          <w:kern w:val="0"/>
          <w:sz w:val="24"/>
          <w:szCs w:val="24"/>
        </w:rPr>
        <w:t xml:space="preserve"> in Limerick, arose from the Final Report of the High-Level Task Force (2022) to consider the mental health and addiction challenges of those who come in contact with the criminal justice sector. It aims to enhance diversionary practices for those experiencing crisis and situational trauma that leads to mental health difficulties and promote a more compassionate and effective response overall.</w:t>
      </w:r>
    </w:p>
    <w:p w14:paraId="6A7BCAA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Mental Health Bill</w:t>
      </w:r>
    </w:p>
    <w:p w14:paraId="2A1A1AB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Mental Health Bill passed all stages in the Dáil </w:t>
      </w:r>
      <w:r>
        <w:rPr>
          <w:rFonts w:ascii="Tms Rmn" w:hAnsi="Tms Rmn" w:cs="Tms Rmn"/>
          <w:b/>
          <w:bCs/>
          <w:color w:val="000000"/>
          <w:kern w:val="0"/>
          <w:sz w:val="24"/>
          <w:szCs w:val="24"/>
        </w:rPr>
        <w:t>in July 2025</w:t>
      </w:r>
      <w:r>
        <w:rPr>
          <w:rFonts w:ascii="Tms Rmn" w:hAnsi="Tms Rmn" w:cs="Tms Rmn"/>
          <w:color w:val="000000"/>
          <w:kern w:val="0"/>
          <w:sz w:val="24"/>
          <w:szCs w:val="24"/>
        </w:rPr>
        <w:t xml:space="preserve">. Over 200 Government amendments were prepared for the Bill ahead of Committee Stage in </w:t>
      </w:r>
      <w:r>
        <w:rPr>
          <w:rFonts w:ascii="Tms Rmn" w:hAnsi="Tms Rmn" w:cs="Tms Rmn"/>
          <w:b/>
          <w:bCs/>
          <w:color w:val="000000"/>
          <w:kern w:val="0"/>
          <w:sz w:val="24"/>
          <w:szCs w:val="24"/>
        </w:rPr>
        <w:t>June 2025</w:t>
      </w:r>
      <w:r>
        <w:rPr>
          <w:rFonts w:ascii="Tms Rmn" w:hAnsi="Tms Rmn" w:cs="Tms Rmn"/>
          <w:color w:val="000000"/>
          <w:kern w:val="0"/>
          <w:sz w:val="24"/>
          <w:szCs w:val="24"/>
        </w:rPr>
        <w:t>, focused on improving the operability of the enactment. The Bill will progress to the Seanad in the autumn, and officials are now working to prepare final Government amendments to the Bill.</w:t>
      </w:r>
    </w:p>
    <w:p w14:paraId="467FEB9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Inclusion Health</w:t>
      </w:r>
    </w:p>
    <w:p w14:paraId="347D1B0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LGBTIQ+ Inclusion Strategy II 2024-2028</w:t>
      </w:r>
    </w:p>
    <w:p w14:paraId="3E81BC7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Department of Health engaged with the Department of Children, Disability and Equality to finalise the National LGBTIQ+ Inclusion Strategy II 2024-2028. The first two-year Action Plan (2025-2026) for the successor strategy was published on </w:t>
      </w:r>
      <w:r>
        <w:rPr>
          <w:rFonts w:ascii="Tms Rmn" w:hAnsi="Tms Rmn" w:cs="Tms Rmn"/>
          <w:b/>
          <w:bCs/>
          <w:color w:val="000000"/>
          <w:kern w:val="0"/>
          <w:sz w:val="24"/>
          <w:szCs w:val="24"/>
        </w:rPr>
        <w:t>12 June 2025</w:t>
      </w:r>
      <w:r>
        <w:rPr>
          <w:rFonts w:ascii="Tms Rmn" w:hAnsi="Tms Rmn" w:cs="Tms Rmn"/>
          <w:color w:val="000000"/>
          <w:kern w:val="0"/>
          <w:sz w:val="24"/>
          <w:szCs w:val="24"/>
        </w:rPr>
        <w:t xml:space="preserve">. </w:t>
      </w:r>
    </w:p>
    <w:p w14:paraId="12282FE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Department of Health returned the first set of updates for the action plan for the Jan-Jun 2025 period in </w:t>
      </w:r>
      <w:r>
        <w:rPr>
          <w:rFonts w:ascii="Tms Rmn" w:hAnsi="Tms Rmn" w:cs="Tms Rmn"/>
          <w:b/>
          <w:bCs/>
          <w:color w:val="000000"/>
          <w:kern w:val="0"/>
          <w:sz w:val="24"/>
          <w:szCs w:val="24"/>
        </w:rPr>
        <w:t>September 2025</w:t>
      </w:r>
      <w:r>
        <w:rPr>
          <w:rFonts w:ascii="Tms Rmn" w:hAnsi="Tms Rmn" w:cs="Tms Rmn"/>
          <w:color w:val="000000"/>
          <w:kern w:val="0"/>
          <w:sz w:val="24"/>
          <w:szCs w:val="24"/>
        </w:rPr>
        <w:t xml:space="preserve"> and returned the second set of updates for the Jul-Dec 2025 period in </w:t>
      </w:r>
      <w:r>
        <w:rPr>
          <w:rFonts w:ascii="Tms Rmn" w:hAnsi="Tms Rmn" w:cs="Tms Rmn"/>
          <w:b/>
          <w:bCs/>
          <w:color w:val="000000"/>
          <w:kern w:val="0"/>
          <w:sz w:val="24"/>
          <w:szCs w:val="24"/>
        </w:rPr>
        <w:t>January 2026</w:t>
      </w:r>
      <w:r>
        <w:rPr>
          <w:rFonts w:ascii="Tms Rmn" w:hAnsi="Tms Rmn" w:cs="Tms Rmn"/>
          <w:color w:val="000000"/>
          <w:kern w:val="0"/>
          <w:sz w:val="24"/>
          <w:szCs w:val="24"/>
        </w:rPr>
        <w:t>.</w:t>
      </w:r>
    </w:p>
    <w:p w14:paraId="2AC2380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most recent steering committee meeting was held in </w:t>
      </w:r>
      <w:r>
        <w:rPr>
          <w:rFonts w:ascii="Tms Rmn" w:hAnsi="Tms Rmn" w:cs="Tms Rmn"/>
          <w:b/>
          <w:bCs/>
          <w:color w:val="000000"/>
          <w:kern w:val="0"/>
          <w:sz w:val="24"/>
          <w:szCs w:val="24"/>
        </w:rPr>
        <w:t>March 2026</w:t>
      </w:r>
      <w:r>
        <w:rPr>
          <w:rFonts w:ascii="Tms Rmn" w:hAnsi="Tms Rmn" w:cs="Tms Rmn"/>
          <w:color w:val="000000"/>
          <w:kern w:val="0"/>
          <w:sz w:val="24"/>
          <w:szCs w:val="24"/>
        </w:rPr>
        <w:t>, and a representative of the Department was in attendance.</w:t>
      </w:r>
    </w:p>
    <w:p w14:paraId="77EC94E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Department of Health will continue to work with the Department of Children, Disability and Equality on action plan updates and driving progress.</w:t>
      </w:r>
    </w:p>
    <w:p w14:paraId="4A1A11E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Transgender Care</w:t>
      </w:r>
    </w:p>
    <w:p w14:paraId="652DA19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A new clinical programme for gender healthcare has been initiated by the HSE and an updated clinical model for gender healthcare services is being developed. The Department of Health is engaging with the HSE on this process, and this involves regular interaction in terms of progress regarding the development of the Model of Care and disbursement of the relevant budget provision.</w:t>
      </w:r>
    </w:p>
    <w:p w14:paraId="229DBD9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Clinical lead is in place, and an interim clinical programme manager was appointed from </w:t>
      </w:r>
      <w:r>
        <w:rPr>
          <w:rFonts w:ascii="Tms Rmn" w:hAnsi="Tms Rmn" w:cs="Tms Rmn"/>
          <w:b/>
          <w:bCs/>
          <w:color w:val="000000"/>
          <w:kern w:val="0"/>
          <w:sz w:val="24"/>
          <w:szCs w:val="24"/>
        </w:rPr>
        <w:t>June 2025</w:t>
      </w:r>
      <w:r>
        <w:rPr>
          <w:rFonts w:ascii="Tms Rmn" w:hAnsi="Tms Rmn" w:cs="Tms Rmn"/>
          <w:color w:val="000000"/>
          <w:kern w:val="0"/>
          <w:sz w:val="24"/>
          <w:szCs w:val="24"/>
        </w:rPr>
        <w:t>.</w:t>
      </w:r>
    </w:p>
    <w:p w14:paraId="187EC3C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A </w:t>
      </w:r>
      <w:r>
        <w:rPr>
          <w:rFonts w:ascii="Tms Rmn" w:hAnsi="Tms Rmn" w:cs="Tms Rmn"/>
          <w:b/>
          <w:bCs/>
          <w:color w:val="000000"/>
          <w:kern w:val="0"/>
          <w:sz w:val="24"/>
          <w:szCs w:val="24"/>
        </w:rPr>
        <w:t>Clinical Advisory Group</w:t>
      </w:r>
      <w:r>
        <w:rPr>
          <w:rFonts w:ascii="Tms Rmn" w:hAnsi="Tms Rmn" w:cs="Tms Rmn"/>
          <w:color w:val="000000"/>
          <w:kern w:val="0"/>
          <w:sz w:val="24"/>
          <w:szCs w:val="24"/>
        </w:rPr>
        <w:t xml:space="preserve"> has been established and was convened in </w:t>
      </w:r>
      <w:r>
        <w:rPr>
          <w:rFonts w:ascii="Tms Rmn" w:hAnsi="Tms Rmn" w:cs="Tms Rmn"/>
          <w:b/>
          <w:bCs/>
          <w:color w:val="000000"/>
          <w:kern w:val="0"/>
          <w:sz w:val="24"/>
          <w:szCs w:val="24"/>
        </w:rPr>
        <w:t>June 2025</w:t>
      </w:r>
      <w:r>
        <w:rPr>
          <w:rFonts w:ascii="Tms Rmn" w:hAnsi="Tms Rmn" w:cs="Tms Rmn"/>
          <w:color w:val="000000"/>
          <w:kern w:val="0"/>
          <w:sz w:val="24"/>
          <w:szCs w:val="24"/>
        </w:rPr>
        <w:t xml:space="preserve">. In addition, a working group, which has a number of representatives with direct lived experience, has also been established and the most recent meeting took place in </w:t>
      </w:r>
      <w:r>
        <w:rPr>
          <w:rFonts w:ascii="Tms Rmn" w:hAnsi="Tms Rmn" w:cs="Tms Rmn"/>
          <w:b/>
          <w:bCs/>
          <w:color w:val="000000"/>
          <w:kern w:val="0"/>
          <w:sz w:val="24"/>
          <w:szCs w:val="24"/>
        </w:rPr>
        <w:t>February 2026</w:t>
      </w:r>
      <w:r>
        <w:rPr>
          <w:rFonts w:ascii="Tms Rmn" w:hAnsi="Tms Rmn" w:cs="Tms Rmn"/>
          <w:color w:val="000000"/>
          <w:kern w:val="0"/>
          <w:sz w:val="24"/>
          <w:szCs w:val="24"/>
        </w:rPr>
        <w:t xml:space="preserve">. Lived experience engagement design sessions, attended by a number of advocacy groups, were held in </w:t>
      </w:r>
      <w:r>
        <w:rPr>
          <w:rFonts w:ascii="Tms Rmn" w:hAnsi="Tms Rmn" w:cs="Tms Rmn"/>
          <w:b/>
          <w:bCs/>
          <w:color w:val="000000"/>
          <w:kern w:val="0"/>
          <w:sz w:val="24"/>
          <w:szCs w:val="24"/>
        </w:rPr>
        <w:t>July</w:t>
      </w:r>
      <w:r>
        <w:rPr>
          <w:rFonts w:ascii="Tms Rmn" w:hAnsi="Tms Rmn" w:cs="Tms Rmn"/>
          <w:color w:val="000000"/>
          <w:kern w:val="0"/>
          <w:sz w:val="24"/>
          <w:szCs w:val="24"/>
        </w:rPr>
        <w:t xml:space="preserve"> and </w:t>
      </w:r>
      <w:r>
        <w:rPr>
          <w:rFonts w:ascii="Tms Rmn" w:hAnsi="Tms Rmn" w:cs="Tms Rmn"/>
          <w:b/>
          <w:bCs/>
          <w:color w:val="000000"/>
          <w:kern w:val="0"/>
          <w:sz w:val="24"/>
          <w:szCs w:val="24"/>
        </w:rPr>
        <w:t>September</w:t>
      </w:r>
      <w:r>
        <w:rPr>
          <w:rFonts w:ascii="Tms Rmn" w:hAnsi="Tms Rmn" w:cs="Tms Rmn"/>
          <w:color w:val="000000"/>
          <w:kern w:val="0"/>
          <w:sz w:val="24"/>
          <w:szCs w:val="24"/>
        </w:rPr>
        <w:t>. These sessions were held to inform the development of a plan to maximise stakeholder engagement.</w:t>
      </w:r>
    </w:p>
    <w:p w14:paraId="5229DAD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HSE Steering Committee has been convened and met in </w:t>
      </w:r>
      <w:r>
        <w:rPr>
          <w:rFonts w:ascii="Tms Rmn" w:hAnsi="Tms Rmn" w:cs="Tms Rmn"/>
          <w:b/>
          <w:bCs/>
          <w:color w:val="000000"/>
          <w:kern w:val="0"/>
          <w:sz w:val="24"/>
          <w:szCs w:val="24"/>
        </w:rPr>
        <w:t>February 2026</w:t>
      </w:r>
      <w:r>
        <w:rPr>
          <w:rFonts w:ascii="Tms Rmn" w:hAnsi="Tms Rmn" w:cs="Tms Rmn"/>
          <w:color w:val="000000"/>
          <w:kern w:val="0"/>
          <w:sz w:val="24"/>
          <w:szCs w:val="24"/>
        </w:rPr>
        <w:t>.</w:t>
      </w:r>
    </w:p>
    <w:p w14:paraId="2ABE899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HSE commenced the systematic review on the first question in the evidence base with respect to co-existing clinical needs in gender diverse people with support from the HSE Library Service.</w:t>
      </w:r>
    </w:p>
    <w:p w14:paraId="6AB0FA8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Interim results of this review were made available for public consultation during </w:t>
      </w:r>
      <w:r>
        <w:rPr>
          <w:rFonts w:ascii="Tms Rmn" w:hAnsi="Tms Rmn" w:cs="Tms Rmn"/>
          <w:b/>
          <w:bCs/>
          <w:color w:val="000000"/>
          <w:kern w:val="0"/>
          <w:sz w:val="24"/>
          <w:szCs w:val="24"/>
        </w:rPr>
        <w:t>August 2025</w:t>
      </w:r>
      <w:r>
        <w:rPr>
          <w:rFonts w:ascii="Tms Rmn" w:hAnsi="Tms Rmn" w:cs="Tms Rmn"/>
          <w:color w:val="000000"/>
          <w:kern w:val="0"/>
          <w:sz w:val="24"/>
          <w:szCs w:val="24"/>
        </w:rPr>
        <w:t xml:space="preserve">. This public submission process was completed in </w:t>
      </w:r>
      <w:r>
        <w:rPr>
          <w:rFonts w:ascii="Tms Rmn" w:hAnsi="Tms Rmn" w:cs="Tms Rmn"/>
          <w:b/>
          <w:bCs/>
          <w:color w:val="000000"/>
          <w:kern w:val="0"/>
          <w:sz w:val="24"/>
          <w:szCs w:val="24"/>
        </w:rPr>
        <w:t>September 2025</w:t>
      </w:r>
      <w:r>
        <w:rPr>
          <w:rFonts w:ascii="Tms Rmn" w:hAnsi="Tms Rmn" w:cs="Tms Rmn"/>
          <w:color w:val="000000"/>
          <w:kern w:val="0"/>
          <w:sz w:val="24"/>
          <w:szCs w:val="24"/>
        </w:rPr>
        <w:t xml:space="preserve">. The submitted papers were reviewed and included or excluded based on the pre-defined systematic review search strategy available on PROSPERO. Once all papers were reviewed, the HSE retrieved the data from the final total (of just under 200 papers) and the HSE are now analysing these data. The data analysis is expected to be completed in </w:t>
      </w:r>
      <w:r>
        <w:rPr>
          <w:rFonts w:ascii="Tms Rmn" w:hAnsi="Tms Rmn" w:cs="Tms Rmn"/>
          <w:b/>
          <w:bCs/>
          <w:color w:val="000000"/>
          <w:kern w:val="0"/>
          <w:sz w:val="24"/>
          <w:szCs w:val="24"/>
        </w:rPr>
        <w:t>Q2 2026</w:t>
      </w:r>
      <w:r>
        <w:rPr>
          <w:rFonts w:ascii="Tms Rmn" w:hAnsi="Tms Rmn" w:cs="Tms Rmn"/>
          <w:color w:val="000000"/>
          <w:kern w:val="0"/>
          <w:sz w:val="24"/>
          <w:szCs w:val="24"/>
        </w:rPr>
        <w:t>.</w:t>
      </w:r>
    </w:p>
    <w:p w14:paraId="228838B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Department has provided funding to the HSE in 2024, 2025 and this year for the establishment and development of the National Clinical Programme for Gender Healthcare.</w:t>
      </w:r>
    </w:p>
    <w:p w14:paraId="5EF4308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Refugee and Migrant Health</w:t>
      </w:r>
    </w:p>
    <w:p w14:paraId="58F75EE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Department of Health has allocated </w:t>
      </w:r>
      <w:r>
        <w:rPr>
          <w:rFonts w:ascii="Tms Rmn" w:hAnsi="Tms Rmn" w:cs="Tms Rmn"/>
          <w:b/>
          <w:bCs/>
          <w:color w:val="000000"/>
          <w:kern w:val="0"/>
          <w:sz w:val="24"/>
          <w:szCs w:val="24"/>
        </w:rPr>
        <w:t>€50 million</w:t>
      </w:r>
      <w:r>
        <w:rPr>
          <w:rFonts w:ascii="Tms Rmn" w:hAnsi="Tms Rmn" w:cs="Tms Rmn"/>
          <w:color w:val="000000"/>
          <w:kern w:val="0"/>
          <w:sz w:val="24"/>
          <w:szCs w:val="24"/>
        </w:rPr>
        <w:t xml:space="preserve"> in core funding to the HSE for 2026, for the provision of healthcare services for refugees and migrants. Under this funding in 2025, the HSE delivered: </w:t>
      </w:r>
    </w:p>
    <w:p w14:paraId="25016B70"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More than 6,800 GP clinics have been held across the State, providing 58,000+ service-user consultations.</w:t>
      </w:r>
    </w:p>
    <w:p w14:paraId="42836A26"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More than 4,800 individual refugees and migrants have been administered at least one Public Health catch-up vaccination.</w:t>
      </w:r>
    </w:p>
    <w:p w14:paraId="468C1210"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More than 340,000 health in-reach contacts have been provided for refugees and migrants.</w:t>
      </w:r>
    </w:p>
    <w:p w14:paraId="069DDCF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14"/>
        <w:rPr>
          <w:rFonts w:ascii="Tms Rmn" w:hAnsi="Tms Rmn" w:cs="Tms Rmn"/>
          <w:color w:val="000000"/>
          <w:kern w:val="0"/>
          <w:sz w:val="24"/>
          <w:szCs w:val="24"/>
        </w:rPr>
      </w:pPr>
      <w:r>
        <w:rPr>
          <w:rFonts w:ascii="Tms Rmn" w:hAnsi="Tms Rmn" w:cs="Tms Rmn"/>
          <w:color w:val="000000"/>
          <w:kern w:val="0"/>
          <w:sz w:val="24"/>
          <w:szCs w:val="24"/>
        </w:rPr>
        <w:t xml:space="preserve"> </w:t>
      </w:r>
    </w:p>
    <w:p w14:paraId="71337BF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Additionally, the HSE is providing a full range of health services for:</w:t>
      </w:r>
    </w:p>
    <w:p w14:paraId="5F27E3C9"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More than 91,000 Beneficiaries of International Protection that have been assigned Medical Cards.</w:t>
      </w:r>
    </w:p>
    <w:p w14:paraId="185A7841"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22,000+ International Protections Applicants that have full Medical Card Eligibility.</w:t>
      </w:r>
    </w:p>
    <w:p w14:paraId="61C40E1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 </w:t>
      </w:r>
    </w:p>
    <w:p w14:paraId="395E205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Publication of Evaluation of the National Drugs Strategy</w:t>
      </w:r>
    </w:p>
    <w:p w14:paraId="6B0C619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Department of Health has published </w:t>
      </w:r>
      <w:hyperlink r:id="rId7" w:history="1">
        <w:r>
          <w:rPr>
            <w:rFonts w:ascii="Tms Rmn" w:hAnsi="Tms Rmn" w:cs="Tms Rmn"/>
            <w:color w:val="0000FF"/>
            <w:kern w:val="0"/>
            <w:sz w:val="24"/>
            <w:szCs w:val="24"/>
            <w:u w:val="single"/>
          </w:rPr>
          <w:t>an independent evaluation of the National Drugs Strategy, Reducing Harm, Supporting Recovery 2017-2025</w:t>
        </w:r>
      </w:hyperlink>
      <w:r>
        <w:rPr>
          <w:rFonts w:ascii="Tms Rmn" w:hAnsi="Tms Rmn" w:cs="Tms Rmn"/>
          <w:color w:val="000000"/>
          <w:kern w:val="0"/>
          <w:sz w:val="24"/>
          <w:szCs w:val="24"/>
        </w:rPr>
        <w:t xml:space="preserve">. The evaluation assessed the </w:t>
      </w:r>
      <w:r>
        <w:rPr>
          <w:rFonts w:ascii="Tms Rmn" w:hAnsi="Tms Rmn" w:cs="Tms Rmn"/>
          <w:color w:val="000000"/>
          <w:kern w:val="0"/>
          <w:sz w:val="24"/>
          <w:szCs w:val="24"/>
        </w:rPr>
        <w:lastRenderedPageBreak/>
        <w:t>National Drugs Strategy (NDS) on four domains: Impact, Governance, Performance and Coherence with international policies. The publication, which shows positive results across all areas, delivers on a commitment in the Programme for Government.</w:t>
      </w:r>
    </w:p>
    <w:p w14:paraId="55095EA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recommendations from the independent evaluation will inform the development of the successor National Drugs Strategy. We need to move forward with new policies and better services to address the ever-changing drugs situation. To this end, I have established a steering group to prepare a draft of the successor national drugs strategy, with a deadline of the end of 2025.</w:t>
      </w:r>
    </w:p>
    <w:p w14:paraId="6380594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Traveller Healthy Childhood Programme ‘Brighter Beginnings’</w:t>
      </w:r>
    </w:p>
    <w:p w14:paraId="4DEDA5E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Two health regions were selected to deliver Brighter Beginnings, the HSE Traveller healthy childhood initiative. The new initiative supports the National Traveller Health Action Plan.</w:t>
      </w:r>
    </w:p>
    <w:p w14:paraId="31024FB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Recurring funding of </w:t>
      </w:r>
      <w:r>
        <w:rPr>
          <w:rFonts w:ascii="Tms Rmn" w:hAnsi="Tms Rmn" w:cs="Tms Rmn"/>
          <w:b/>
          <w:bCs/>
          <w:color w:val="000000"/>
          <w:kern w:val="0"/>
          <w:sz w:val="24"/>
          <w:szCs w:val="24"/>
        </w:rPr>
        <w:t>€250,000</w:t>
      </w:r>
      <w:r>
        <w:rPr>
          <w:rFonts w:ascii="Tms Rmn" w:hAnsi="Tms Rmn" w:cs="Tms Rmn"/>
          <w:color w:val="000000"/>
          <w:kern w:val="0"/>
          <w:sz w:val="24"/>
          <w:szCs w:val="24"/>
        </w:rPr>
        <w:t xml:space="preserve"> has been allocated to two Health Service Executive (HSE) Health Regions; HSE Dublin and </w:t>
      </w:r>
      <w:proofErr w:type="gramStart"/>
      <w:r>
        <w:rPr>
          <w:rFonts w:ascii="Tms Rmn" w:hAnsi="Tms Rmn" w:cs="Tms Rmn"/>
          <w:color w:val="000000"/>
          <w:kern w:val="0"/>
          <w:sz w:val="24"/>
          <w:szCs w:val="24"/>
        </w:rPr>
        <w:t>South East</w:t>
      </w:r>
      <w:proofErr w:type="gramEnd"/>
      <w:r>
        <w:rPr>
          <w:rFonts w:ascii="Tms Rmn" w:hAnsi="Tms Rmn" w:cs="Tms Rmn"/>
          <w:color w:val="000000"/>
          <w:kern w:val="0"/>
          <w:sz w:val="24"/>
          <w:szCs w:val="24"/>
        </w:rPr>
        <w:t xml:space="preserve"> and HSE West and North West. Both regions will be supported to deliver Brighter Beginnings. This initiative is designed to address Traveller child health inequalities by supporting Traveller families to engage with the services offered through the HSE National Healthy Childhood Programme.</w:t>
      </w:r>
    </w:p>
    <w:p w14:paraId="40B9975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These services include, vaccines, newborn screenings and developmental checks, parental support, maternal and infant mental health and culturally appropriate support where required.</w:t>
      </w:r>
    </w:p>
    <w:p w14:paraId="2AEFDFB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Additional 12 beds in the community care facility at Ushers Island for people who are experiencing homelessness</w:t>
      </w:r>
    </w:p>
    <w:p w14:paraId="4F6633A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Usher’s Island community care Facility is a collaborative project between the Dept. of Health, the HSE and Dublin Simon Community to improve access to healthcare services and support the health and addiction care needs of homeless adults.</w:t>
      </w:r>
    </w:p>
    <w:p w14:paraId="1ED8E5D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line with plans to further develop and expand services at the facility, a12-bedded health &amp; addiction stabilisation service was opened in this facility in </w:t>
      </w:r>
      <w:r>
        <w:rPr>
          <w:rFonts w:ascii="Tms Rmn" w:hAnsi="Tms Rmn" w:cs="Tms Rmn"/>
          <w:b/>
          <w:bCs/>
          <w:color w:val="000000"/>
          <w:kern w:val="0"/>
          <w:sz w:val="24"/>
          <w:szCs w:val="24"/>
        </w:rPr>
        <w:t>July 2025</w:t>
      </w:r>
      <w:r>
        <w:rPr>
          <w:rFonts w:ascii="Tms Rmn" w:hAnsi="Tms Rmn" w:cs="Tms Rmn"/>
          <w:color w:val="000000"/>
          <w:kern w:val="0"/>
          <w:sz w:val="24"/>
          <w:szCs w:val="24"/>
        </w:rPr>
        <w:t xml:space="preserve">, which is attributed to the </w:t>
      </w:r>
      <w:r>
        <w:rPr>
          <w:rFonts w:ascii="Tms Rmn" w:hAnsi="Tms Rmn" w:cs="Tms Rmn"/>
          <w:b/>
          <w:bCs/>
          <w:color w:val="000000"/>
          <w:kern w:val="0"/>
          <w:sz w:val="24"/>
          <w:szCs w:val="24"/>
        </w:rPr>
        <w:t>€4.9 million</w:t>
      </w:r>
      <w:r>
        <w:rPr>
          <w:rFonts w:ascii="Tms Rmn" w:hAnsi="Tms Rmn" w:cs="Tms Rmn"/>
          <w:color w:val="000000"/>
          <w:kern w:val="0"/>
          <w:sz w:val="24"/>
          <w:szCs w:val="24"/>
        </w:rPr>
        <w:t xml:space="preserve"> of additional funding allocated by the Dept. of Health for the operation of this facility in 2025, and brings the total number of beds available for treatment to 63. This new service development will be a key enabler for health stabilisation, providing the supports to stabilise substance use and harm reduction, adding an additional approximate 220 episodes of care for service users and enabling access pathways to effective interventions such as detox, long-term recovery and housing stability.</w:t>
      </w:r>
    </w:p>
    <w:p w14:paraId="01F61DD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€1m funding for Community Alcohol Services</w:t>
      </w:r>
    </w:p>
    <w:p w14:paraId="59E42F9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Budget 2025, additional funding to expand alcohol treatment services was secured. Targeted funding of </w:t>
      </w:r>
      <w:r>
        <w:rPr>
          <w:rFonts w:ascii="Tms Rmn" w:hAnsi="Tms Rmn" w:cs="Tms Rmn"/>
          <w:b/>
          <w:bCs/>
          <w:color w:val="000000"/>
          <w:kern w:val="0"/>
          <w:sz w:val="24"/>
          <w:szCs w:val="24"/>
        </w:rPr>
        <w:t>€1 million in 2025</w:t>
      </w:r>
      <w:r>
        <w:rPr>
          <w:rFonts w:ascii="Tms Rmn" w:hAnsi="Tms Rmn" w:cs="Tms Rmn"/>
          <w:color w:val="000000"/>
          <w:kern w:val="0"/>
          <w:sz w:val="24"/>
          <w:szCs w:val="24"/>
        </w:rPr>
        <w:t xml:space="preserve"> rising to </w:t>
      </w:r>
      <w:r>
        <w:rPr>
          <w:rFonts w:ascii="Tms Rmn" w:hAnsi="Tms Rmn" w:cs="Tms Rmn"/>
          <w:b/>
          <w:bCs/>
          <w:color w:val="000000"/>
          <w:kern w:val="0"/>
          <w:sz w:val="24"/>
          <w:szCs w:val="24"/>
        </w:rPr>
        <w:t>€1.8 million in 2026</w:t>
      </w:r>
      <w:r>
        <w:rPr>
          <w:rFonts w:ascii="Tms Rmn" w:hAnsi="Tms Rmn" w:cs="Tms Rmn"/>
          <w:color w:val="000000"/>
          <w:kern w:val="0"/>
          <w:sz w:val="24"/>
          <w:szCs w:val="24"/>
        </w:rPr>
        <w:t xml:space="preserve"> will support the establishment of 2 </w:t>
      </w:r>
      <w:r>
        <w:rPr>
          <w:rFonts w:ascii="Tms Rmn" w:hAnsi="Tms Rmn" w:cs="Tms Rmn"/>
          <w:color w:val="000000"/>
          <w:kern w:val="0"/>
          <w:sz w:val="24"/>
          <w:szCs w:val="24"/>
        </w:rPr>
        <w:lastRenderedPageBreak/>
        <w:t xml:space="preserve">new Integrated community alcohol treatment services in the HSE Dublin and Midlands and HSE Dublin and </w:t>
      </w:r>
      <w:proofErr w:type="gramStart"/>
      <w:r>
        <w:rPr>
          <w:rFonts w:ascii="Tms Rmn" w:hAnsi="Tms Rmn" w:cs="Tms Rmn"/>
          <w:color w:val="000000"/>
          <w:kern w:val="0"/>
          <w:sz w:val="24"/>
          <w:szCs w:val="24"/>
        </w:rPr>
        <w:t>South East</w:t>
      </w:r>
      <w:proofErr w:type="gramEnd"/>
      <w:r>
        <w:rPr>
          <w:rFonts w:ascii="Tms Rmn" w:hAnsi="Tms Rmn" w:cs="Tms Rmn"/>
          <w:color w:val="000000"/>
          <w:kern w:val="0"/>
          <w:sz w:val="24"/>
          <w:szCs w:val="24"/>
        </w:rPr>
        <w:t xml:space="preserve"> health regions. These 2 new services will operate from a ‘hub and spoke’ model, providing services throughout their regions via existing primary care structures. Funding will also see the expansion of existing services in both the HSE Dublin and </w:t>
      </w:r>
      <w:proofErr w:type="gramStart"/>
      <w:r>
        <w:rPr>
          <w:rFonts w:ascii="Tms Rmn" w:hAnsi="Tms Rmn" w:cs="Tms Rmn"/>
          <w:color w:val="000000"/>
          <w:kern w:val="0"/>
          <w:sz w:val="24"/>
          <w:szCs w:val="24"/>
        </w:rPr>
        <w:t>North East</w:t>
      </w:r>
      <w:proofErr w:type="gramEnd"/>
      <w:r>
        <w:rPr>
          <w:rFonts w:ascii="Tms Rmn" w:hAnsi="Tms Rmn" w:cs="Tms Rmn"/>
          <w:color w:val="000000"/>
          <w:kern w:val="0"/>
          <w:sz w:val="24"/>
          <w:szCs w:val="24"/>
        </w:rPr>
        <w:t xml:space="preserve"> and HSE West and North West health regions to reflect the geographic changes under </w:t>
      </w:r>
      <w:proofErr w:type="spellStart"/>
      <w:r>
        <w:rPr>
          <w:rFonts w:ascii="Tms Rmn" w:hAnsi="Tms Rmn" w:cs="Tms Rmn"/>
          <w:color w:val="000000"/>
          <w:kern w:val="0"/>
          <w:sz w:val="24"/>
          <w:szCs w:val="24"/>
        </w:rPr>
        <w:t>Sláintecare</w:t>
      </w:r>
      <w:proofErr w:type="spellEnd"/>
      <w:r>
        <w:rPr>
          <w:rFonts w:ascii="Tms Rmn" w:hAnsi="Tms Rmn" w:cs="Tms Rmn"/>
          <w:color w:val="000000"/>
          <w:kern w:val="0"/>
          <w:sz w:val="24"/>
          <w:szCs w:val="24"/>
        </w:rPr>
        <w:t>. This funding will create 22 new Whole Time Equivalent posts focusing on supporting people to positively address their alcohol issues within their communities. The establishment of 2 new services along with the 4 existing services will result in national coverage.</w:t>
      </w:r>
    </w:p>
    <w:p w14:paraId="2203070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Capital &amp; Digital Initiatives</w:t>
      </w:r>
    </w:p>
    <w:p w14:paraId="69309CF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Capital Plan 2026</w:t>
      </w:r>
    </w:p>
    <w:p w14:paraId="09025CE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HSE Capital Plan 2026, a related document of the HSE National Service Plan, was published in </w:t>
      </w:r>
      <w:r>
        <w:rPr>
          <w:rFonts w:ascii="Tms Rmn" w:hAnsi="Tms Rmn" w:cs="Tms Rmn"/>
          <w:b/>
          <w:bCs/>
          <w:color w:val="000000"/>
          <w:kern w:val="0"/>
          <w:sz w:val="24"/>
          <w:szCs w:val="24"/>
        </w:rPr>
        <w:t>February 2026</w:t>
      </w:r>
      <w:r>
        <w:rPr>
          <w:rFonts w:ascii="Tms Rmn" w:hAnsi="Tms Rmn" w:cs="Tms Rmn"/>
          <w:color w:val="000000"/>
          <w:kern w:val="0"/>
          <w:sz w:val="24"/>
          <w:szCs w:val="24"/>
        </w:rPr>
        <w:t xml:space="preserve">. </w:t>
      </w:r>
    </w:p>
    <w:p w14:paraId="3AB344C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Capital projects are progressed on a multi-annual basis, and the annual capital programme is actively managed to achieve an optimal result in terms of both value for money and delivery of health services for the public.</w:t>
      </w:r>
    </w:p>
    <w:p w14:paraId="0A62D3A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Numerous projects, programmes and Government priorities across the country are being progressed in 2026, including:</w:t>
      </w:r>
    </w:p>
    <w:p w14:paraId="0C5F429B"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Complete construction of 5 Surgical Hubs (Dublin North, Galway, Cork, Limerick, Waterford).</w:t>
      </w:r>
    </w:p>
    <w:p w14:paraId="3D8AF4F9"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Complete the Stage 1 Design (feasibility stage) of the Surgical Hubs in Sligo and Letterkenny.</w:t>
      </w:r>
    </w:p>
    <w:p w14:paraId="16E4C4E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Prepare and submit planning applications for Elective Treatment Centres, known as Elective Hospitals, in Cork and Galway.</w:t>
      </w:r>
    </w:p>
    <w:p w14:paraId="6163BB7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Complete construction and handover of 2 Primary Care Centres and 5 ECC Hubs to accommodate integrated, community-based service provision.</w:t>
      </w:r>
    </w:p>
    <w:p w14:paraId="4A1AEE36"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Prepare and submit planning applications for one acute mental health unit priority site, complete stage 1 design for four priority acute Mental Health sites identified in the Mental Health Approved Centre Priority Sites Capital Plan Report, plus complete the design feasibility study to progress the project at the sixth priority site.</w:t>
      </w:r>
    </w:p>
    <w:p w14:paraId="063179BE"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Complete construction of 143 acute beds and 415 Community Beds throughout the country.</w:t>
      </w:r>
    </w:p>
    <w:p w14:paraId="3318259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Ongoing investment in the infrastructural risk programme, the equipment replacement programme, ambulance replacement programme and ambulance bases.</w:t>
      </w:r>
    </w:p>
    <w:p w14:paraId="4068160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Progression of Climate Action and Sustainability capital programme.</w:t>
      </w:r>
    </w:p>
    <w:p w14:paraId="74231A5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HSE National Service Plan 2026 (NSP 2026) sets out the number of beds to become operational/be delivered (i.e. bringing the capacity into service). </w:t>
      </w:r>
    </w:p>
    <w:p w14:paraId="01B71E4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NSP 2026 sets a target of 360 acute beds to be delivered across the country, and 7 Child and Adolescent Mental Health Services (CAMHS) beds to delivered as part of the National Children’s Hospital Ireland.</w:t>
      </w:r>
    </w:p>
    <w:p w14:paraId="69106D9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lastRenderedPageBreak/>
        <w:t>Digital Health</w:t>
      </w:r>
    </w:p>
    <w:p w14:paraId="3648383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Policy in relation to Digital Health is effectively defined by the Digital for Care strategic framework that was developed by the Department of Health and published in May 2024 and of course, the Programme for Government. In this regard, the Department can demonstrate significant progress since </w:t>
      </w:r>
      <w:r>
        <w:rPr>
          <w:rFonts w:ascii="Tms Rmn" w:hAnsi="Tms Rmn" w:cs="Tms Rmn"/>
          <w:b/>
          <w:bCs/>
          <w:color w:val="000000"/>
          <w:kern w:val="0"/>
          <w:sz w:val="24"/>
          <w:szCs w:val="24"/>
        </w:rPr>
        <w:t>22 January 2025</w:t>
      </w:r>
      <w:r>
        <w:rPr>
          <w:rFonts w:ascii="Tms Rmn" w:hAnsi="Tms Rmn" w:cs="Tms Rmn"/>
          <w:color w:val="000000"/>
          <w:kern w:val="0"/>
          <w:sz w:val="24"/>
          <w:szCs w:val="24"/>
        </w:rPr>
        <w:t xml:space="preserve"> with delivery of:</w:t>
      </w:r>
    </w:p>
    <w:p w14:paraId="0BA21723"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HSE Health App in February 2025.</w:t>
      </w:r>
    </w:p>
    <w:p w14:paraId="645E5C2D"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Development of the National Shared Care Record and initial deployment in December 2025.</w:t>
      </w:r>
    </w:p>
    <w:p w14:paraId="1303089C"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Development of the preliminary business case for the National Electronic Health Record system and approval of same by Government in February 2026.</w:t>
      </w:r>
    </w:p>
    <w:p w14:paraId="766E0F7A"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Commencement of the open procurement process for a National Electronic Prescribing System.</w:t>
      </w:r>
    </w:p>
    <w:p w14:paraId="7754AE1B"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Investment in core ICT infrastructure and enhanced cyber resilience for health systems.</w:t>
      </w:r>
    </w:p>
    <w:p w14:paraId="06A84C81"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 xml:space="preserve">Delivery of the national financial management system (IFMS) to all statutory sites, representing 80% of health spend being managed by this single financial system with similar progress in the deployment of the national staff and payroll system </w:t>
      </w:r>
      <w:proofErr w:type="spellStart"/>
      <w:r>
        <w:rPr>
          <w:rFonts w:ascii="Tms Rmn" w:hAnsi="Tms Rmn" w:cs="Tms Rmn"/>
          <w:color w:val="000000"/>
          <w:kern w:val="0"/>
          <w:sz w:val="24"/>
          <w:szCs w:val="24"/>
        </w:rPr>
        <w:t>NiSRP</w:t>
      </w:r>
      <w:proofErr w:type="spellEnd"/>
      <w:r>
        <w:rPr>
          <w:rFonts w:ascii="Tms Rmn" w:hAnsi="Tms Rmn" w:cs="Tms Rmn"/>
          <w:color w:val="000000"/>
          <w:kern w:val="0"/>
          <w:sz w:val="24"/>
          <w:szCs w:val="24"/>
        </w:rPr>
        <w:t>.</w:t>
      </w:r>
    </w:p>
    <w:p w14:paraId="018BACB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 </w:t>
      </w:r>
    </w:p>
    <w:p w14:paraId="666E60C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Health Information Bill</w:t>
      </w:r>
    </w:p>
    <w:p w14:paraId="338423F0"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Health Information Bill cleared Committee Stage in the Seanad on </w:t>
      </w:r>
      <w:r>
        <w:rPr>
          <w:rFonts w:ascii="Tms Rmn" w:hAnsi="Tms Rmn" w:cs="Tms Rmn"/>
          <w:b/>
          <w:bCs/>
          <w:color w:val="000000"/>
          <w:kern w:val="0"/>
          <w:sz w:val="24"/>
          <w:szCs w:val="24"/>
        </w:rPr>
        <w:t>3 March 2026</w:t>
      </w:r>
      <w:r>
        <w:rPr>
          <w:rFonts w:ascii="Tms Rmn" w:hAnsi="Tms Rmn" w:cs="Tms Rmn"/>
          <w:color w:val="000000"/>
          <w:kern w:val="0"/>
          <w:sz w:val="24"/>
          <w:szCs w:val="24"/>
        </w:rPr>
        <w:t>. The Bill is the first in a suite of planned legislative measures to give full effect to the European Health Data Space (EHDS) Regulation. The EHDS, which came into effect in March 2025, provides a common governance framework and harmonised infrastructure for the primary use (patient care and treatment) and secondary use (e.g. research and policymaking) of electronic health data.</w:t>
      </w:r>
    </w:p>
    <w:p w14:paraId="6F638B7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Health Information Bill provides for the following:</w:t>
      </w:r>
    </w:p>
    <w:p w14:paraId="58EA8044"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legal basis for the establishment of Electronic Health Records</w:t>
      </w:r>
    </w:p>
    <w:p w14:paraId="37478C57"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a ‘duty to share’ personal health data for patient care and treatment</w:t>
      </w:r>
    </w:p>
    <w:p w14:paraId="4EDFC510"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greater patient access to and control over their own personal health data</w:t>
      </w:r>
    </w:p>
    <w:p w14:paraId="7997E062"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provision of health information to the HSE for specified public-interest purposes</w:t>
      </w:r>
    </w:p>
    <w:p w14:paraId="52880D2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 </w:t>
      </w:r>
    </w:p>
    <w:p w14:paraId="486E880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Online Health Taskforce</w:t>
      </w:r>
    </w:p>
    <w:p w14:paraId="5365917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Online Health Taskforce (the Taskforce) was established in </w:t>
      </w:r>
      <w:r>
        <w:rPr>
          <w:rFonts w:ascii="Tms Rmn" w:hAnsi="Tms Rmn" w:cs="Tms Rmn"/>
          <w:b/>
          <w:bCs/>
          <w:color w:val="000000"/>
          <w:kern w:val="0"/>
          <w:sz w:val="24"/>
          <w:szCs w:val="24"/>
        </w:rPr>
        <w:t>September 2024</w:t>
      </w:r>
      <w:r>
        <w:rPr>
          <w:rFonts w:ascii="Tms Rmn" w:hAnsi="Tms Rmn" w:cs="Tms Rmn"/>
          <w:color w:val="000000"/>
          <w:kern w:val="0"/>
          <w:sz w:val="24"/>
          <w:szCs w:val="24"/>
        </w:rPr>
        <w:t xml:space="preserve"> in recognition of the growing body of evidence, from Ireland and internationally, showing the link between certain types of online activity and physical and mental health harms to children and young people including anxiety, sleep deprivation, eating disorders, self-harm, and suicidal ideation. </w:t>
      </w:r>
    </w:p>
    <w:p w14:paraId="7A89838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Minister published the Final Report of the Taskforce in </w:t>
      </w:r>
      <w:r>
        <w:rPr>
          <w:rFonts w:ascii="Tms Rmn" w:hAnsi="Tms Rmn" w:cs="Tms Rmn"/>
          <w:b/>
          <w:bCs/>
          <w:color w:val="000000"/>
          <w:kern w:val="0"/>
          <w:sz w:val="24"/>
          <w:szCs w:val="24"/>
        </w:rPr>
        <w:t>December 2025</w:t>
      </w:r>
      <w:r>
        <w:rPr>
          <w:rFonts w:ascii="Tms Rmn" w:hAnsi="Tms Rmn" w:cs="Tms Rmn"/>
          <w:color w:val="000000"/>
          <w:kern w:val="0"/>
          <w:sz w:val="24"/>
          <w:szCs w:val="24"/>
        </w:rPr>
        <w:t xml:space="preserve">. The Report provides a comprehensive framework to understand and address the complex challenges facing children and young people in digital environments. It includes four proposed foundational </w:t>
      </w:r>
      <w:r>
        <w:rPr>
          <w:rFonts w:ascii="Tms Rmn" w:hAnsi="Tms Rmn" w:cs="Tms Rmn"/>
          <w:color w:val="000000"/>
          <w:kern w:val="0"/>
          <w:sz w:val="24"/>
          <w:szCs w:val="24"/>
        </w:rPr>
        <w:lastRenderedPageBreak/>
        <w:t>principles and 10 recommendations aimed at increasing the protection of children from online threats and ensuring the creation of safer online spaces. The recommendations provide a clear roadmap for action – one that puts children's rights at the centre and requires a whole-of-government response. The Taskforce’s recommendations represent a robust public health response to the harms caused by certain types of online activity. Successful implementation will introduce much stronger protections and significantly enhance the mental health and wellbeing of our children and young people.</w:t>
      </w:r>
    </w:p>
    <w:p w14:paraId="0887A5F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Final Report recommends that Child Rights by Design principles be incorporated into the design, features, and functioning of digital products and services and algorithms. It also recommends that an evidence-informed critical digital literacy campaign and educational programme should be implemented across Ireland.</w:t>
      </w:r>
    </w:p>
    <w:p w14:paraId="56F6B8FD"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Looking towards implementation, and in framing policies and strategies to promote health and wellbeing, the Department of Health will ensure that children and young people are fully involved in producing solutions which ensure online safety. Implementation measures will include public health information campaigns and other initiatives under the Healthy Ireland framework. As well as supporting children and young people, the Department will support those who have caring responsibilities for them, including relevant health professionals.</w:t>
      </w:r>
    </w:p>
    <w:p w14:paraId="5223ADF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Minister will establish an internal Department of Health group shortly, to oversee implementation of those recommendations which are within the Department’s remit, linking with HSE and other relevant entities within the health sector. The Department will also engage with other relevant Departments, to explore how implementation of the broader recommendations beyond the health sector’s remit can be advanced.</w:t>
      </w:r>
    </w:p>
    <w:p w14:paraId="3DD566F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48"/>
          <w:szCs w:val="48"/>
        </w:rPr>
      </w:pPr>
      <w:r>
        <w:rPr>
          <w:rFonts w:ascii="Tms Rmn" w:hAnsi="Tms Rmn" w:cs="Tms Rmn"/>
          <w:b/>
          <w:bCs/>
          <w:color w:val="000000"/>
          <w:kern w:val="0"/>
          <w:sz w:val="48"/>
          <w:szCs w:val="48"/>
        </w:rPr>
        <w:t>Patient Safety</w:t>
      </w:r>
    </w:p>
    <w:p w14:paraId="3EDD1A0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National Open Disclosure Framework</w:t>
      </w:r>
    </w:p>
    <w:p w14:paraId="433D679F"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National Open Disclosure Framework was launched by the then Minister for Health in </w:t>
      </w:r>
      <w:r>
        <w:rPr>
          <w:rFonts w:ascii="Tms Rmn" w:hAnsi="Tms Rmn" w:cs="Tms Rmn"/>
          <w:b/>
          <w:bCs/>
          <w:color w:val="000000"/>
          <w:kern w:val="0"/>
          <w:sz w:val="24"/>
          <w:szCs w:val="24"/>
        </w:rPr>
        <w:t>October 2023</w:t>
      </w:r>
      <w:r>
        <w:rPr>
          <w:rFonts w:ascii="Tms Rmn" w:hAnsi="Tms Rmn" w:cs="Tms Rmn"/>
          <w:color w:val="000000"/>
          <w:kern w:val="0"/>
          <w:sz w:val="24"/>
          <w:szCs w:val="24"/>
        </w:rPr>
        <w:t xml:space="preserve"> and was rolled out and promoted across the health system through substantial stakeholder engagement in 2024.</w:t>
      </w:r>
    </w:p>
    <w:p w14:paraId="25BD251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April 2025</w:t>
      </w:r>
      <w:r>
        <w:rPr>
          <w:rFonts w:ascii="Tms Rmn" w:hAnsi="Tms Rmn" w:cs="Tms Rmn"/>
          <w:color w:val="000000"/>
          <w:kern w:val="0"/>
          <w:sz w:val="24"/>
          <w:szCs w:val="24"/>
        </w:rPr>
        <w:t xml:space="preserve">, the Department of Health received the inaugural relevant stakeholders' progress report on the roll-out of the requirements of the Framework in their organisation. The Department developed an aggregated annual report that was published by the Minister for Health in </w:t>
      </w:r>
      <w:r>
        <w:rPr>
          <w:rFonts w:ascii="Tms Rmn" w:hAnsi="Tms Rmn" w:cs="Tms Rmn"/>
          <w:b/>
          <w:bCs/>
          <w:color w:val="000000"/>
          <w:kern w:val="0"/>
          <w:sz w:val="24"/>
          <w:szCs w:val="24"/>
        </w:rPr>
        <w:t>October 2025</w:t>
      </w:r>
      <w:r>
        <w:rPr>
          <w:rFonts w:ascii="Tms Rmn" w:hAnsi="Tms Rmn" w:cs="Tms Rmn"/>
          <w:color w:val="000000"/>
          <w:kern w:val="0"/>
          <w:sz w:val="24"/>
          <w:szCs w:val="24"/>
        </w:rPr>
        <w:t xml:space="preserve"> to share the nationwide progress of the implementation of the National Open Disclosure Framework.</w:t>
      </w:r>
    </w:p>
    <w:p w14:paraId="6445A80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Department of Health has recently opened the second annual reporting window period for relevant stakeholders to submit their progress regarding the implementation of the Framework in their organisations. The submission period for these reports opened on </w:t>
      </w:r>
      <w:r>
        <w:rPr>
          <w:rFonts w:ascii="Tms Rmn" w:hAnsi="Tms Rmn" w:cs="Tms Rmn"/>
          <w:b/>
          <w:bCs/>
          <w:color w:val="000000"/>
          <w:kern w:val="0"/>
          <w:sz w:val="24"/>
          <w:szCs w:val="24"/>
        </w:rPr>
        <w:t>2 March 2026</w:t>
      </w:r>
      <w:r>
        <w:rPr>
          <w:rFonts w:ascii="Tms Rmn" w:hAnsi="Tms Rmn" w:cs="Tms Rmn"/>
          <w:color w:val="000000"/>
          <w:kern w:val="0"/>
          <w:sz w:val="24"/>
          <w:szCs w:val="24"/>
        </w:rPr>
        <w:t xml:space="preserve"> and will conclude on </w:t>
      </w:r>
      <w:r>
        <w:rPr>
          <w:rFonts w:ascii="Tms Rmn" w:hAnsi="Tms Rmn" w:cs="Tms Rmn"/>
          <w:b/>
          <w:bCs/>
          <w:color w:val="000000"/>
          <w:kern w:val="0"/>
          <w:sz w:val="24"/>
          <w:szCs w:val="24"/>
        </w:rPr>
        <w:t>3 April 2026</w:t>
      </w:r>
      <w:r>
        <w:rPr>
          <w:rFonts w:ascii="Tms Rmn" w:hAnsi="Tms Rmn" w:cs="Tms Rmn"/>
          <w:color w:val="000000"/>
          <w:kern w:val="0"/>
          <w:sz w:val="24"/>
          <w:szCs w:val="24"/>
        </w:rPr>
        <w:t>.</w:t>
      </w:r>
    </w:p>
    <w:p w14:paraId="5F4BA38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The Patient Safety (Licensing) Bill</w:t>
      </w:r>
    </w:p>
    <w:p w14:paraId="73CD5878"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xml:space="preserve">The Patient Safety (Licensing) Bill will, for the first time, introduce a licensing requirement for all hospitals, public and private, and certain designated high-risk activities in the community. A Memo for Government requesting permission to proceed with drafting was taken in Cabinet on </w:t>
      </w:r>
      <w:r>
        <w:rPr>
          <w:rFonts w:ascii="Tms Rmn" w:hAnsi="Tms Rmn" w:cs="Tms Rmn"/>
          <w:b/>
          <w:bCs/>
          <w:color w:val="000000"/>
          <w:kern w:val="0"/>
          <w:sz w:val="24"/>
          <w:szCs w:val="24"/>
        </w:rPr>
        <w:t>24 June 2025</w:t>
      </w:r>
      <w:r>
        <w:rPr>
          <w:rFonts w:ascii="Tms Rmn" w:hAnsi="Tms Rmn" w:cs="Tms Rmn"/>
          <w:color w:val="000000"/>
          <w:kern w:val="0"/>
          <w:sz w:val="24"/>
          <w:szCs w:val="24"/>
        </w:rPr>
        <w:t xml:space="preserve"> and approved. A drafter has been allocated by OPC and engagement with OPC has commenced. Stakeholder engagement is ongoing in parallel.</w:t>
      </w:r>
    </w:p>
    <w:p w14:paraId="27C7D90C"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 xml:space="preserve">Rising Cost of Health-related Claims Interdepartmental/Agency Implementation Group </w:t>
      </w:r>
    </w:p>
    <w:p w14:paraId="38DE791A"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The Report of the Interdepartmental Working Group on the Rising Cost of Health-Related Claims was published on </w:t>
      </w:r>
      <w:r>
        <w:rPr>
          <w:rFonts w:ascii="Tms Rmn" w:hAnsi="Tms Rmn" w:cs="Tms Rmn"/>
          <w:b/>
          <w:bCs/>
          <w:color w:val="000000"/>
          <w:kern w:val="0"/>
          <w:sz w:val="24"/>
          <w:szCs w:val="24"/>
        </w:rPr>
        <w:t>19 September 2024</w:t>
      </w:r>
      <w:r>
        <w:rPr>
          <w:rFonts w:ascii="Tms Rmn" w:hAnsi="Tms Rmn" w:cs="Tms Rmn"/>
          <w:color w:val="000000"/>
          <w:kern w:val="0"/>
          <w:sz w:val="24"/>
          <w:szCs w:val="24"/>
        </w:rPr>
        <w:t xml:space="preserve">, alongside two supporting research reports by University College Cork and the Health Research Board, all of which are available on the Department of Health website </w:t>
      </w:r>
      <w:hyperlink r:id="rId8" w:history="1">
        <w:r>
          <w:rPr>
            <w:rFonts w:ascii="Tms Rmn" w:hAnsi="Tms Rmn" w:cs="Tms Rmn"/>
            <w:color w:val="0000FF"/>
            <w:kern w:val="0"/>
            <w:sz w:val="24"/>
            <w:szCs w:val="24"/>
            <w:u w:val="single"/>
          </w:rPr>
          <w:t>(gov.ie – Interdepartmental Working Group on the Rising Cost of Health-Related Claims Report)</w:t>
        </w:r>
      </w:hyperlink>
      <w:r>
        <w:rPr>
          <w:rFonts w:ascii="Tms Rmn" w:hAnsi="Tms Rmn" w:cs="Tms Rmn"/>
          <w:color w:val="000000"/>
          <w:kern w:val="0"/>
          <w:sz w:val="24"/>
          <w:szCs w:val="24"/>
        </w:rPr>
        <w:t>. The Report identifies six strategic priorities aimed at reducing the need for litigation in healthcare and improving the litigation process, and sets out comprehensive recommendations spanning a number of Government Departments and Agencies.</w:t>
      </w:r>
    </w:p>
    <w:p w14:paraId="49D8A8D2"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Accordingly, Government approved the establishment of an Interdepartmental/Agency Implementation Group, and an Implementation Plan with agreed actions was published by the Minister in </w:t>
      </w:r>
      <w:r>
        <w:rPr>
          <w:rFonts w:ascii="Tms Rmn" w:hAnsi="Tms Rmn" w:cs="Tms Rmn"/>
          <w:b/>
          <w:bCs/>
          <w:color w:val="000000"/>
          <w:kern w:val="0"/>
          <w:sz w:val="24"/>
          <w:szCs w:val="24"/>
        </w:rPr>
        <w:t>October 2025</w:t>
      </w:r>
      <w:r>
        <w:rPr>
          <w:rFonts w:ascii="Tms Rmn" w:hAnsi="Tms Rmn" w:cs="Tms Rmn"/>
          <w:color w:val="000000"/>
          <w:kern w:val="0"/>
          <w:sz w:val="24"/>
          <w:szCs w:val="24"/>
        </w:rPr>
        <w:t>. The Implementation Group continues to oversee implementation, including monitoring progress against agreed actions and timelines and reporting on progress.</w:t>
      </w:r>
    </w:p>
    <w:p w14:paraId="17D159F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NCEC Standards for Clinical Practice Guidance</w:t>
      </w:r>
    </w:p>
    <w:p w14:paraId="5575B5EB"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May 2025</w:t>
      </w:r>
      <w:r>
        <w:rPr>
          <w:rFonts w:ascii="Tms Rmn" w:hAnsi="Tms Rmn" w:cs="Tms Rmn"/>
          <w:color w:val="000000"/>
          <w:kern w:val="0"/>
          <w:sz w:val="24"/>
          <w:szCs w:val="24"/>
        </w:rPr>
        <w:t>, the updated National Clinical Effectiveness Committee (NCEC) Standards for Clinical Practice Guidance (Version 2) were published. The NCEC Standards for Clinical Practice Guidance support the development of high quality, up-to-date, evidence-based clinical policies, procedures and guidelines that guide clinical decision-making and achieve the best possible outcomes for patients.</w:t>
      </w:r>
    </w:p>
    <w:p w14:paraId="1FD0DA01"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NCEC National Clinical Guideline No. 26 on Sepsis Management for Adults, including maternity.</w:t>
      </w:r>
    </w:p>
    <w:p w14:paraId="2A4825D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September 2025</w:t>
      </w:r>
      <w:r>
        <w:rPr>
          <w:rFonts w:ascii="Tms Rmn" w:hAnsi="Tms Rmn" w:cs="Tms Rmn"/>
          <w:color w:val="000000"/>
          <w:kern w:val="0"/>
          <w:sz w:val="24"/>
          <w:szCs w:val="24"/>
        </w:rPr>
        <w:t>, the National Clinical Effectiveness Committee (NCEC), in conjunction with the HSE National Clinical Programme for Sepsis, updated the NCEC National Clinical Guideline No. 26 on Sepsis Management for Adults, including maternity. This update, and the research behind it, was undertaken to ensure that sepsis treatment in Ireland is in line with best practice internationally.</w:t>
      </w:r>
    </w:p>
    <w:p w14:paraId="2CE07BE7"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Patient &amp; Healthcare Staff Stories Project: Experiences of Sepsis, Infection &amp; Antimicrobial Resistance (AMR) Report</w:t>
      </w:r>
    </w:p>
    <w:p w14:paraId="3AFE1BBE"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In </w:t>
      </w:r>
      <w:r>
        <w:rPr>
          <w:rFonts w:ascii="Tms Rmn" w:hAnsi="Tms Rmn" w:cs="Tms Rmn"/>
          <w:b/>
          <w:bCs/>
          <w:color w:val="000000"/>
          <w:kern w:val="0"/>
          <w:sz w:val="24"/>
          <w:szCs w:val="24"/>
        </w:rPr>
        <w:t>September 2025</w:t>
      </w:r>
      <w:r>
        <w:rPr>
          <w:rFonts w:ascii="Tms Rmn" w:hAnsi="Tms Rmn" w:cs="Tms Rmn"/>
          <w:color w:val="000000"/>
          <w:kern w:val="0"/>
          <w:sz w:val="24"/>
          <w:szCs w:val="24"/>
        </w:rPr>
        <w:t xml:space="preserve">, the Patient &amp; Healthcare Staff Stories Project: Experiences of Sepsis, Infection &amp; Antimicrobial Resistance (AMR) Report was launched. The report captures the </w:t>
      </w:r>
      <w:r>
        <w:rPr>
          <w:rFonts w:ascii="Tms Rmn" w:hAnsi="Tms Rmn" w:cs="Tms Rmn"/>
          <w:color w:val="000000"/>
          <w:kern w:val="0"/>
          <w:sz w:val="24"/>
          <w:szCs w:val="24"/>
        </w:rPr>
        <w:lastRenderedPageBreak/>
        <w:t>views and experiences of people, families and healthcare staff in Ireland who have experienced serious infections, AMR or sepsis. The project aimed in part to raise awareness and understanding of the impact of AMR, sepsis, and infection in the health system.</w:t>
      </w:r>
    </w:p>
    <w:p w14:paraId="417B2529"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b/>
          <w:bCs/>
          <w:color w:val="000000"/>
          <w:kern w:val="0"/>
          <w:sz w:val="36"/>
          <w:szCs w:val="36"/>
        </w:rPr>
      </w:pPr>
      <w:r>
        <w:rPr>
          <w:rFonts w:ascii="Tms Rmn" w:hAnsi="Tms Rmn" w:cs="Tms Rmn"/>
          <w:b/>
          <w:bCs/>
          <w:color w:val="000000"/>
          <w:kern w:val="0"/>
          <w:sz w:val="36"/>
          <w:szCs w:val="36"/>
        </w:rPr>
        <w:t>Adult Safeguarding</w:t>
      </w:r>
    </w:p>
    <w:p w14:paraId="2C4D674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On </w:t>
      </w:r>
      <w:r>
        <w:rPr>
          <w:rFonts w:ascii="Tms Rmn" w:hAnsi="Tms Rmn" w:cs="Tms Rmn"/>
          <w:b/>
          <w:bCs/>
          <w:color w:val="000000"/>
          <w:kern w:val="0"/>
          <w:sz w:val="24"/>
          <w:szCs w:val="24"/>
        </w:rPr>
        <w:t>9 December 2025</w:t>
      </w:r>
      <w:r>
        <w:rPr>
          <w:rFonts w:ascii="Tms Rmn" w:hAnsi="Tms Rmn" w:cs="Tms Rmn"/>
          <w:color w:val="000000"/>
          <w:kern w:val="0"/>
          <w:sz w:val="24"/>
          <w:szCs w:val="24"/>
        </w:rPr>
        <w:t>, Cabinet approved Ireland’s first ever National Policy Framework for Adult Safeguarding in the Health and Social Care sector. Publication of the policy is a commitment in the Programme for Government and also in the National Human Rights Strategy for Disabled People 2025-2030. The policy framework will extend across all public, private and voluntary health and social care services.</w:t>
      </w:r>
    </w:p>
    <w:p w14:paraId="307F7F95"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Included are a range of both legislative and non-legislative measures that will significantly expand and strengthen existing supports and protections for adults at risk of harm across the health and social care sector. The Government has also approved the development of legislation to underpin the commitments within the policy framework. Key legislative commitments include:</w:t>
      </w:r>
    </w:p>
    <w:p w14:paraId="264E55D7"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Health Service Executive (HSE) will have responsibility for leading and coordinating adult safeguarding across the sector and will have statutory functions, duties and powers to underpin this role.</w:t>
      </w:r>
    </w:p>
    <w:p w14:paraId="263FE35C"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Current safeguarding structures within the HSE will be strengthened and legislation will provide that they will operate independently in the performance of their functions.</w:t>
      </w:r>
    </w:p>
    <w:p w14:paraId="7C021A7B"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New powers of entry for safeguarding and protection teams and powers to obtain court protection orders.</w:t>
      </w:r>
    </w:p>
    <w:p w14:paraId="77BEED9F"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Health Information Quality Authority's (HIQA’s) remit will be extended to include independent oversight and monitoring of adult safeguarding services for the Health and Social care sector delivered by the HSE.</w:t>
      </w:r>
    </w:p>
    <w:p w14:paraId="72AEE039"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New obligations for service providers including undertaking risk evaluations, developing and publishing adult safeguarding statements and ensuring staff are appropriately trained.</w:t>
      </w:r>
    </w:p>
    <w:p w14:paraId="39DCE777"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introduction of mandatory reporting in specified circumstances.</w:t>
      </w:r>
    </w:p>
    <w:p w14:paraId="6AA88457"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The National Independent Review Panel (NIRP) process for adult safeguarding learning reviews for serious incidents will be strengthened and placed on a statutory footing.</w:t>
      </w:r>
    </w:p>
    <w:p w14:paraId="5DE9DBB7" w14:textId="77777777" w:rsidR="00816F9B" w:rsidRDefault="00816F9B" w:rsidP="00816F9B">
      <w:pPr>
        <w:numPr>
          <w:ilvl w:val="0"/>
          <w:numId w:val="1"/>
        </w:numPr>
        <w:tabs>
          <w:tab w:val="left" w:pos="180"/>
          <w:tab w:val="left" w:pos="544"/>
          <w:tab w:val="left" w:pos="827"/>
          <w:tab w:val="left" w:pos="1111"/>
          <w:tab w:val="left" w:pos="1394"/>
          <w:tab w:val="left" w:pos="1961"/>
          <w:tab w:val="left" w:pos="2527"/>
        </w:tabs>
        <w:autoSpaceDE w:val="0"/>
        <w:autoSpaceDN w:val="0"/>
        <w:adjustRightInd w:val="0"/>
        <w:spacing w:after="0" w:line="240" w:lineRule="auto"/>
        <w:ind w:left="720" w:hanging="360"/>
        <w:rPr>
          <w:rFonts w:ascii="Tms Rmn" w:hAnsi="Tms Rmn" w:cs="Tms Rmn"/>
          <w:color w:val="000000"/>
          <w:kern w:val="0"/>
          <w:sz w:val="24"/>
          <w:szCs w:val="24"/>
        </w:rPr>
      </w:pPr>
      <w:r>
        <w:rPr>
          <w:rFonts w:ascii="Tms Rmn" w:hAnsi="Tms Rmn" w:cs="Tms Rmn"/>
          <w:color w:val="000000"/>
          <w:kern w:val="0"/>
          <w:sz w:val="24"/>
          <w:szCs w:val="24"/>
        </w:rPr>
        <w:t>Strengthened cooperation between service providers and relevant state agencies.</w:t>
      </w:r>
    </w:p>
    <w:p w14:paraId="6F9EDAB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before="240" w:after="0" w:line="240" w:lineRule="auto"/>
        <w:rPr>
          <w:rFonts w:ascii="Tms Rmn" w:hAnsi="Tms Rmn" w:cs="Tms Rmn"/>
          <w:color w:val="000000"/>
          <w:kern w:val="0"/>
          <w:sz w:val="24"/>
          <w:szCs w:val="24"/>
        </w:rPr>
      </w:pPr>
      <w:r>
        <w:rPr>
          <w:rFonts w:ascii="Tms Rmn" w:hAnsi="Tms Rmn" w:cs="Tms Rmn"/>
          <w:color w:val="000000"/>
          <w:kern w:val="0"/>
          <w:sz w:val="24"/>
          <w:szCs w:val="24"/>
        </w:rPr>
        <w:t>The HSE’s Chief Social Worker is developing an implementation plan for the policy. The Department has commenced drafting the General Scheme of a Safeguarding Bill to support implementation of the policy.</w:t>
      </w:r>
    </w:p>
    <w:p w14:paraId="3C397326" w14:textId="77777777" w:rsidR="00816F9B" w:rsidRDefault="00816F9B" w:rsidP="00816F9B">
      <w:pPr>
        <w:tabs>
          <w:tab w:val="left" w:pos="180"/>
          <w:tab w:val="left" w:pos="544"/>
          <w:tab w:val="left" w:pos="827"/>
          <w:tab w:val="left" w:pos="1111"/>
          <w:tab w:val="left" w:pos="1394"/>
          <w:tab w:val="left" w:pos="1961"/>
          <w:tab w:val="left" w:pos="2527"/>
        </w:tabs>
        <w:autoSpaceDE w:val="0"/>
        <w:autoSpaceDN w:val="0"/>
        <w:adjustRightInd w:val="0"/>
        <w:spacing w:after="0" w:line="480" w:lineRule="auto"/>
        <w:rPr>
          <w:rFonts w:ascii="Tms Rmn" w:hAnsi="Tms Rmn" w:cs="Tms Rmn"/>
          <w:color w:val="000000"/>
          <w:kern w:val="0"/>
          <w:sz w:val="24"/>
          <w:szCs w:val="24"/>
        </w:rPr>
      </w:pPr>
    </w:p>
    <w:p w14:paraId="27C45AC3" w14:textId="77777777" w:rsidR="00957DFB" w:rsidRDefault="00957DFB"/>
    <w:sectPr w:rsidR="00957DFB" w:rsidSect="00816F9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6066602"/>
    <w:lvl w:ilvl="0">
      <w:numFmt w:val="bullet"/>
      <w:lvlText w:val="*"/>
      <w:lvlJc w:val="left"/>
    </w:lvl>
  </w:abstractNum>
  <w:abstractNum w:abstractNumId="1" w15:restartNumberingAfterBreak="0">
    <w:nsid w:val="79CB3C71"/>
    <w:multiLevelType w:val="multilevel"/>
    <w:tmpl w:val="50100054"/>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num w:numId="1" w16cid:durableId="1708985127">
    <w:abstractNumId w:val="0"/>
    <w:lvlOverride w:ilvl="0">
      <w:lvl w:ilvl="0">
        <w:numFmt w:val="bullet"/>
        <w:lvlText w:val=""/>
        <w:legacy w:legacy="1" w:legacySpace="0" w:legacyIndent="0"/>
        <w:lvlJc w:val="left"/>
        <w:rPr>
          <w:rFonts w:ascii="Symbol" w:hAnsi="Symbol" w:hint="default"/>
          <w:sz w:val="22"/>
        </w:rPr>
      </w:lvl>
    </w:lvlOverride>
  </w:num>
  <w:num w:numId="2" w16cid:durableId="134883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9B"/>
    <w:rsid w:val="000E5F18"/>
    <w:rsid w:val="004A78B6"/>
    <w:rsid w:val="00816F9B"/>
    <w:rsid w:val="00957DFB"/>
    <w:rsid w:val="009D74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B584B"/>
  <w15:chartTrackingRefBased/>
  <w15:docId w15:val="{3DE7756F-8211-42E8-9ACE-492F7679B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F9B"/>
    <w:rPr>
      <w:rFonts w:eastAsiaTheme="majorEastAsia" w:cstheme="majorBidi"/>
      <w:color w:val="272727" w:themeColor="text1" w:themeTint="D8"/>
    </w:rPr>
  </w:style>
  <w:style w:type="paragraph" w:styleId="Title">
    <w:name w:val="Title"/>
    <w:basedOn w:val="Normal"/>
    <w:next w:val="Normal"/>
    <w:link w:val="TitleChar"/>
    <w:uiPriority w:val="10"/>
    <w:qFormat/>
    <w:rsid w:val="00816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F9B"/>
    <w:pPr>
      <w:spacing w:before="160"/>
      <w:jc w:val="center"/>
    </w:pPr>
    <w:rPr>
      <w:i/>
      <w:iCs/>
      <w:color w:val="404040" w:themeColor="text1" w:themeTint="BF"/>
    </w:rPr>
  </w:style>
  <w:style w:type="character" w:customStyle="1" w:styleId="QuoteChar">
    <w:name w:val="Quote Char"/>
    <w:basedOn w:val="DefaultParagraphFont"/>
    <w:link w:val="Quote"/>
    <w:uiPriority w:val="29"/>
    <w:rsid w:val="00816F9B"/>
    <w:rPr>
      <w:i/>
      <w:iCs/>
      <w:color w:val="404040" w:themeColor="text1" w:themeTint="BF"/>
    </w:rPr>
  </w:style>
  <w:style w:type="paragraph" w:styleId="ListParagraph">
    <w:name w:val="List Paragraph"/>
    <w:basedOn w:val="Normal"/>
    <w:uiPriority w:val="34"/>
    <w:qFormat/>
    <w:rsid w:val="00816F9B"/>
    <w:pPr>
      <w:ind w:left="720"/>
      <w:contextualSpacing/>
    </w:pPr>
  </w:style>
  <w:style w:type="character" w:styleId="IntenseEmphasis">
    <w:name w:val="Intense Emphasis"/>
    <w:basedOn w:val="DefaultParagraphFont"/>
    <w:uiPriority w:val="21"/>
    <w:qFormat/>
    <w:rsid w:val="00816F9B"/>
    <w:rPr>
      <w:i/>
      <w:iCs/>
      <w:color w:val="0F4761" w:themeColor="accent1" w:themeShade="BF"/>
    </w:rPr>
  </w:style>
  <w:style w:type="paragraph" w:styleId="IntenseQuote">
    <w:name w:val="Intense Quote"/>
    <w:basedOn w:val="Normal"/>
    <w:next w:val="Normal"/>
    <w:link w:val="IntenseQuoteChar"/>
    <w:uiPriority w:val="30"/>
    <w:qFormat/>
    <w:rsid w:val="00816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F9B"/>
    <w:rPr>
      <w:i/>
      <w:iCs/>
      <w:color w:val="0F4761" w:themeColor="accent1" w:themeShade="BF"/>
    </w:rPr>
  </w:style>
  <w:style w:type="character" w:styleId="IntenseReference">
    <w:name w:val="Intense Reference"/>
    <w:basedOn w:val="DefaultParagraphFont"/>
    <w:uiPriority w:val="32"/>
    <w:qFormat/>
    <w:rsid w:val="00816F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e/en/department-of-health/publications/interdepartmental-working-group-on-the-rising-cost-of-health-related-claims-report/" TargetMode="External"/><Relationship Id="rId3" Type="http://schemas.openxmlformats.org/officeDocument/2006/relationships/settings" Target="settings.xml"/><Relationship Id="rId7" Type="http://schemas.openxmlformats.org/officeDocument/2006/relationships/hyperlink" Target="https://gov.ie/en/department-of-health/publications/reducing-harm-supporting-recovery-2017-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si.ie/information-and-resources/expert-taskforce-support-expansion-role-pharmacy" TargetMode="External"/><Relationship Id="rId5" Type="http://schemas.openxmlformats.org/officeDocument/2006/relationships/hyperlink" Target="https://www.gov.ie/en/department-of-health/publications/community-pharmacy-agreement-202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11216</Words>
  <Characters>63937</Characters>
  <Application>Microsoft Office Word</Application>
  <DocSecurity>0</DocSecurity>
  <Lines>532</Lines>
  <Paragraphs>150</Paragraphs>
  <ScaleCrop>false</ScaleCrop>
  <Company/>
  <LinksUpToDate>false</LinksUpToDate>
  <CharactersWithSpaces>75003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Muireann Crowley</dc:creator>
  <cp:keywords/>
  <dc:description/>
  <cp:lastModifiedBy>Muireann Crowley</cp:lastModifiedBy>
  <cp:revision>1</cp:revision>
  <dcterms:created xsi:type="dcterms:W3CDTF">2026-03-30T14:06:00Z</dcterms:created>
  <dcterms:modified xsi:type="dcterms:W3CDTF">2026-03-30T14:06:00Z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2026-03-30T14:06:58Z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22364da6-0055-4a23-a584-adbc5f076a42</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