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5A66E" w14:textId="1A4506B6" w:rsidR="00B8194D" w:rsidRPr="003647E0" w:rsidRDefault="00B8194D" w:rsidP="00B8194D"/>
    <w:tbl>
      <w:tblPr>
        <w:tblStyle w:val="TableGrid"/>
        <w:tblW w:w="14015" w:type="dxa"/>
        <w:tblLook w:val="06A0" w:firstRow="1" w:lastRow="0" w:firstColumn="1" w:lastColumn="0" w:noHBand="1" w:noVBand="1"/>
      </w:tblPr>
      <w:tblGrid>
        <w:gridCol w:w="4033"/>
        <w:gridCol w:w="1771"/>
        <w:gridCol w:w="8211"/>
      </w:tblGrid>
      <w:tr w:rsidR="00B8194D" w:rsidRPr="000E713C" w14:paraId="794EA108" w14:textId="77777777" w:rsidTr="00620645">
        <w:trPr>
          <w:trHeight w:val="288"/>
        </w:trPr>
        <w:tc>
          <w:tcPr>
            <w:tcW w:w="4033" w:type="dxa"/>
            <w:hideMark/>
          </w:tcPr>
          <w:p w14:paraId="2D72F1A1" w14:textId="77777777" w:rsidR="00B8194D" w:rsidRPr="006E2B8E" w:rsidRDefault="00B8194D" w:rsidP="00620645">
            <w:pPr>
              <w:spacing w:after="160" w:line="278" w:lineRule="auto"/>
            </w:pPr>
            <w:r w:rsidRPr="006E2B8E">
              <w:t>ACTION</w:t>
            </w:r>
          </w:p>
        </w:tc>
        <w:tc>
          <w:tcPr>
            <w:tcW w:w="1771" w:type="dxa"/>
            <w:hideMark/>
          </w:tcPr>
          <w:p w14:paraId="2DAC6F34" w14:textId="77777777" w:rsidR="00B8194D" w:rsidRPr="006E2B8E" w:rsidRDefault="00B8194D" w:rsidP="00620645">
            <w:pPr>
              <w:spacing w:after="160" w:line="278" w:lineRule="auto"/>
            </w:pPr>
            <w:r w:rsidRPr="006E2B8E">
              <w:t>STATUS</w:t>
            </w:r>
          </w:p>
        </w:tc>
        <w:tc>
          <w:tcPr>
            <w:tcW w:w="8211" w:type="dxa"/>
            <w:hideMark/>
          </w:tcPr>
          <w:p w14:paraId="4B32DCD4" w14:textId="77777777" w:rsidR="00B8194D" w:rsidRPr="006E2B8E" w:rsidRDefault="00B8194D" w:rsidP="00620645">
            <w:pPr>
              <w:spacing w:after="160" w:line="278" w:lineRule="auto"/>
            </w:pPr>
            <w:r w:rsidRPr="006E2B8E">
              <w:t>ESTIMATED TIMELINE FOR DELIVERY</w:t>
            </w:r>
          </w:p>
        </w:tc>
      </w:tr>
      <w:tr w:rsidR="00B8194D" w:rsidRPr="000E713C" w14:paraId="1AB7A1A6" w14:textId="77777777" w:rsidTr="00620645">
        <w:trPr>
          <w:trHeight w:val="288"/>
        </w:trPr>
        <w:tc>
          <w:tcPr>
            <w:tcW w:w="4033" w:type="dxa"/>
            <w:hideMark/>
          </w:tcPr>
          <w:p w14:paraId="58849EF3" w14:textId="77777777" w:rsidR="00B8194D" w:rsidRPr="000E713C" w:rsidRDefault="00B8194D" w:rsidP="00620645">
            <w:pPr>
              <w:spacing w:after="160" w:line="278" w:lineRule="auto"/>
            </w:pPr>
            <w:r w:rsidRPr="000E713C">
              <w:t>1. To transpose the European Energy Efficiency Directive</w:t>
            </w:r>
          </w:p>
        </w:tc>
        <w:tc>
          <w:tcPr>
            <w:tcW w:w="1771" w:type="dxa"/>
            <w:hideMark/>
          </w:tcPr>
          <w:p w14:paraId="72D2B19B" w14:textId="77777777" w:rsidR="00B8194D" w:rsidRPr="000E713C" w:rsidRDefault="00B8194D" w:rsidP="00620645">
            <w:pPr>
              <w:spacing w:after="160" w:line="278" w:lineRule="auto"/>
            </w:pPr>
            <w:r w:rsidRPr="000E713C">
              <w:t>IN PROGRESS</w:t>
            </w:r>
          </w:p>
        </w:tc>
        <w:tc>
          <w:tcPr>
            <w:tcW w:w="8211" w:type="dxa"/>
            <w:hideMark/>
          </w:tcPr>
          <w:p w14:paraId="17F485A4" w14:textId="77777777" w:rsidR="00B8194D" w:rsidRPr="000E713C" w:rsidRDefault="00B8194D" w:rsidP="00620645">
            <w:pPr>
              <w:spacing w:after="160" w:line="278" w:lineRule="auto"/>
            </w:pPr>
            <w:r>
              <w:t>Several pieces of legislation which will transpose the majority of the Energy Efficiency Directive are nearing completion and it is anticipated that they will be enacted in Q1 2026. The Department is awaiting the publication of Commission guidance, which was originally due in March 2024, before it can complete the transposition of the remaining parts of the Directive. The Department has engaged with the Commission in relation to this.</w:t>
            </w:r>
          </w:p>
        </w:tc>
      </w:tr>
      <w:tr w:rsidR="00B8194D" w:rsidRPr="000E713C" w14:paraId="7790C35B" w14:textId="77777777" w:rsidTr="00620645">
        <w:trPr>
          <w:trHeight w:val="1728"/>
        </w:trPr>
        <w:tc>
          <w:tcPr>
            <w:tcW w:w="4033" w:type="dxa"/>
            <w:hideMark/>
          </w:tcPr>
          <w:p w14:paraId="11C11235" w14:textId="77777777" w:rsidR="00B8194D" w:rsidRPr="000E713C" w:rsidRDefault="00B8194D" w:rsidP="00620645">
            <w:pPr>
              <w:spacing w:after="160" w:line="278" w:lineRule="auto"/>
            </w:pPr>
            <w:r w:rsidRPr="000E713C">
              <w:t>2. To standardise the approach used to evaluate the affordability of new and existing policy initiatives on consumers</w:t>
            </w:r>
          </w:p>
        </w:tc>
        <w:tc>
          <w:tcPr>
            <w:tcW w:w="1771" w:type="dxa"/>
            <w:hideMark/>
          </w:tcPr>
          <w:p w14:paraId="36E437DF" w14:textId="77777777" w:rsidR="00B8194D" w:rsidRPr="000E713C" w:rsidRDefault="00B8194D" w:rsidP="00620645">
            <w:pPr>
              <w:spacing w:after="160" w:line="278" w:lineRule="auto"/>
            </w:pPr>
            <w:r w:rsidRPr="000E713C">
              <w:t>IN PROGRESS</w:t>
            </w:r>
          </w:p>
        </w:tc>
        <w:tc>
          <w:tcPr>
            <w:tcW w:w="8211" w:type="dxa"/>
            <w:hideMark/>
          </w:tcPr>
          <w:p w14:paraId="6C403DD3" w14:textId="77777777" w:rsidR="00B8194D" w:rsidRPr="000E713C" w:rsidRDefault="00B8194D" w:rsidP="00620645">
            <w:pPr>
              <w:spacing w:after="160" w:line="278" w:lineRule="auto"/>
            </w:pPr>
            <w:r w:rsidRPr="000E713C">
              <w:t xml:space="preserve">Priorities have been realigned under the </w:t>
            </w:r>
            <w:proofErr w:type="spellStart"/>
            <w:r w:rsidRPr="000E713C">
              <w:t>PfG</w:t>
            </w:r>
            <w:proofErr w:type="spellEnd"/>
            <w:r w:rsidRPr="000E713C">
              <w:t xml:space="preserve"> resulting in the establishment of a National Energy Affordability Taskforce (NEAT).  The drafting, publication and implementation of a National Energy Affordability Action Plan will be a key output of the NEAT. The relevant actions in the ESP are being incorporated into the work programme of the NEAT. </w:t>
            </w:r>
          </w:p>
        </w:tc>
      </w:tr>
      <w:tr w:rsidR="00B8194D" w:rsidRPr="000E713C" w14:paraId="71120CEF" w14:textId="77777777" w:rsidTr="00620645">
        <w:trPr>
          <w:trHeight w:val="1440"/>
        </w:trPr>
        <w:tc>
          <w:tcPr>
            <w:tcW w:w="4033" w:type="dxa"/>
            <w:hideMark/>
          </w:tcPr>
          <w:p w14:paraId="07A37612" w14:textId="77777777" w:rsidR="00B8194D" w:rsidRPr="000E713C" w:rsidRDefault="00B8194D" w:rsidP="00620645">
            <w:pPr>
              <w:spacing w:after="160" w:line="278" w:lineRule="auto"/>
            </w:pPr>
            <w:r w:rsidRPr="000E713C">
              <w:t>3. To improve the ways that homes and businesses can</w:t>
            </w:r>
            <w:r w:rsidRPr="000E713C">
              <w:br/>
              <w:t>manage their energy use by providing an evidence-based</w:t>
            </w:r>
            <w:r w:rsidRPr="000E713C">
              <w:br/>
              <w:t>programme of communications activity and by supporting</w:t>
            </w:r>
            <w:r w:rsidRPr="000E713C">
              <w:br/>
              <w:t>‘active consumers’ through smart metering and smart</w:t>
            </w:r>
            <w:r w:rsidRPr="000E713C">
              <w:br/>
              <w:t>energy services</w:t>
            </w:r>
          </w:p>
        </w:tc>
        <w:tc>
          <w:tcPr>
            <w:tcW w:w="1771" w:type="dxa"/>
            <w:hideMark/>
          </w:tcPr>
          <w:p w14:paraId="24F53555" w14:textId="77777777" w:rsidR="00B8194D" w:rsidRPr="000E713C" w:rsidRDefault="00B8194D" w:rsidP="00620645">
            <w:pPr>
              <w:spacing w:after="160" w:line="278" w:lineRule="auto"/>
            </w:pPr>
            <w:r w:rsidRPr="000E713C">
              <w:t>IN PROGRESS</w:t>
            </w:r>
          </w:p>
        </w:tc>
        <w:tc>
          <w:tcPr>
            <w:tcW w:w="8211" w:type="dxa"/>
            <w:hideMark/>
          </w:tcPr>
          <w:p w14:paraId="6E0BB878" w14:textId="77777777" w:rsidR="00B8194D" w:rsidRDefault="00B8194D" w:rsidP="00620645">
            <w:pPr>
              <w:spacing w:after="160" w:line="278" w:lineRule="auto"/>
            </w:pPr>
            <w:r w:rsidRPr="000E713C">
              <w:t>Q</w:t>
            </w:r>
            <w:r>
              <w:t>1</w:t>
            </w:r>
            <w:r w:rsidRPr="000E713C">
              <w:t xml:space="preserve"> 202</w:t>
            </w:r>
            <w:r>
              <w:t>6</w:t>
            </w:r>
          </w:p>
          <w:p w14:paraId="52B0D572" w14:textId="77777777" w:rsidR="00B8194D" w:rsidRDefault="00B8194D" w:rsidP="00620645">
            <w:r>
              <w:t xml:space="preserve">The National Energy Demand Strategy and consumer strategy </w:t>
            </w:r>
            <w:proofErr w:type="gramStart"/>
            <w:r>
              <w:t>in particular will</w:t>
            </w:r>
            <w:proofErr w:type="gramEnd"/>
            <w:r>
              <w:t xml:space="preserve"> assist consumers in managing their energy use.</w:t>
            </w:r>
          </w:p>
          <w:p w14:paraId="64F94802" w14:textId="77777777" w:rsidR="00B8194D" w:rsidRDefault="00B8194D" w:rsidP="00620645"/>
          <w:p w14:paraId="4A4C6D83" w14:textId="77777777" w:rsidR="00B8194D" w:rsidRPr="000E713C" w:rsidRDefault="00B8194D" w:rsidP="00620645">
            <w:r>
              <w:t>In addition, there are a number of more medium term measures under way in DCEE and its agencies towards this end, including the work of the Heat and Built Environment Taskforce (retrofitting, renewable heat, district heating networks, decarbonisation of heating and operational energy use optimisation in the building stock), SEAI’s Pathfinder programme for the public sector and DCEE’s Commercial roadmap for businesses seeking to decarbonise.</w:t>
            </w:r>
          </w:p>
        </w:tc>
      </w:tr>
      <w:tr w:rsidR="00B8194D" w:rsidRPr="000E713C" w14:paraId="10C7F163" w14:textId="77777777" w:rsidTr="00620645">
        <w:trPr>
          <w:trHeight w:val="576"/>
        </w:trPr>
        <w:tc>
          <w:tcPr>
            <w:tcW w:w="4033" w:type="dxa"/>
            <w:hideMark/>
          </w:tcPr>
          <w:p w14:paraId="5C871E90" w14:textId="77777777" w:rsidR="00B8194D" w:rsidRPr="000E713C" w:rsidRDefault="00B8194D" w:rsidP="00620645">
            <w:pPr>
              <w:spacing w:after="160" w:line="278" w:lineRule="auto"/>
            </w:pPr>
            <w:r w:rsidRPr="000E713C">
              <w:lastRenderedPageBreak/>
              <w:t>4.  To review gas connection policy and introduce gas demand</w:t>
            </w:r>
            <w:r w:rsidRPr="000E713C">
              <w:br/>
              <w:t>flexibility measures</w:t>
            </w:r>
          </w:p>
        </w:tc>
        <w:tc>
          <w:tcPr>
            <w:tcW w:w="1771" w:type="dxa"/>
            <w:hideMark/>
          </w:tcPr>
          <w:p w14:paraId="46AC7053" w14:textId="77777777" w:rsidR="00B8194D" w:rsidRPr="000E713C" w:rsidRDefault="00B8194D" w:rsidP="00620645">
            <w:pPr>
              <w:spacing w:after="160" w:line="278" w:lineRule="auto"/>
            </w:pPr>
            <w:r w:rsidRPr="000E713C">
              <w:t>IN PROGRESS</w:t>
            </w:r>
          </w:p>
        </w:tc>
        <w:tc>
          <w:tcPr>
            <w:tcW w:w="8211" w:type="dxa"/>
            <w:hideMark/>
          </w:tcPr>
          <w:p w14:paraId="605DFD36" w14:textId="77777777" w:rsidR="00B8194D" w:rsidRPr="000E713C" w:rsidRDefault="00B8194D" w:rsidP="00620645">
            <w:pPr>
              <w:spacing w:after="160" w:line="278" w:lineRule="auto"/>
            </w:pPr>
            <w:r>
              <w:t>Q1 2026</w:t>
            </w:r>
          </w:p>
        </w:tc>
      </w:tr>
      <w:tr w:rsidR="00B8194D" w:rsidRPr="000E713C" w14:paraId="29C42A22" w14:textId="77777777" w:rsidTr="00620645">
        <w:trPr>
          <w:trHeight w:val="1152"/>
        </w:trPr>
        <w:tc>
          <w:tcPr>
            <w:tcW w:w="4033" w:type="dxa"/>
            <w:hideMark/>
          </w:tcPr>
          <w:p w14:paraId="6184249A" w14:textId="77777777" w:rsidR="00B8194D" w:rsidRPr="000E713C" w:rsidRDefault="00B8194D" w:rsidP="00620645">
            <w:pPr>
              <w:spacing w:after="160" w:line="278" w:lineRule="auto"/>
            </w:pPr>
            <w:r w:rsidRPr="000E713C">
              <w:t>5.To identify and support new, innovative approaches to</w:t>
            </w:r>
            <w:r w:rsidRPr="000E713C">
              <w:br/>
              <w:t>integrating large-scale demand sustainably into Ireland’s</w:t>
            </w:r>
            <w:r w:rsidRPr="000E713C">
              <w:br/>
              <w:t>energy systems that align with the overriding objective</w:t>
            </w:r>
            <w:r w:rsidRPr="000E713C">
              <w:br/>
              <w:t>to decarbonise</w:t>
            </w:r>
          </w:p>
        </w:tc>
        <w:tc>
          <w:tcPr>
            <w:tcW w:w="1771" w:type="dxa"/>
            <w:hideMark/>
          </w:tcPr>
          <w:p w14:paraId="257D0648" w14:textId="77777777" w:rsidR="00B8194D" w:rsidRPr="000E713C" w:rsidRDefault="00B8194D" w:rsidP="00620645">
            <w:pPr>
              <w:spacing w:after="160" w:line="278" w:lineRule="auto"/>
            </w:pPr>
            <w:r w:rsidRPr="000E713C">
              <w:t>IN PROGRESS</w:t>
            </w:r>
          </w:p>
        </w:tc>
        <w:tc>
          <w:tcPr>
            <w:tcW w:w="8211" w:type="dxa"/>
            <w:hideMark/>
          </w:tcPr>
          <w:p w14:paraId="4866C5EE" w14:textId="77777777" w:rsidR="00B8194D" w:rsidRPr="000E713C" w:rsidRDefault="00B8194D" w:rsidP="00620645">
            <w:pPr>
              <w:spacing w:after="160" w:line="278" w:lineRule="auto"/>
            </w:pPr>
            <w:r w:rsidRPr="001644B2">
              <w:t>Q1 2026. Large Energy User Connection Policy published by CRU 12 December. Other related measures ongoing.</w:t>
            </w:r>
          </w:p>
        </w:tc>
      </w:tr>
      <w:tr w:rsidR="00B8194D" w:rsidRPr="000E713C" w14:paraId="58C58E24" w14:textId="77777777" w:rsidTr="00620645">
        <w:trPr>
          <w:trHeight w:val="576"/>
        </w:trPr>
        <w:tc>
          <w:tcPr>
            <w:tcW w:w="4033" w:type="dxa"/>
            <w:hideMark/>
          </w:tcPr>
          <w:p w14:paraId="659118B1" w14:textId="77777777" w:rsidR="00B8194D" w:rsidRPr="000E713C" w:rsidRDefault="00B8194D" w:rsidP="00620645">
            <w:pPr>
              <w:spacing w:after="160" w:line="278" w:lineRule="auto"/>
            </w:pPr>
            <w:r w:rsidRPr="000E713C">
              <w:t>6. To utilise the National Energy and Climate Plan to ensure all policy incentives are aligned on a regular basis</w:t>
            </w:r>
          </w:p>
        </w:tc>
        <w:tc>
          <w:tcPr>
            <w:tcW w:w="1771" w:type="dxa"/>
            <w:hideMark/>
          </w:tcPr>
          <w:p w14:paraId="0A6D1CF0" w14:textId="77777777" w:rsidR="00B8194D" w:rsidRPr="000E713C" w:rsidRDefault="00B8194D" w:rsidP="00620645">
            <w:pPr>
              <w:spacing w:after="160" w:line="278" w:lineRule="auto"/>
            </w:pPr>
            <w:r w:rsidRPr="000E713C">
              <w:t>COMPLETE</w:t>
            </w:r>
          </w:p>
        </w:tc>
        <w:tc>
          <w:tcPr>
            <w:tcW w:w="8211" w:type="dxa"/>
            <w:hideMark/>
          </w:tcPr>
          <w:p w14:paraId="16FBE67A" w14:textId="77777777" w:rsidR="00B8194D" w:rsidRPr="000E713C" w:rsidRDefault="00B8194D" w:rsidP="00620645">
            <w:pPr>
              <w:spacing w:after="160" w:line="278" w:lineRule="auto"/>
            </w:pPr>
            <w:r w:rsidRPr="000E713C">
              <w:t>COMPLETE</w:t>
            </w:r>
          </w:p>
        </w:tc>
      </w:tr>
      <w:tr w:rsidR="00B8194D" w:rsidRPr="000E713C" w14:paraId="53FBADA5" w14:textId="77777777" w:rsidTr="00620645">
        <w:trPr>
          <w:trHeight w:val="576"/>
        </w:trPr>
        <w:tc>
          <w:tcPr>
            <w:tcW w:w="4033" w:type="dxa"/>
            <w:hideMark/>
          </w:tcPr>
          <w:p w14:paraId="2DEAE148" w14:textId="77777777" w:rsidR="00B8194D" w:rsidRPr="000E713C" w:rsidRDefault="00B8194D" w:rsidP="00620645">
            <w:pPr>
              <w:spacing w:after="160" w:line="278" w:lineRule="auto"/>
            </w:pPr>
            <w:r w:rsidRPr="000E713C">
              <w:t>7. To work within the updated European Electricity Market Design to continue to reduce emissions associated with Ireland’s conventional capacity over the medium-term</w:t>
            </w:r>
          </w:p>
        </w:tc>
        <w:tc>
          <w:tcPr>
            <w:tcW w:w="1771" w:type="dxa"/>
            <w:hideMark/>
          </w:tcPr>
          <w:p w14:paraId="26D157B5" w14:textId="77777777" w:rsidR="00B8194D" w:rsidRPr="000E713C" w:rsidRDefault="00B8194D" w:rsidP="00620645">
            <w:pPr>
              <w:spacing w:after="160" w:line="278" w:lineRule="auto"/>
            </w:pPr>
            <w:r w:rsidRPr="000E713C">
              <w:t>IN PROGRESS</w:t>
            </w:r>
          </w:p>
        </w:tc>
        <w:tc>
          <w:tcPr>
            <w:tcW w:w="8211" w:type="dxa"/>
            <w:hideMark/>
          </w:tcPr>
          <w:p w14:paraId="481E7858" w14:textId="77777777" w:rsidR="00B8194D" w:rsidRPr="000E713C" w:rsidRDefault="00B8194D" w:rsidP="00620645">
            <w:pPr>
              <w:spacing w:after="160" w:line="278" w:lineRule="auto"/>
            </w:pPr>
            <w:r w:rsidRPr="000E713C">
              <w:t>2030</w:t>
            </w:r>
          </w:p>
        </w:tc>
      </w:tr>
      <w:tr w:rsidR="00B8194D" w:rsidRPr="000E713C" w14:paraId="0F857DDF" w14:textId="77777777" w:rsidTr="00620645">
        <w:trPr>
          <w:trHeight w:val="288"/>
        </w:trPr>
        <w:tc>
          <w:tcPr>
            <w:tcW w:w="4033" w:type="dxa"/>
            <w:hideMark/>
          </w:tcPr>
          <w:p w14:paraId="79417F6F" w14:textId="77777777" w:rsidR="00B8194D" w:rsidRPr="000E713C" w:rsidRDefault="00B8194D" w:rsidP="00620645">
            <w:pPr>
              <w:spacing w:after="160" w:line="278" w:lineRule="auto"/>
            </w:pPr>
            <w:r w:rsidRPr="000E713C">
              <w:t>8. To complete implementation of the CRU Security of Electricity Supply Programme</w:t>
            </w:r>
          </w:p>
        </w:tc>
        <w:tc>
          <w:tcPr>
            <w:tcW w:w="1771" w:type="dxa"/>
            <w:hideMark/>
          </w:tcPr>
          <w:p w14:paraId="60C2C620" w14:textId="77777777" w:rsidR="00B8194D" w:rsidRPr="000E713C" w:rsidRDefault="00B8194D" w:rsidP="00620645">
            <w:pPr>
              <w:spacing w:after="160" w:line="278" w:lineRule="auto"/>
            </w:pPr>
            <w:r w:rsidRPr="000E713C">
              <w:t>IN PROGRESS</w:t>
            </w:r>
          </w:p>
        </w:tc>
        <w:tc>
          <w:tcPr>
            <w:tcW w:w="8211" w:type="dxa"/>
            <w:hideMark/>
          </w:tcPr>
          <w:p w14:paraId="2B379CC2" w14:textId="77777777" w:rsidR="00B8194D" w:rsidRPr="000E713C" w:rsidRDefault="00B8194D" w:rsidP="00620645">
            <w:pPr>
              <w:spacing w:after="160" w:line="278" w:lineRule="auto"/>
            </w:pPr>
            <w:r w:rsidRPr="000E713C">
              <w:t>2027</w:t>
            </w:r>
          </w:p>
        </w:tc>
      </w:tr>
      <w:tr w:rsidR="00B8194D" w:rsidRPr="000E713C" w14:paraId="33854693" w14:textId="77777777" w:rsidTr="00620645">
        <w:trPr>
          <w:trHeight w:val="576"/>
        </w:trPr>
        <w:tc>
          <w:tcPr>
            <w:tcW w:w="4033" w:type="dxa"/>
            <w:hideMark/>
          </w:tcPr>
          <w:p w14:paraId="0F3A7AC1" w14:textId="77777777" w:rsidR="00B8194D" w:rsidRPr="000E713C" w:rsidRDefault="00B8194D" w:rsidP="00620645">
            <w:pPr>
              <w:spacing w:after="160" w:line="278" w:lineRule="auto"/>
            </w:pPr>
            <w:r w:rsidRPr="000E713C">
              <w:lastRenderedPageBreak/>
              <w:t>9. To increase resilience by implementing an updated, risk-based, evidence-based reliability standard in the electricity sector</w:t>
            </w:r>
          </w:p>
        </w:tc>
        <w:tc>
          <w:tcPr>
            <w:tcW w:w="1771" w:type="dxa"/>
            <w:hideMark/>
          </w:tcPr>
          <w:p w14:paraId="5183EE11" w14:textId="77777777" w:rsidR="00B8194D" w:rsidRPr="000E713C" w:rsidRDefault="00B8194D" w:rsidP="00620645">
            <w:pPr>
              <w:spacing w:after="160" w:line="278" w:lineRule="auto"/>
            </w:pPr>
            <w:r w:rsidRPr="000E713C">
              <w:t>IN PROGRESS</w:t>
            </w:r>
          </w:p>
        </w:tc>
        <w:tc>
          <w:tcPr>
            <w:tcW w:w="8211" w:type="dxa"/>
            <w:hideMark/>
          </w:tcPr>
          <w:p w14:paraId="4D50E59B" w14:textId="77777777" w:rsidR="00B8194D" w:rsidRPr="000E713C" w:rsidRDefault="00B8194D" w:rsidP="00620645">
            <w:pPr>
              <w:spacing w:after="160" w:line="278" w:lineRule="auto"/>
            </w:pPr>
            <w:r w:rsidRPr="000E713C">
              <w:t>2027</w:t>
            </w:r>
          </w:p>
        </w:tc>
      </w:tr>
      <w:tr w:rsidR="00B8194D" w:rsidRPr="000E713C" w14:paraId="14A408BC" w14:textId="77777777" w:rsidTr="00620645">
        <w:trPr>
          <w:trHeight w:val="864"/>
        </w:trPr>
        <w:tc>
          <w:tcPr>
            <w:tcW w:w="4033" w:type="dxa"/>
            <w:hideMark/>
          </w:tcPr>
          <w:p w14:paraId="1AF13206" w14:textId="77777777" w:rsidR="00B8194D" w:rsidRPr="000E713C" w:rsidRDefault="00B8194D" w:rsidP="00620645">
            <w:pPr>
              <w:spacing w:after="160" w:line="278" w:lineRule="auto"/>
            </w:pPr>
            <w:r w:rsidRPr="000E713C">
              <w:t>10. To implement consenting reforms and align to planning reforms to provide greater certainty to the sector</w:t>
            </w:r>
          </w:p>
        </w:tc>
        <w:tc>
          <w:tcPr>
            <w:tcW w:w="1771" w:type="dxa"/>
            <w:hideMark/>
          </w:tcPr>
          <w:p w14:paraId="3218C1A2" w14:textId="77777777" w:rsidR="00B8194D" w:rsidRPr="000E713C" w:rsidRDefault="00B8194D" w:rsidP="00620645">
            <w:pPr>
              <w:spacing w:after="160" w:line="278" w:lineRule="auto"/>
            </w:pPr>
            <w:r w:rsidRPr="000E713C">
              <w:t>IN PROGRESS</w:t>
            </w:r>
          </w:p>
        </w:tc>
        <w:tc>
          <w:tcPr>
            <w:tcW w:w="8211" w:type="dxa"/>
            <w:hideMark/>
          </w:tcPr>
          <w:p w14:paraId="7AC93931" w14:textId="77777777" w:rsidR="00B8194D" w:rsidRPr="000E713C" w:rsidRDefault="00B8194D" w:rsidP="00620645">
            <w:pPr>
              <w:spacing w:after="160" w:line="278" w:lineRule="auto"/>
            </w:pPr>
            <w:r>
              <w:t xml:space="preserve">Environment (Misc. Provisions) Bill, 2025 has completed Dáil Éireann, Third Stage. </w:t>
            </w:r>
            <w:r w:rsidRPr="000E713C">
              <w:t>Primary legislation in place by end Q</w:t>
            </w:r>
            <w:r>
              <w:t>1</w:t>
            </w:r>
            <w:r w:rsidRPr="000E713C">
              <w:t xml:space="preserve"> 202</w:t>
            </w:r>
            <w:r>
              <w:t>6</w:t>
            </w:r>
            <w:r w:rsidRPr="000E713C">
              <w:t>. Secondary legislation to be developed over the course of 2026 with phased implementation to end 2026. </w:t>
            </w:r>
          </w:p>
        </w:tc>
      </w:tr>
      <w:tr w:rsidR="00B8194D" w:rsidRPr="000E713C" w14:paraId="40ECBFA1" w14:textId="77777777" w:rsidTr="00620645">
        <w:trPr>
          <w:trHeight w:val="576"/>
        </w:trPr>
        <w:tc>
          <w:tcPr>
            <w:tcW w:w="4033" w:type="dxa"/>
            <w:hideMark/>
          </w:tcPr>
          <w:p w14:paraId="73EFD88E" w14:textId="77777777" w:rsidR="00B8194D" w:rsidRPr="000E713C" w:rsidRDefault="00B8194D" w:rsidP="00620645">
            <w:pPr>
              <w:spacing w:after="160" w:line="278" w:lineRule="auto"/>
            </w:pPr>
            <w:r w:rsidRPr="000E713C">
              <w:t>11. To ensure a fit for purpose electricity grid that supports Ireland’s energy and climate ambition</w:t>
            </w:r>
          </w:p>
        </w:tc>
        <w:tc>
          <w:tcPr>
            <w:tcW w:w="1771" w:type="dxa"/>
            <w:hideMark/>
          </w:tcPr>
          <w:p w14:paraId="5353ABA2" w14:textId="77777777" w:rsidR="00B8194D" w:rsidRPr="000E713C" w:rsidRDefault="00B8194D" w:rsidP="00620645">
            <w:pPr>
              <w:spacing w:after="160" w:line="278" w:lineRule="auto"/>
            </w:pPr>
            <w:r w:rsidRPr="000E713C">
              <w:t>IN PROGRESS</w:t>
            </w:r>
          </w:p>
        </w:tc>
        <w:tc>
          <w:tcPr>
            <w:tcW w:w="8211" w:type="dxa"/>
            <w:hideMark/>
          </w:tcPr>
          <w:p w14:paraId="4BEC3CFE" w14:textId="77777777" w:rsidR="00B8194D" w:rsidRPr="000E713C" w:rsidRDefault="00B8194D" w:rsidP="00620645">
            <w:pPr>
              <w:spacing w:after="160" w:line="278" w:lineRule="auto"/>
            </w:pPr>
            <w:r w:rsidRPr="000E713C">
              <w:t>Q4 2030</w:t>
            </w:r>
          </w:p>
        </w:tc>
      </w:tr>
      <w:tr w:rsidR="00B8194D" w:rsidRPr="000E713C" w14:paraId="32C57F3D" w14:textId="77777777" w:rsidTr="00620645">
        <w:trPr>
          <w:trHeight w:val="288"/>
        </w:trPr>
        <w:tc>
          <w:tcPr>
            <w:tcW w:w="4033" w:type="dxa"/>
            <w:hideMark/>
          </w:tcPr>
          <w:p w14:paraId="558057C8" w14:textId="77777777" w:rsidR="00B8194D" w:rsidRPr="000E713C" w:rsidRDefault="00B8194D" w:rsidP="00620645">
            <w:pPr>
              <w:spacing w:after="160" w:line="278" w:lineRule="auto"/>
            </w:pPr>
            <w:r w:rsidRPr="000E713C">
              <w:t>12. To accelerate delivery of power system flexibility</w:t>
            </w:r>
          </w:p>
        </w:tc>
        <w:tc>
          <w:tcPr>
            <w:tcW w:w="1771" w:type="dxa"/>
            <w:hideMark/>
          </w:tcPr>
          <w:p w14:paraId="37B47AC2" w14:textId="77777777" w:rsidR="00B8194D" w:rsidRPr="000E713C" w:rsidRDefault="00B8194D" w:rsidP="00620645">
            <w:pPr>
              <w:spacing w:after="160" w:line="278" w:lineRule="auto"/>
            </w:pPr>
            <w:r w:rsidRPr="000E713C">
              <w:t>IN PROGRESS</w:t>
            </w:r>
          </w:p>
        </w:tc>
        <w:tc>
          <w:tcPr>
            <w:tcW w:w="8211" w:type="dxa"/>
            <w:hideMark/>
          </w:tcPr>
          <w:p w14:paraId="21D63BEC" w14:textId="77777777" w:rsidR="00B8194D" w:rsidRPr="000E713C" w:rsidRDefault="00B8194D" w:rsidP="00620645">
            <w:pPr>
              <w:spacing w:after="160" w:line="278" w:lineRule="auto"/>
            </w:pPr>
            <w:r w:rsidRPr="000E713C">
              <w:t>2026</w:t>
            </w:r>
          </w:p>
        </w:tc>
      </w:tr>
      <w:tr w:rsidR="00B8194D" w:rsidRPr="000E713C" w14:paraId="7D48AB82" w14:textId="77777777" w:rsidTr="00620645">
        <w:trPr>
          <w:trHeight w:val="288"/>
        </w:trPr>
        <w:tc>
          <w:tcPr>
            <w:tcW w:w="4033" w:type="dxa"/>
            <w:hideMark/>
          </w:tcPr>
          <w:p w14:paraId="5DAF0AF8" w14:textId="77777777" w:rsidR="00B8194D" w:rsidRPr="000E713C" w:rsidRDefault="00B8194D" w:rsidP="00620645">
            <w:pPr>
              <w:spacing w:after="160" w:line="278" w:lineRule="auto"/>
            </w:pPr>
            <w:r w:rsidRPr="000E713C">
              <w:t>13. To successfully complete and integrate additional Electricity Interconnections</w:t>
            </w:r>
          </w:p>
        </w:tc>
        <w:tc>
          <w:tcPr>
            <w:tcW w:w="1771" w:type="dxa"/>
            <w:hideMark/>
          </w:tcPr>
          <w:p w14:paraId="1F44B4B2" w14:textId="77777777" w:rsidR="00B8194D" w:rsidRPr="00503041" w:rsidRDefault="00B8194D" w:rsidP="00620645">
            <w:pPr>
              <w:spacing w:after="160" w:line="278" w:lineRule="auto"/>
              <w:rPr>
                <w:kern w:val="0"/>
                <w14:ligatures w14:val="none"/>
              </w:rPr>
            </w:pPr>
            <w:r w:rsidRPr="00503041">
              <w:rPr>
                <w:kern w:val="0"/>
                <w14:ligatures w14:val="none"/>
              </w:rPr>
              <w:t>IN PROGRESS</w:t>
            </w:r>
          </w:p>
        </w:tc>
        <w:tc>
          <w:tcPr>
            <w:tcW w:w="8211" w:type="dxa"/>
            <w:hideMark/>
          </w:tcPr>
          <w:p w14:paraId="29D4DA05" w14:textId="77777777" w:rsidR="00B8194D" w:rsidRDefault="00B8194D" w:rsidP="00620645">
            <w:pPr>
              <w:spacing w:after="160" w:line="278" w:lineRule="auto"/>
              <w:rPr>
                <w:kern w:val="0"/>
                <w14:ligatures w14:val="none"/>
              </w:rPr>
            </w:pPr>
            <w:r w:rsidRPr="00503041">
              <w:rPr>
                <w:kern w:val="0"/>
                <w14:ligatures w14:val="none"/>
              </w:rPr>
              <w:t>The Celtic Interconnector</w:t>
            </w:r>
            <w:r w:rsidRPr="00040BE0">
              <w:rPr>
                <w:kern w:val="0"/>
                <w14:ligatures w14:val="none"/>
              </w:rPr>
              <w:t xml:space="preserve"> </w:t>
            </w:r>
            <w:r>
              <w:rPr>
                <w:kern w:val="0"/>
                <w14:ligatures w14:val="none"/>
              </w:rPr>
              <w:t xml:space="preserve">is </w:t>
            </w:r>
            <w:r w:rsidRPr="00040BE0">
              <w:rPr>
                <w:kern w:val="0"/>
                <w14:ligatures w14:val="none"/>
              </w:rPr>
              <w:t xml:space="preserve">a 700 MW electricity interconnector </w:t>
            </w:r>
            <w:r>
              <w:rPr>
                <w:kern w:val="0"/>
                <w14:ligatures w14:val="none"/>
              </w:rPr>
              <w:t xml:space="preserve">currently being built </w:t>
            </w:r>
            <w:r w:rsidRPr="00040BE0">
              <w:rPr>
                <w:kern w:val="0"/>
                <w14:ligatures w14:val="none"/>
              </w:rPr>
              <w:t xml:space="preserve">between Brittany and East Cork, promoted, and developed by </w:t>
            </w:r>
            <w:proofErr w:type="spellStart"/>
            <w:r w:rsidRPr="00040BE0">
              <w:rPr>
                <w:kern w:val="0"/>
                <w14:ligatures w14:val="none"/>
              </w:rPr>
              <w:t>EirGrid</w:t>
            </w:r>
            <w:proofErr w:type="spellEnd"/>
            <w:r w:rsidRPr="00040BE0">
              <w:rPr>
                <w:kern w:val="0"/>
                <w14:ligatures w14:val="none"/>
              </w:rPr>
              <w:t xml:space="preserve">, and French counterpart, </w:t>
            </w:r>
            <w:r w:rsidRPr="007D6624">
              <w:rPr>
                <w:kern w:val="0"/>
                <w14:ligatures w14:val="none"/>
              </w:rPr>
              <w:t xml:space="preserve">Reseau de Transporte </w:t>
            </w:r>
            <w:proofErr w:type="spellStart"/>
            <w:r w:rsidRPr="007D6624">
              <w:rPr>
                <w:kern w:val="0"/>
                <w14:ligatures w14:val="none"/>
              </w:rPr>
              <w:t>d’Électricite</w:t>
            </w:r>
            <w:proofErr w:type="spellEnd"/>
            <w:r w:rsidRPr="00040BE0">
              <w:rPr>
                <w:kern w:val="0"/>
                <w14:ligatures w14:val="none"/>
              </w:rPr>
              <w:t xml:space="preserve"> (RTÉ). </w:t>
            </w:r>
            <w:r>
              <w:rPr>
                <w:kern w:val="0"/>
                <w14:ligatures w14:val="none"/>
              </w:rPr>
              <w:t>S</w:t>
            </w:r>
            <w:r w:rsidRPr="00040BE0">
              <w:rPr>
                <w:kern w:val="0"/>
                <w14:ligatures w14:val="none"/>
              </w:rPr>
              <w:t>cheduled completion</w:t>
            </w:r>
            <w:r>
              <w:rPr>
                <w:kern w:val="0"/>
                <w14:ligatures w14:val="none"/>
              </w:rPr>
              <w:t xml:space="preserve"> will be </w:t>
            </w:r>
            <w:r w:rsidRPr="00503041">
              <w:rPr>
                <w:kern w:val="0"/>
                <w14:ligatures w14:val="none"/>
              </w:rPr>
              <w:t>Spring 2028</w:t>
            </w:r>
            <w:r>
              <w:rPr>
                <w:kern w:val="0"/>
                <w14:ligatures w14:val="none"/>
              </w:rPr>
              <w:t>.</w:t>
            </w:r>
          </w:p>
          <w:p w14:paraId="65BCC4FC" w14:textId="77777777" w:rsidR="00B8194D" w:rsidRPr="00503041" w:rsidRDefault="00B8194D" w:rsidP="00620645">
            <w:pPr>
              <w:spacing w:after="160" w:line="278" w:lineRule="auto"/>
              <w:rPr>
                <w:kern w:val="0"/>
                <w14:ligatures w14:val="none"/>
              </w:rPr>
            </w:pPr>
            <w:r w:rsidRPr="00503041">
              <w:rPr>
                <w:kern w:val="0"/>
                <w14:ligatures w14:val="none"/>
              </w:rPr>
              <w:t xml:space="preserve">The </w:t>
            </w:r>
            <w:proofErr w:type="spellStart"/>
            <w:r w:rsidRPr="00503041">
              <w:rPr>
                <w:kern w:val="0"/>
                <w14:ligatures w14:val="none"/>
              </w:rPr>
              <w:t>Greenlink</w:t>
            </w:r>
            <w:proofErr w:type="spellEnd"/>
            <w:r w:rsidRPr="00503041">
              <w:rPr>
                <w:kern w:val="0"/>
                <w14:ligatures w14:val="none"/>
              </w:rPr>
              <w:t xml:space="preserve"> Interconnector project is a 500 MW subsea and underground electricity interconnector cable linking grids in Ireland (Wexford) and GB (Wales) with flow in both directions. It has been operational since Q1 2025.</w:t>
            </w:r>
          </w:p>
          <w:p w14:paraId="15DDE937" w14:textId="77777777" w:rsidR="00B8194D" w:rsidRPr="00503041" w:rsidRDefault="00B8194D" w:rsidP="00620645">
            <w:pPr>
              <w:spacing w:after="160" w:line="278" w:lineRule="auto"/>
              <w:rPr>
                <w:kern w:val="0"/>
                <w14:ligatures w14:val="none"/>
              </w:rPr>
            </w:pPr>
            <w:r w:rsidRPr="00503041">
              <w:rPr>
                <w:kern w:val="0"/>
                <w14:ligatures w14:val="none"/>
              </w:rPr>
              <w:t xml:space="preserve">The </w:t>
            </w:r>
            <w:proofErr w:type="spellStart"/>
            <w:r w:rsidRPr="00503041">
              <w:rPr>
                <w:kern w:val="0"/>
                <w14:ligatures w14:val="none"/>
              </w:rPr>
              <w:t>MaresConnect</w:t>
            </w:r>
            <w:proofErr w:type="spellEnd"/>
            <w:r w:rsidRPr="00503041">
              <w:rPr>
                <w:kern w:val="0"/>
                <w14:ligatures w14:val="none"/>
              </w:rPr>
              <w:t xml:space="preserve"> Interconnector project between Ireland (Greater Dublin Area) and GB (Wales). Regulatory progress has seen cap and floor obtained in </w:t>
            </w:r>
            <w:r w:rsidRPr="00503041">
              <w:rPr>
                <w:kern w:val="0"/>
                <w14:ligatures w14:val="none"/>
              </w:rPr>
              <w:lastRenderedPageBreak/>
              <w:t>UK with Cap and Floor minded granting in Ireland with a final decision due 2026. Project commissioning is aimed for 2030.</w:t>
            </w:r>
          </w:p>
        </w:tc>
      </w:tr>
      <w:tr w:rsidR="00B8194D" w:rsidRPr="000E713C" w14:paraId="531307CC" w14:textId="77777777" w:rsidTr="00620645">
        <w:trPr>
          <w:trHeight w:val="576"/>
        </w:trPr>
        <w:tc>
          <w:tcPr>
            <w:tcW w:w="4033" w:type="dxa"/>
            <w:hideMark/>
          </w:tcPr>
          <w:p w14:paraId="67E893D5" w14:textId="77777777" w:rsidR="00B8194D" w:rsidRPr="000E713C" w:rsidRDefault="00B8194D" w:rsidP="00620645">
            <w:pPr>
              <w:spacing w:after="160" w:line="278" w:lineRule="auto"/>
            </w:pPr>
            <w:r w:rsidRPr="000E713C">
              <w:lastRenderedPageBreak/>
              <w:t>14. To finalise studies to inform the development of long-term gas storage solutions which can store renewable gas, in particular hydrogen</w:t>
            </w:r>
          </w:p>
        </w:tc>
        <w:tc>
          <w:tcPr>
            <w:tcW w:w="1771" w:type="dxa"/>
            <w:hideMark/>
          </w:tcPr>
          <w:p w14:paraId="607C4B16" w14:textId="77777777" w:rsidR="00B8194D" w:rsidRPr="000E713C" w:rsidRDefault="00B8194D" w:rsidP="00620645">
            <w:pPr>
              <w:spacing w:after="160" w:line="278" w:lineRule="auto"/>
            </w:pPr>
            <w:r w:rsidRPr="000E713C">
              <w:t>IN PROGRESS</w:t>
            </w:r>
          </w:p>
        </w:tc>
        <w:tc>
          <w:tcPr>
            <w:tcW w:w="8211" w:type="dxa"/>
            <w:hideMark/>
          </w:tcPr>
          <w:p w14:paraId="1B597CBC" w14:textId="77777777" w:rsidR="00B8194D" w:rsidRPr="000E713C" w:rsidRDefault="00B8194D" w:rsidP="00620645">
            <w:pPr>
              <w:spacing w:after="160" w:line="278" w:lineRule="auto"/>
            </w:pPr>
            <w:r w:rsidRPr="000E713C">
              <w:t>Research due Q4 2028</w:t>
            </w:r>
          </w:p>
        </w:tc>
      </w:tr>
      <w:tr w:rsidR="00B8194D" w:rsidRPr="000E713C" w14:paraId="2A5E195A" w14:textId="77777777" w:rsidTr="00620645">
        <w:trPr>
          <w:trHeight w:val="576"/>
        </w:trPr>
        <w:tc>
          <w:tcPr>
            <w:tcW w:w="4033" w:type="dxa"/>
            <w:hideMark/>
          </w:tcPr>
          <w:p w14:paraId="1C1EEC3C" w14:textId="77777777" w:rsidR="00B8194D" w:rsidRPr="000E713C" w:rsidRDefault="00B8194D" w:rsidP="00620645">
            <w:pPr>
              <w:spacing w:after="160" w:line="278" w:lineRule="auto"/>
            </w:pPr>
            <w:r w:rsidRPr="000E713C">
              <w:t>15. To secure the existing onshore ‘Inch gas pipeline’ for wider strategic uses</w:t>
            </w:r>
          </w:p>
        </w:tc>
        <w:tc>
          <w:tcPr>
            <w:tcW w:w="1771" w:type="dxa"/>
            <w:hideMark/>
          </w:tcPr>
          <w:p w14:paraId="69598C71" w14:textId="77777777" w:rsidR="00B8194D" w:rsidRPr="000E713C" w:rsidRDefault="00B8194D" w:rsidP="00620645">
            <w:pPr>
              <w:spacing w:after="160" w:line="278" w:lineRule="auto"/>
            </w:pPr>
            <w:r w:rsidRPr="000E713C">
              <w:t>IN PROGRESS</w:t>
            </w:r>
          </w:p>
        </w:tc>
        <w:tc>
          <w:tcPr>
            <w:tcW w:w="8211" w:type="dxa"/>
            <w:hideMark/>
          </w:tcPr>
          <w:p w14:paraId="2B6DB24E" w14:textId="77777777" w:rsidR="00B8194D" w:rsidRPr="000E713C" w:rsidRDefault="00B8194D" w:rsidP="00620645">
            <w:pPr>
              <w:spacing w:after="160" w:line="278" w:lineRule="auto"/>
            </w:pPr>
            <w:r w:rsidRPr="000E713C">
              <w:t xml:space="preserve">Ongoing - </w:t>
            </w:r>
            <w:r w:rsidRPr="00342B7B">
              <w:t>Gas Networks Ireland (GNI), Ireland’s gas transmission system operator, is continuing to engage with relevant stakeholders.</w:t>
            </w:r>
          </w:p>
        </w:tc>
      </w:tr>
      <w:tr w:rsidR="00B8194D" w:rsidRPr="000E713C" w14:paraId="2D70B435" w14:textId="77777777" w:rsidTr="00620645">
        <w:trPr>
          <w:trHeight w:val="576"/>
        </w:trPr>
        <w:tc>
          <w:tcPr>
            <w:tcW w:w="4033" w:type="dxa"/>
            <w:hideMark/>
          </w:tcPr>
          <w:p w14:paraId="76FF6251" w14:textId="77777777" w:rsidR="00B8194D" w:rsidRPr="000E713C" w:rsidRDefault="00B8194D" w:rsidP="00620645">
            <w:pPr>
              <w:spacing w:after="160" w:line="278" w:lineRule="auto"/>
            </w:pPr>
            <w:r w:rsidRPr="000E713C">
              <w:t>16. To ensure a fit for purpose gas grid, that supports Ireland’s energy and climate ambition</w:t>
            </w:r>
          </w:p>
        </w:tc>
        <w:tc>
          <w:tcPr>
            <w:tcW w:w="1771" w:type="dxa"/>
            <w:hideMark/>
          </w:tcPr>
          <w:p w14:paraId="3E6BA859" w14:textId="77777777" w:rsidR="00B8194D" w:rsidRPr="000E713C" w:rsidRDefault="00B8194D" w:rsidP="00620645">
            <w:pPr>
              <w:spacing w:after="160" w:line="278" w:lineRule="auto"/>
            </w:pPr>
            <w:r w:rsidRPr="000E713C">
              <w:t>IN PROGRESS</w:t>
            </w:r>
          </w:p>
        </w:tc>
        <w:tc>
          <w:tcPr>
            <w:tcW w:w="8211" w:type="dxa"/>
            <w:hideMark/>
          </w:tcPr>
          <w:p w14:paraId="43263FF7" w14:textId="77777777" w:rsidR="00B8194D" w:rsidRPr="000E713C" w:rsidRDefault="00B8194D" w:rsidP="00620645">
            <w:pPr>
              <w:spacing w:after="160" w:line="278" w:lineRule="auto"/>
            </w:pPr>
            <w:r w:rsidRPr="000E713C">
              <w:t xml:space="preserve">CRU and GNI are undertaking </w:t>
            </w:r>
            <w:proofErr w:type="gramStart"/>
            <w:r w:rsidRPr="000E713C">
              <w:t>a number of</w:t>
            </w:r>
            <w:proofErr w:type="gramEnd"/>
            <w:r w:rsidRPr="000E713C">
              <w:t xml:space="preserve"> initial measures to support this medium- to long-term action.</w:t>
            </w:r>
          </w:p>
        </w:tc>
      </w:tr>
      <w:tr w:rsidR="00B8194D" w:rsidRPr="000E713C" w14:paraId="5C717402" w14:textId="77777777" w:rsidTr="00620645">
        <w:trPr>
          <w:trHeight w:val="576"/>
        </w:trPr>
        <w:tc>
          <w:tcPr>
            <w:tcW w:w="4033" w:type="dxa"/>
            <w:hideMark/>
          </w:tcPr>
          <w:p w14:paraId="57BE280C" w14:textId="77777777" w:rsidR="00B8194D" w:rsidRPr="000E713C" w:rsidRDefault="00B8194D" w:rsidP="00620645">
            <w:pPr>
              <w:spacing w:after="160" w:line="278" w:lineRule="auto"/>
            </w:pPr>
            <w:r w:rsidRPr="000E713C">
              <w:t>17. To create a Strategic Gas Emergency Reserve to protect Ireland in the event of a gas supply disruption as Ireland makes a secure transition to majority renewable energy</w:t>
            </w:r>
          </w:p>
        </w:tc>
        <w:tc>
          <w:tcPr>
            <w:tcW w:w="1771" w:type="dxa"/>
            <w:hideMark/>
          </w:tcPr>
          <w:p w14:paraId="3513498C" w14:textId="77777777" w:rsidR="00B8194D" w:rsidRPr="000E713C" w:rsidRDefault="00B8194D" w:rsidP="00620645">
            <w:pPr>
              <w:spacing w:after="160" w:line="278" w:lineRule="auto"/>
            </w:pPr>
            <w:r w:rsidRPr="000E713C">
              <w:t>IN PROGRESS</w:t>
            </w:r>
          </w:p>
        </w:tc>
        <w:tc>
          <w:tcPr>
            <w:tcW w:w="8211" w:type="dxa"/>
            <w:hideMark/>
          </w:tcPr>
          <w:p w14:paraId="3FF95CFF" w14:textId="77777777" w:rsidR="00B8194D" w:rsidRPr="000E713C" w:rsidRDefault="00B8194D" w:rsidP="00620645">
            <w:pPr>
              <w:spacing w:after="160" w:line="278" w:lineRule="auto"/>
            </w:pPr>
            <w:r w:rsidRPr="45A73275">
              <w:rPr>
                <w:rFonts w:ascii="Aptos" w:eastAsia="Aptos" w:hAnsi="Aptos" w:cs="Aptos"/>
              </w:rPr>
              <w:t>Work on the Strategic Gas Emergency Reserve (SGER) project is progressing steadily</w:t>
            </w:r>
            <w:r>
              <w:rPr>
                <w:rFonts w:ascii="Aptos" w:eastAsia="Aptos" w:hAnsi="Aptos" w:cs="Aptos"/>
              </w:rPr>
              <w:t>, with recent site selection announcement achieving a crucial milestone.</w:t>
            </w:r>
          </w:p>
        </w:tc>
      </w:tr>
      <w:tr w:rsidR="00B8194D" w:rsidRPr="000E713C" w14:paraId="1150F39B" w14:textId="77777777" w:rsidTr="00620645">
        <w:trPr>
          <w:trHeight w:val="576"/>
        </w:trPr>
        <w:tc>
          <w:tcPr>
            <w:tcW w:w="4033" w:type="dxa"/>
            <w:hideMark/>
          </w:tcPr>
          <w:p w14:paraId="077C549C" w14:textId="77777777" w:rsidR="00B8194D" w:rsidRPr="000E713C" w:rsidRDefault="00B8194D" w:rsidP="00620645">
            <w:pPr>
              <w:spacing w:after="160" w:line="278" w:lineRule="auto"/>
            </w:pPr>
            <w:r w:rsidRPr="000E713C">
              <w:t>18.To strengthen supply chain of secondary fuels for Gas-fired power generation</w:t>
            </w:r>
          </w:p>
        </w:tc>
        <w:tc>
          <w:tcPr>
            <w:tcW w:w="1771" w:type="dxa"/>
            <w:hideMark/>
          </w:tcPr>
          <w:p w14:paraId="47C69D05" w14:textId="77777777" w:rsidR="00B8194D" w:rsidRPr="000E713C" w:rsidRDefault="00B8194D" w:rsidP="00620645">
            <w:pPr>
              <w:spacing w:after="160" w:line="278" w:lineRule="auto"/>
            </w:pPr>
            <w:r w:rsidRPr="000E713C">
              <w:t>IN PROGRESS</w:t>
            </w:r>
          </w:p>
        </w:tc>
        <w:tc>
          <w:tcPr>
            <w:tcW w:w="8211" w:type="dxa"/>
            <w:hideMark/>
          </w:tcPr>
          <w:p w14:paraId="29829312" w14:textId="77777777" w:rsidR="00B8194D" w:rsidRPr="000E713C" w:rsidRDefault="00B8194D" w:rsidP="00620645">
            <w:pPr>
              <w:spacing w:after="160" w:line="278" w:lineRule="auto"/>
            </w:pPr>
            <w:r w:rsidRPr="000E713C">
              <w:t>Substantively completed in 2024, with ongoing analysis of this area to continue in 202</w:t>
            </w:r>
            <w:r>
              <w:t>6</w:t>
            </w:r>
            <w:r w:rsidRPr="000E713C">
              <w:t xml:space="preserve"> between relevant bodies</w:t>
            </w:r>
            <w:r>
              <w:t>.</w:t>
            </w:r>
          </w:p>
        </w:tc>
      </w:tr>
      <w:tr w:rsidR="00B8194D" w:rsidRPr="000E713C" w14:paraId="1DD98E13" w14:textId="77777777" w:rsidTr="00620645">
        <w:trPr>
          <w:trHeight w:val="288"/>
        </w:trPr>
        <w:tc>
          <w:tcPr>
            <w:tcW w:w="4033" w:type="dxa"/>
            <w:hideMark/>
          </w:tcPr>
          <w:p w14:paraId="699E4185" w14:textId="77777777" w:rsidR="00B8194D" w:rsidRPr="000E713C" w:rsidRDefault="00B8194D" w:rsidP="00620645">
            <w:pPr>
              <w:spacing w:after="160" w:line="278" w:lineRule="auto"/>
            </w:pPr>
            <w:r w:rsidRPr="000E713C">
              <w:lastRenderedPageBreak/>
              <w:t>19. To resolve Long-Term Sourcing Issues for improved Oil Security</w:t>
            </w:r>
          </w:p>
        </w:tc>
        <w:tc>
          <w:tcPr>
            <w:tcW w:w="1771" w:type="dxa"/>
            <w:hideMark/>
          </w:tcPr>
          <w:p w14:paraId="77447EB4" w14:textId="77777777" w:rsidR="00B8194D" w:rsidRPr="000E713C" w:rsidRDefault="00B8194D" w:rsidP="00620645">
            <w:pPr>
              <w:spacing w:after="160" w:line="278" w:lineRule="auto"/>
            </w:pPr>
            <w:r w:rsidRPr="000E713C">
              <w:t>COMPLETE</w:t>
            </w:r>
          </w:p>
        </w:tc>
        <w:tc>
          <w:tcPr>
            <w:tcW w:w="8211" w:type="dxa"/>
            <w:hideMark/>
          </w:tcPr>
          <w:p w14:paraId="19BDB51B" w14:textId="77777777" w:rsidR="00B8194D" w:rsidRPr="000E713C" w:rsidRDefault="00B8194D" w:rsidP="00620645">
            <w:pPr>
              <w:spacing w:after="160" w:line="278" w:lineRule="auto"/>
            </w:pPr>
            <w:r w:rsidRPr="000E713C">
              <w:t>Analysis commissioned and complete on Refining in Ireland </w:t>
            </w:r>
          </w:p>
        </w:tc>
      </w:tr>
      <w:tr w:rsidR="00B8194D" w:rsidRPr="000E713C" w14:paraId="4ABE3531" w14:textId="77777777" w:rsidTr="00620645">
        <w:trPr>
          <w:trHeight w:val="576"/>
        </w:trPr>
        <w:tc>
          <w:tcPr>
            <w:tcW w:w="4033" w:type="dxa"/>
            <w:hideMark/>
          </w:tcPr>
          <w:p w14:paraId="3E2C2A65" w14:textId="77777777" w:rsidR="00B8194D" w:rsidRPr="000E713C" w:rsidRDefault="00B8194D" w:rsidP="00620645">
            <w:pPr>
              <w:spacing w:after="160" w:line="278" w:lineRule="auto"/>
            </w:pPr>
            <w:r w:rsidRPr="000E713C">
              <w:t>20. To expand the energy expertise and capacity available to Government and representing Ireland Internationally</w:t>
            </w:r>
          </w:p>
        </w:tc>
        <w:tc>
          <w:tcPr>
            <w:tcW w:w="1771" w:type="dxa"/>
            <w:hideMark/>
          </w:tcPr>
          <w:p w14:paraId="3F634713" w14:textId="77777777" w:rsidR="00B8194D" w:rsidRPr="000E713C" w:rsidRDefault="00B8194D" w:rsidP="00620645">
            <w:pPr>
              <w:spacing w:after="160" w:line="278" w:lineRule="auto"/>
            </w:pPr>
            <w:r w:rsidRPr="000E713C">
              <w:t>IN PROGRESS</w:t>
            </w:r>
          </w:p>
        </w:tc>
        <w:tc>
          <w:tcPr>
            <w:tcW w:w="8211" w:type="dxa"/>
            <w:hideMark/>
          </w:tcPr>
          <w:p w14:paraId="5EAA6A55" w14:textId="77777777" w:rsidR="00B8194D" w:rsidRPr="000E713C" w:rsidRDefault="00B8194D" w:rsidP="00620645">
            <w:pPr>
              <w:spacing w:after="160" w:line="278" w:lineRule="auto"/>
            </w:pPr>
            <w:r w:rsidRPr="000E713C">
              <w:t>Chief Technical Adviser appointed</w:t>
            </w:r>
            <w:r>
              <w:t>, with a new team in place</w:t>
            </w:r>
            <w:r w:rsidRPr="000E713C">
              <w:t>. Dedicated graduate recruitment in place. New International division established and resources at EU level enhanced. </w:t>
            </w:r>
          </w:p>
        </w:tc>
      </w:tr>
      <w:tr w:rsidR="00B8194D" w:rsidRPr="000E713C" w14:paraId="2B3B1502" w14:textId="77777777" w:rsidTr="00620645">
        <w:trPr>
          <w:trHeight w:val="576"/>
        </w:trPr>
        <w:tc>
          <w:tcPr>
            <w:tcW w:w="4033" w:type="dxa"/>
            <w:hideMark/>
          </w:tcPr>
          <w:p w14:paraId="7E0B6B5E" w14:textId="77777777" w:rsidR="00B8194D" w:rsidRPr="000E713C" w:rsidRDefault="00B8194D" w:rsidP="00620645">
            <w:pPr>
              <w:spacing w:after="160" w:line="278" w:lineRule="auto"/>
            </w:pPr>
            <w:r w:rsidRPr="000E713C">
              <w:t>21. To regularly review the scope, functions and resourcing of the delivery organisations that are driving the energy transition</w:t>
            </w:r>
          </w:p>
        </w:tc>
        <w:tc>
          <w:tcPr>
            <w:tcW w:w="1771" w:type="dxa"/>
            <w:hideMark/>
          </w:tcPr>
          <w:p w14:paraId="1722FBCC" w14:textId="77777777" w:rsidR="00B8194D" w:rsidRPr="000E713C" w:rsidRDefault="00B8194D" w:rsidP="00620645">
            <w:pPr>
              <w:spacing w:after="160" w:line="278" w:lineRule="auto"/>
            </w:pPr>
            <w:r w:rsidRPr="000E713C">
              <w:t>IN PROGRESS</w:t>
            </w:r>
          </w:p>
        </w:tc>
        <w:tc>
          <w:tcPr>
            <w:tcW w:w="8211" w:type="dxa"/>
            <w:hideMark/>
          </w:tcPr>
          <w:p w14:paraId="34228452" w14:textId="77777777" w:rsidR="00B8194D" w:rsidRPr="000E713C" w:rsidRDefault="00B8194D" w:rsidP="00620645">
            <w:pPr>
              <w:spacing w:after="160" w:line="278" w:lineRule="auto"/>
            </w:pPr>
            <w:r w:rsidRPr="000E713C">
              <w:t>Ongoing.</w:t>
            </w:r>
          </w:p>
        </w:tc>
      </w:tr>
      <w:tr w:rsidR="00B8194D" w:rsidRPr="000E713C" w14:paraId="26B6EE3A" w14:textId="77777777" w:rsidTr="00620645">
        <w:trPr>
          <w:trHeight w:val="288"/>
        </w:trPr>
        <w:tc>
          <w:tcPr>
            <w:tcW w:w="4033" w:type="dxa"/>
            <w:hideMark/>
          </w:tcPr>
          <w:p w14:paraId="14A1B1B1" w14:textId="77777777" w:rsidR="00B8194D" w:rsidRPr="000E713C" w:rsidRDefault="00B8194D" w:rsidP="00620645">
            <w:pPr>
              <w:spacing w:after="160" w:line="278" w:lineRule="auto"/>
            </w:pPr>
            <w:r w:rsidRPr="000E713C">
              <w:t>22. To integrate the forecasting framework for the electricity and gas sectors</w:t>
            </w:r>
          </w:p>
        </w:tc>
        <w:tc>
          <w:tcPr>
            <w:tcW w:w="1771" w:type="dxa"/>
            <w:hideMark/>
          </w:tcPr>
          <w:p w14:paraId="1A2A7D1D" w14:textId="77777777" w:rsidR="00B8194D" w:rsidRPr="000E713C" w:rsidRDefault="00B8194D" w:rsidP="00620645">
            <w:pPr>
              <w:spacing w:after="160" w:line="278" w:lineRule="auto"/>
            </w:pPr>
            <w:r w:rsidRPr="000E713C">
              <w:t>IN PROGRESS</w:t>
            </w:r>
          </w:p>
        </w:tc>
        <w:tc>
          <w:tcPr>
            <w:tcW w:w="8211" w:type="dxa"/>
            <w:hideMark/>
          </w:tcPr>
          <w:p w14:paraId="6B0E82A5" w14:textId="77777777" w:rsidR="00B8194D" w:rsidRPr="000E713C" w:rsidRDefault="00B8194D" w:rsidP="00620645">
            <w:pPr>
              <w:spacing w:after="160" w:line="278" w:lineRule="auto"/>
            </w:pPr>
            <w:r w:rsidRPr="000E713C">
              <w:t>2027 </w:t>
            </w:r>
          </w:p>
        </w:tc>
      </w:tr>
      <w:tr w:rsidR="00B8194D" w:rsidRPr="000E713C" w14:paraId="5B6A0DC1" w14:textId="77777777" w:rsidTr="00620645">
        <w:trPr>
          <w:trHeight w:val="288"/>
        </w:trPr>
        <w:tc>
          <w:tcPr>
            <w:tcW w:w="4033" w:type="dxa"/>
            <w:hideMark/>
          </w:tcPr>
          <w:p w14:paraId="52DDEB54" w14:textId="77777777" w:rsidR="00B8194D" w:rsidRPr="000E713C" w:rsidRDefault="00B8194D" w:rsidP="00620645">
            <w:pPr>
              <w:spacing w:after="160" w:line="278" w:lineRule="auto"/>
            </w:pPr>
            <w:r w:rsidRPr="000E713C">
              <w:t>23. To extend International Energy Agreements to support energy security</w:t>
            </w:r>
          </w:p>
        </w:tc>
        <w:tc>
          <w:tcPr>
            <w:tcW w:w="1771" w:type="dxa"/>
            <w:hideMark/>
          </w:tcPr>
          <w:p w14:paraId="2699E190" w14:textId="77777777" w:rsidR="00B8194D" w:rsidRPr="000E713C" w:rsidRDefault="00B8194D" w:rsidP="00620645">
            <w:pPr>
              <w:spacing w:after="160" w:line="278" w:lineRule="auto"/>
            </w:pPr>
            <w:r w:rsidRPr="000E713C">
              <w:t>IN PROGRESS</w:t>
            </w:r>
          </w:p>
        </w:tc>
        <w:tc>
          <w:tcPr>
            <w:tcW w:w="8211" w:type="dxa"/>
            <w:hideMark/>
          </w:tcPr>
          <w:p w14:paraId="786F284D" w14:textId="77777777" w:rsidR="00B8194D" w:rsidRPr="000E713C" w:rsidRDefault="00B8194D" w:rsidP="00620645">
            <w:pPr>
              <w:spacing w:after="160" w:line="278" w:lineRule="auto"/>
            </w:pPr>
            <w:r w:rsidRPr="000E713C">
              <w:t xml:space="preserve">MoU in place </w:t>
            </w:r>
            <w:r w:rsidRPr="00100AEA">
              <w:t>and continuing engagement with the UK.</w:t>
            </w:r>
          </w:p>
        </w:tc>
      </w:tr>
      <w:tr w:rsidR="00B8194D" w:rsidRPr="000E713C" w14:paraId="7C4B9DBD" w14:textId="77777777" w:rsidTr="00620645">
        <w:trPr>
          <w:trHeight w:val="288"/>
        </w:trPr>
        <w:tc>
          <w:tcPr>
            <w:tcW w:w="4033" w:type="dxa"/>
            <w:hideMark/>
          </w:tcPr>
          <w:p w14:paraId="0E9E81A7" w14:textId="77777777" w:rsidR="00B8194D" w:rsidRPr="000E713C" w:rsidRDefault="00B8194D" w:rsidP="00620645">
            <w:pPr>
              <w:spacing w:after="160" w:line="278" w:lineRule="auto"/>
            </w:pPr>
            <w:r w:rsidRPr="000E713C">
              <w:t>24. To continue to regularly Review Energy Emergency Exercises and Preparedness</w:t>
            </w:r>
          </w:p>
        </w:tc>
        <w:tc>
          <w:tcPr>
            <w:tcW w:w="1771" w:type="dxa"/>
            <w:hideMark/>
          </w:tcPr>
          <w:p w14:paraId="71E0A3A7" w14:textId="77777777" w:rsidR="00B8194D" w:rsidRPr="000E713C" w:rsidRDefault="00B8194D" w:rsidP="00620645">
            <w:pPr>
              <w:spacing w:after="160" w:line="278" w:lineRule="auto"/>
            </w:pPr>
            <w:r w:rsidRPr="000E713C">
              <w:t>IN PROGRESS</w:t>
            </w:r>
          </w:p>
        </w:tc>
        <w:tc>
          <w:tcPr>
            <w:tcW w:w="8211" w:type="dxa"/>
            <w:hideMark/>
          </w:tcPr>
          <w:p w14:paraId="51F34284" w14:textId="77777777" w:rsidR="00B8194D" w:rsidRPr="000E713C" w:rsidRDefault="00B8194D" w:rsidP="00620645">
            <w:pPr>
              <w:spacing w:after="160" w:line="278" w:lineRule="auto"/>
            </w:pPr>
            <w:r w:rsidRPr="000E713C">
              <w:t>Ongoing. Exercises conducted, future exercises planned and actions being implemented following each Exercise.  </w:t>
            </w:r>
          </w:p>
        </w:tc>
      </w:tr>
      <w:tr w:rsidR="00B8194D" w:rsidRPr="000E713C" w14:paraId="18F5EBE5" w14:textId="77777777" w:rsidTr="00620645">
        <w:trPr>
          <w:trHeight w:val="288"/>
        </w:trPr>
        <w:tc>
          <w:tcPr>
            <w:tcW w:w="4033" w:type="dxa"/>
            <w:hideMark/>
          </w:tcPr>
          <w:p w14:paraId="7BEF490D" w14:textId="77777777" w:rsidR="00B8194D" w:rsidRPr="000E713C" w:rsidRDefault="00B8194D" w:rsidP="00620645">
            <w:pPr>
              <w:spacing w:after="160" w:line="278" w:lineRule="auto"/>
            </w:pPr>
            <w:r w:rsidRPr="000E713C">
              <w:t>25. To update the approach to Industry and Stakeholder Engagement in policy deliberation</w:t>
            </w:r>
          </w:p>
        </w:tc>
        <w:tc>
          <w:tcPr>
            <w:tcW w:w="1771" w:type="dxa"/>
            <w:hideMark/>
          </w:tcPr>
          <w:p w14:paraId="25D27F6B" w14:textId="77777777" w:rsidR="00B8194D" w:rsidRPr="000E713C" w:rsidRDefault="00B8194D" w:rsidP="00620645">
            <w:pPr>
              <w:spacing w:after="160" w:line="278" w:lineRule="auto"/>
            </w:pPr>
            <w:r w:rsidRPr="000E713C">
              <w:t>IN PROGRESS</w:t>
            </w:r>
          </w:p>
        </w:tc>
        <w:tc>
          <w:tcPr>
            <w:tcW w:w="8211" w:type="dxa"/>
            <w:hideMark/>
          </w:tcPr>
          <w:p w14:paraId="176F03EA" w14:textId="77777777" w:rsidR="00B8194D" w:rsidRPr="000E713C" w:rsidRDefault="00B8194D" w:rsidP="00620645">
            <w:pPr>
              <w:spacing w:after="160" w:line="278" w:lineRule="auto"/>
            </w:pPr>
            <w:r w:rsidRPr="000E713C">
              <w:t>Ongoing across multiple forums.</w:t>
            </w:r>
          </w:p>
        </w:tc>
      </w:tr>
      <w:tr w:rsidR="00B8194D" w:rsidRPr="000E713C" w14:paraId="6573A0D1" w14:textId="77777777" w:rsidTr="00620645">
        <w:trPr>
          <w:trHeight w:val="1152"/>
        </w:trPr>
        <w:tc>
          <w:tcPr>
            <w:tcW w:w="4033" w:type="dxa"/>
            <w:hideMark/>
          </w:tcPr>
          <w:p w14:paraId="2D677966" w14:textId="77777777" w:rsidR="00B8194D" w:rsidRPr="000E713C" w:rsidRDefault="00B8194D" w:rsidP="00620645">
            <w:pPr>
              <w:spacing w:after="160" w:line="278" w:lineRule="auto"/>
            </w:pPr>
            <w:r w:rsidRPr="000E713C">
              <w:lastRenderedPageBreak/>
              <w:t>26. To enhance energy sector oversight and governance</w:t>
            </w:r>
          </w:p>
        </w:tc>
        <w:tc>
          <w:tcPr>
            <w:tcW w:w="1771" w:type="dxa"/>
            <w:hideMark/>
          </w:tcPr>
          <w:p w14:paraId="75A90349" w14:textId="77777777" w:rsidR="00B8194D" w:rsidRPr="000E713C" w:rsidRDefault="00B8194D" w:rsidP="00620645">
            <w:pPr>
              <w:spacing w:after="160" w:line="278" w:lineRule="auto"/>
            </w:pPr>
            <w:r w:rsidRPr="000E713C">
              <w:t>IN PROGRESS</w:t>
            </w:r>
          </w:p>
        </w:tc>
        <w:tc>
          <w:tcPr>
            <w:tcW w:w="8211" w:type="dxa"/>
            <w:hideMark/>
          </w:tcPr>
          <w:p w14:paraId="6FF0016D" w14:textId="77777777" w:rsidR="00B8194D" w:rsidRPr="000E713C" w:rsidRDefault="00B8194D" w:rsidP="00620645">
            <w:pPr>
              <w:spacing w:after="160" w:line="278" w:lineRule="auto"/>
            </w:pPr>
            <w:r w:rsidRPr="000E713C">
              <w:t>Ongoing. Review of CRU ongoing to enhance oversight, governance, resources and engagement with the CRU.</w:t>
            </w:r>
          </w:p>
        </w:tc>
      </w:tr>
      <w:tr w:rsidR="00B8194D" w:rsidRPr="000E713C" w14:paraId="455C2AC8" w14:textId="77777777" w:rsidTr="00620645">
        <w:trPr>
          <w:trHeight w:val="288"/>
        </w:trPr>
        <w:tc>
          <w:tcPr>
            <w:tcW w:w="4033" w:type="dxa"/>
            <w:hideMark/>
          </w:tcPr>
          <w:p w14:paraId="1FED5343" w14:textId="77777777" w:rsidR="00B8194D" w:rsidRPr="000E713C" w:rsidRDefault="00B8194D" w:rsidP="00620645">
            <w:pPr>
              <w:spacing w:after="160" w:line="278" w:lineRule="auto"/>
            </w:pPr>
            <w:r w:rsidRPr="000E713C">
              <w:t>27. To establish Annual Energy Security Reporting and Regular Energy Security Reviews</w:t>
            </w:r>
          </w:p>
        </w:tc>
        <w:tc>
          <w:tcPr>
            <w:tcW w:w="1771" w:type="dxa"/>
            <w:hideMark/>
          </w:tcPr>
          <w:p w14:paraId="6E9FE2F1" w14:textId="77777777" w:rsidR="00B8194D" w:rsidRPr="000E713C" w:rsidRDefault="00B8194D" w:rsidP="00620645">
            <w:pPr>
              <w:spacing w:after="160" w:line="278" w:lineRule="auto"/>
            </w:pPr>
            <w:r w:rsidRPr="000E713C">
              <w:t>IN PROGRESS</w:t>
            </w:r>
          </w:p>
        </w:tc>
        <w:tc>
          <w:tcPr>
            <w:tcW w:w="8211" w:type="dxa"/>
            <w:hideMark/>
          </w:tcPr>
          <w:p w14:paraId="06D21AD6" w14:textId="77777777" w:rsidR="00B8194D" w:rsidRPr="000E713C" w:rsidRDefault="00B8194D" w:rsidP="00620645">
            <w:pPr>
              <w:spacing w:after="160" w:line="278" w:lineRule="auto"/>
            </w:pPr>
            <w:r w:rsidRPr="000E713C">
              <w:t>2026</w:t>
            </w:r>
          </w:p>
        </w:tc>
      </w:tr>
      <w:tr w:rsidR="00B8194D" w:rsidRPr="000E713C" w14:paraId="518C2409" w14:textId="77777777" w:rsidTr="00620645">
        <w:trPr>
          <w:trHeight w:val="288"/>
        </w:trPr>
        <w:tc>
          <w:tcPr>
            <w:tcW w:w="4033" w:type="dxa"/>
            <w:hideMark/>
          </w:tcPr>
          <w:p w14:paraId="7BE2067B" w14:textId="77777777" w:rsidR="00B8194D" w:rsidRPr="000E713C" w:rsidRDefault="00B8194D" w:rsidP="00620645">
            <w:pPr>
              <w:spacing w:after="160" w:line="278" w:lineRule="auto"/>
            </w:pPr>
            <w:r w:rsidRPr="000E713C">
              <w:t>28. To establish a permanent Energy Security Group</w:t>
            </w:r>
          </w:p>
        </w:tc>
        <w:tc>
          <w:tcPr>
            <w:tcW w:w="1771" w:type="dxa"/>
            <w:hideMark/>
          </w:tcPr>
          <w:p w14:paraId="291F95FF" w14:textId="77777777" w:rsidR="00B8194D" w:rsidRPr="000E713C" w:rsidRDefault="00B8194D" w:rsidP="00620645">
            <w:pPr>
              <w:spacing w:after="160" w:line="278" w:lineRule="auto"/>
            </w:pPr>
            <w:r w:rsidRPr="000E713C">
              <w:t>COMPLETE</w:t>
            </w:r>
          </w:p>
        </w:tc>
        <w:tc>
          <w:tcPr>
            <w:tcW w:w="8211" w:type="dxa"/>
            <w:hideMark/>
          </w:tcPr>
          <w:p w14:paraId="3BCA0E1C" w14:textId="77777777" w:rsidR="00B8194D" w:rsidRPr="000E713C" w:rsidRDefault="00B8194D" w:rsidP="00620645">
            <w:pPr>
              <w:spacing w:after="160" w:line="278" w:lineRule="auto"/>
            </w:pPr>
            <w:r w:rsidRPr="000E713C">
              <w:t>COMPLETE</w:t>
            </w:r>
          </w:p>
        </w:tc>
      </w:tr>
    </w:tbl>
    <w:p w14:paraId="52A0FF5E" w14:textId="77777777" w:rsidR="00B8194D" w:rsidRDefault="00B8194D"/>
    <w:sectPr w:rsidR="00B8194D" w:rsidSect="000E713C">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13C"/>
    <w:rsid w:val="00010203"/>
    <w:rsid w:val="0001715D"/>
    <w:rsid w:val="000E713C"/>
    <w:rsid w:val="00100AEA"/>
    <w:rsid w:val="00127AB2"/>
    <w:rsid w:val="00157636"/>
    <w:rsid w:val="001644B2"/>
    <w:rsid w:val="00191D90"/>
    <w:rsid w:val="001B21E8"/>
    <w:rsid w:val="0028594D"/>
    <w:rsid w:val="002E73F6"/>
    <w:rsid w:val="00316E92"/>
    <w:rsid w:val="00342B7B"/>
    <w:rsid w:val="00443116"/>
    <w:rsid w:val="00443338"/>
    <w:rsid w:val="004F126D"/>
    <w:rsid w:val="00503041"/>
    <w:rsid w:val="00550E90"/>
    <w:rsid w:val="00561FAA"/>
    <w:rsid w:val="006166F7"/>
    <w:rsid w:val="006E2B8E"/>
    <w:rsid w:val="00743FDF"/>
    <w:rsid w:val="00750B8C"/>
    <w:rsid w:val="007D6624"/>
    <w:rsid w:val="008770F0"/>
    <w:rsid w:val="008B62E6"/>
    <w:rsid w:val="00920345"/>
    <w:rsid w:val="009E2857"/>
    <w:rsid w:val="00A3223B"/>
    <w:rsid w:val="00A85D0C"/>
    <w:rsid w:val="00AB12D1"/>
    <w:rsid w:val="00B1143F"/>
    <w:rsid w:val="00B8194D"/>
    <w:rsid w:val="00BA752F"/>
    <w:rsid w:val="00C21138"/>
    <w:rsid w:val="00C22EAF"/>
    <w:rsid w:val="00D06CAD"/>
    <w:rsid w:val="00D518FD"/>
    <w:rsid w:val="00D601F8"/>
    <w:rsid w:val="00D6401C"/>
    <w:rsid w:val="00D65212"/>
    <w:rsid w:val="00D9158B"/>
    <w:rsid w:val="00DC3D79"/>
    <w:rsid w:val="00DC50D6"/>
    <w:rsid w:val="00E71E89"/>
    <w:rsid w:val="00E72D32"/>
    <w:rsid w:val="00FB68E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DE1C8"/>
  <w15:chartTrackingRefBased/>
  <w15:docId w15:val="{B7C0A85D-E9B4-45B1-AB78-C1C5EB07B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71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71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71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71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71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71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71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71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71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71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71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71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71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71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71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71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71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713C"/>
    <w:rPr>
      <w:rFonts w:eastAsiaTheme="majorEastAsia" w:cstheme="majorBidi"/>
      <w:color w:val="272727" w:themeColor="text1" w:themeTint="D8"/>
    </w:rPr>
  </w:style>
  <w:style w:type="paragraph" w:styleId="Title">
    <w:name w:val="Title"/>
    <w:basedOn w:val="Normal"/>
    <w:next w:val="Normal"/>
    <w:link w:val="TitleChar"/>
    <w:uiPriority w:val="10"/>
    <w:qFormat/>
    <w:rsid w:val="000E71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71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71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71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713C"/>
    <w:pPr>
      <w:spacing w:before="160"/>
      <w:jc w:val="center"/>
    </w:pPr>
    <w:rPr>
      <w:i/>
      <w:iCs/>
      <w:color w:val="404040" w:themeColor="text1" w:themeTint="BF"/>
    </w:rPr>
  </w:style>
  <w:style w:type="character" w:customStyle="1" w:styleId="QuoteChar">
    <w:name w:val="Quote Char"/>
    <w:basedOn w:val="DefaultParagraphFont"/>
    <w:link w:val="Quote"/>
    <w:uiPriority w:val="29"/>
    <w:rsid w:val="000E713C"/>
    <w:rPr>
      <w:i/>
      <w:iCs/>
      <w:color w:val="404040" w:themeColor="text1" w:themeTint="BF"/>
    </w:rPr>
  </w:style>
  <w:style w:type="paragraph" w:styleId="ListParagraph">
    <w:name w:val="List Paragraph"/>
    <w:basedOn w:val="Normal"/>
    <w:uiPriority w:val="34"/>
    <w:qFormat/>
    <w:rsid w:val="000E713C"/>
    <w:pPr>
      <w:ind w:left="720"/>
      <w:contextualSpacing/>
    </w:pPr>
  </w:style>
  <w:style w:type="character" w:styleId="IntenseEmphasis">
    <w:name w:val="Intense Emphasis"/>
    <w:basedOn w:val="DefaultParagraphFont"/>
    <w:uiPriority w:val="21"/>
    <w:qFormat/>
    <w:rsid w:val="000E713C"/>
    <w:rPr>
      <w:i/>
      <w:iCs/>
      <w:color w:val="0F4761" w:themeColor="accent1" w:themeShade="BF"/>
    </w:rPr>
  </w:style>
  <w:style w:type="paragraph" w:styleId="IntenseQuote">
    <w:name w:val="Intense Quote"/>
    <w:basedOn w:val="Normal"/>
    <w:next w:val="Normal"/>
    <w:link w:val="IntenseQuoteChar"/>
    <w:uiPriority w:val="30"/>
    <w:qFormat/>
    <w:rsid w:val="000E71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713C"/>
    <w:rPr>
      <w:i/>
      <w:iCs/>
      <w:color w:val="0F4761" w:themeColor="accent1" w:themeShade="BF"/>
    </w:rPr>
  </w:style>
  <w:style w:type="character" w:styleId="IntenseReference">
    <w:name w:val="Intense Reference"/>
    <w:basedOn w:val="DefaultParagraphFont"/>
    <w:uiPriority w:val="32"/>
    <w:qFormat/>
    <w:rsid w:val="000E713C"/>
    <w:rPr>
      <w:b/>
      <w:bCs/>
      <w:smallCaps/>
      <w:color w:val="0F4761" w:themeColor="accent1" w:themeShade="BF"/>
      <w:spacing w:val="5"/>
    </w:rPr>
  </w:style>
  <w:style w:type="table" w:styleId="TableGrid">
    <w:name w:val="Table Grid"/>
    <w:basedOn w:val="TableNormal"/>
    <w:uiPriority w:val="39"/>
    <w:rsid w:val="000E71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15763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15763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550E90"/>
    <w:rPr>
      <w:sz w:val="16"/>
      <w:szCs w:val="16"/>
    </w:rPr>
  </w:style>
  <w:style w:type="paragraph" w:styleId="CommentText">
    <w:name w:val="annotation text"/>
    <w:basedOn w:val="Normal"/>
    <w:link w:val="CommentTextChar"/>
    <w:uiPriority w:val="99"/>
    <w:unhideWhenUsed/>
    <w:rsid w:val="00550E90"/>
    <w:pPr>
      <w:spacing w:line="240" w:lineRule="auto"/>
    </w:pPr>
    <w:rPr>
      <w:sz w:val="20"/>
      <w:szCs w:val="20"/>
    </w:rPr>
  </w:style>
  <w:style w:type="character" w:customStyle="1" w:styleId="CommentTextChar">
    <w:name w:val="Comment Text Char"/>
    <w:basedOn w:val="DefaultParagraphFont"/>
    <w:link w:val="CommentText"/>
    <w:uiPriority w:val="99"/>
    <w:rsid w:val="00550E90"/>
    <w:rPr>
      <w:sz w:val="20"/>
      <w:szCs w:val="20"/>
    </w:rPr>
  </w:style>
  <w:style w:type="paragraph" w:styleId="CommentSubject">
    <w:name w:val="annotation subject"/>
    <w:basedOn w:val="CommentText"/>
    <w:next w:val="CommentText"/>
    <w:link w:val="CommentSubjectChar"/>
    <w:uiPriority w:val="99"/>
    <w:semiHidden/>
    <w:unhideWhenUsed/>
    <w:rsid w:val="00550E90"/>
    <w:rPr>
      <w:b/>
      <w:bCs/>
    </w:rPr>
  </w:style>
  <w:style w:type="character" w:customStyle="1" w:styleId="CommentSubjectChar">
    <w:name w:val="Comment Subject Char"/>
    <w:basedOn w:val="CommentTextChar"/>
    <w:link w:val="CommentSubject"/>
    <w:uiPriority w:val="99"/>
    <w:semiHidden/>
    <w:rsid w:val="00550E90"/>
    <w:rPr>
      <w:b/>
      <w:bCs/>
      <w:sz w:val="20"/>
      <w:szCs w:val="20"/>
    </w:rPr>
  </w:style>
  <w:style w:type="character" w:styleId="Hyperlink">
    <w:name w:val="Hyperlink"/>
    <w:basedOn w:val="DefaultParagraphFont"/>
    <w:uiPriority w:val="99"/>
    <w:unhideWhenUsed/>
    <w:rsid w:val="00B8194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OCRLastProcessed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B568268B15B54DB0DEAEF4B53168A2" ma:contentTypeVersion="1" ma:contentTypeDescription="Create a new document." ma:contentTypeScope="" ma:versionID="2f538d3d9cf7b98b89710137dde6d9cd">
  <xsd:schema xmlns:xsd="http://www.w3.org/2001/XMLSchema" xmlns:xs="http://www.w3.org/2001/XMLSchema" xmlns:p="http://schemas.microsoft.com/office/2006/metadata/properties" xmlns:ns1="http://schemas.microsoft.com/sharepoint/v3" targetNamespace="http://schemas.microsoft.com/office/2006/metadata/properties" ma:root="true" ma:fieldsID="b57d6ad8ff3bae82b440ca7ed46b6796" ns1:_="">
    <xsd:import namespace="http://schemas.microsoft.com/sharepoint/v3"/>
    <xsd:element name="properties">
      <xsd:complexType>
        <xsd:sequence>
          <xsd:element name="documentManagement">
            <xsd:complexType>
              <xsd:all>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OCRLastProcessed" ma:index="8" nillable="true" ma:displayName="OCR Last Processed" ma:format="DateTime" ma:hidden="true" ma:internalName="OCRLastProcess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4D9A4F-8FC1-475F-BCA6-3528AE296AD6}">
  <ds:schemaRefs>
    <ds:schemaRef ds:uri="http://schemas.microsoft.com/sharepoint/v3/contenttype/forms"/>
  </ds:schemaRefs>
</ds:datastoreItem>
</file>

<file path=customXml/itemProps2.xml><?xml version="1.0" encoding="utf-8"?>
<ds:datastoreItem xmlns:ds="http://schemas.openxmlformats.org/officeDocument/2006/customXml" ds:itemID="{CE6EA6C0-7BF1-4704-BB20-AADA476568F3}">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microsoft.com/sharepoint/v3"/>
    <ds:schemaRef ds:uri="http://purl.org/dc/terms/"/>
    <ds:schemaRef ds:uri="http://www.w3.org/XML/1998/namespace"/>
    <ds:schemaRef ds:uri="http://purl.org/dc/dcmitype/"/>
  </ds:schemaRefs>
</ds:datastoreItem>
</file>

<file path=customXml/itemProps3.xml><?xml version="1.0" encoding="utf-8"?>
<ds:datastoreItem xmlns:ds="http://schemas.openxmlformats.org/officeDocument/2006/customXml" ds:itemID="{AC2F0236-657E-4E7C-88BF-9591ADC76B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1029</Words>
  <Characters>5871</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BTS Desktop</Company>
  <LinksUpToDate>false</LinksUpToDate>
  <CharactersWithSpaces>6887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Diarmaid Doyle (DCEE)</dc:creator>
  <cp:keywords/>
  <dc:description/>
  <cp:lastModifiedBy>Claire Hanrahan (DCEE)</cp:lastModifiedBy>
  <cp:revision>2</cp:revision>
  <dcterms:created xsi:type="dcterms:W3CDTF">2026-01-26T09:27:00Z</dcterms:created>
  <dcterms:modified xsi:type="dcterms:W3CDTF">2026-01-26T09:27:00Z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0x0101002FB568268B15B54DB0DEAEF4B53168A2</vt:lpwstr>
  </property>
</Properties>
</file>