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2F0F2" w14:textId="77777777" w:rsidR="005D4C45" w:rsidRPr="005D4C45" w:rsidRDefault="005D4C45" w:rsidP="005D4C45"/>
    <w:tbl>
      <w:tblPr>
        <w:tblW w:w="5000" w:type="pct"/>
        <w:tblLayout w:type="fixed"/>
        <w:tblCellMar>
          <w:left w:w="0" w:type="dxa"/>
          <w:right w:w="0" w:type="dxa"/>
        </w:tblCellMar>
        <w:tblLook w:val="00BF" w:firstRow="1" w:lastRow="0" w:firstColumn="1" w:lastColumn="0" w:noHBand="0" w:noVBand="0"/>
      </w:tblPr>
      <w:tblGrid>
        <w:gridCol w:w="6971"/>
        <w:gridCol w:w="6971"/>
      </w:tblGrid>
      <w:tr w:rsidR="005D4C45" w:rsidRPr="005D4C45" w14:paraId="3C1B384F" w14:textId="77777777">
        <w:tc>
          <w:tcPr>
            <w:tcW w:w="2500" w:type="pct"/>
            <w:tcBorders>
              <w:top w:val="single" w:sz="6" w:space="0" w:color="auto"/>
              <w:left w:val="single" w:sz="6" w:space="0" w:color="auto"/>
              <w:bottom w:val="single" w:sz="6" w:space="0" w:color="auto"/>
              <w:right w:val="single" w:sz="6" w:space="0" w:color="auto"/>
            </w:tcBorders>
          </w:tcPr>
          <w:p w14:paraId="0AE21F3A" w14:textId="77777777" w:rsidR="005D4C45" w:rsidRPr="005D4C45" w:rsidRDefault="005D4C45" w:rsidP="005D4C45">
            <w:pPr>
              <w:rPr>
                <w:b/>
                <w:bCs/>
              </w:rPr>
            </w:pPr>
            <w:proofErr w:type="spellStart"/>
            <w:r w:rsidRPr="005D4C45">
              <w:rPr>
                <w:b/>
                <w:bCs/>
              </w:rPr>
              <w:t>PfG</w:t>
            </w:r>
            <w:proofErr w:type="spellEnd"/>
            <w:r w:rsidRPr="005D4C45">
              <w:rPr>
                <w:b/>
                <w:bCs/>
              </w:rPr>
              <w:t xml:space="preserve"> Commitment </w:t>
            </w:r>
          </w:p>
        </w:tc>
        <w:tc>
          <w:tcPr>
            <w:tcW w:w="2500" w:type="pct"/>
            <w:tcBorders>
              <w:top w:val="single" w:sz="6" w:space="0" w:color="auto"/>
              <w:left w:val="single" w:sz="6" w:space="0" w:color="auto"/>
              <w:bottom w:val="single" w:sz="6" w:space="0" w:color="auto"/>
              <w:right w:val="single" w:sz="6" w:space="0" w:color="auto"/>
            </w:tcBorders>
          </w:tcPr>
          <w:p w14:paraId="1FD4A719" w14:textId="77777777" w:rsidR="005D4C45" w:rsidRPr="005D4C45" w:rsidRDefault="005D4C45" w:rsidP="005D4C45">
            <w:pPr>
              <w:rPr>
                <w:b/>
                <w:bCs/>
              </w:rPr>
            </w:pPr>
            <w:r w:rsidRPr="005D4C45">
              <w:rPr>
                <w:b/>
                <w:bCs/>
              </w:rPr>
              <w:t xml:space="preserve">Current Status </w:t>
            </w:r>
          </w:p>
        </w:tc>
      </w:tr>
      <w:tr w:rsidR="005D4C45" w:rsidRPr="005D4C45" w14:paraId="5C155FEE" w14:textId="77777777">
        <w:tc>
          <w:tcPr>
            <w:tcW w:w="2500" w:type="pct"/>
            <w:tcBorders>
              <w:top w:val="single" w:sz="6" w:space="0" w:color="auto"/>
              <w:left w:val="single" w:sz="6" w:space="0" w:color="auto"/>
              <w:bottom w:val="single" w:sz="6" w:space="0" w:color="auto"/>
              <w:right w:val="single" w:sz="6" w:space="0" w:color="auto"/>
            </w:tcBorders>
          </w:tcPr>
          <w:p w14:paraId="7B4BFA73" w14:textId="77777777" w:rsidR="005D4C45" w:rsidRPr="005D4C45" w:rsidRDefault="005D4C45" w:rsidP="005D4C45">
            <w:pPr>
              <w:rPr>
                <w:b/>
                <w:bCs/>
              </w:rPr>
            </w:pPr>
            <w:r w:rsidRPr="005D4C45">
              <w:rPr>
                <w:b/>
                <w:bCs/>
              </w:rPr>
              <w:t xml:space="preserve">We will undertake a broad consultation and publish a detailed Action Plan to build an affordable, high-quality, accessible early childhood education and care system </w:t>
            </w:r>
            <w:r w:rsidRPr="005D4C45">
              <w:rPr>
                <w:b/>
                <w:bCs/>
              </w:rPr>
              <w:br/>
              <w:t xml:space="preserve"> with State-led facilities adding capacity. This plan will enhance parental choice through ongoing support for public, private and community provision, as well as </w:t>
            </w:r>
            <w:r w:rsidRPr="005D4C45">
              <w:rPr>
                <w:b/>
                <w:bCs/>
              </w:rPr>
              <w:br/>
              <w:t xml:space="preserve"> childminders. </w:t>
            </w:r>
          </w:p>
        </w:tc>
        <w:tc>
          <w:tcPr>
            <w:tcW w:w="2500" w:type="pct"/>
            <w:tcBorders>
              <w:top w:val="single" w:sz="6" w:space="0" w:color="auto"/>
              <w:left w:val="single" w:sz="6" w:space="0" w:color="auto"/>
              <w:bottom w:val="single" w:sz="6" w:space="0" w:color="auto"/>
              <w:right w:val="single" w:sz="6" w:space="0" w:color="auto"/>
            </w:tcBorders>
          </w:tcPr>
          <w:p w14:paraId="2CD4001F" w14:textId="77777777" w:rsidR="005D4C45" w:rsidRPr="005D4C45" w:rsidRDefault="005D4C45" w:rsidP="005D4C45">
            <w:r w:rsidRPr="005D4C45">
              <w:t xml:space="preserve">The Action Plan will be published in two phases, with Phase 1 actions to be undertaken in 2026, and Phase 2 to be published later in 2026 following a broad consultation process. Shaping the Future, Early Years Phase 1 report was published on 17 December 2025. </w:t>
            </w:r>
          </w:p>
        </w:tc>
      </w:tr>
      <w:tr w:rsidR="005D4C45" w:rsidRPr="005D4C45" w14:paraId="0C50B2C3" w14:textId="77777777">
        <w:tc>
          <w:tcPr>
            <w:tcW w:w="2500" w:type="pct"/>
            <w:tcBorders>
              <w:top w:val="single" w:sz="6" w:space="0" w:color="auto"/>
              <w:left w:val="single" w:sz="6" w:space="0" w:color="auto"/>
              <w:bottom w:val="single" w:sz="6" w:space="0" w:color="auto"/>
              <w:right w:val="single" w:sz="6" w:space="0" w:color="auto"/>
            </w:tcBorders>
          </w:tcPr>
          <w:p w14:paraId="3B0E0FEB" w14:textId="77777777" w:rsidR="005D4C45" w:rsidRPr="005D4C45" w:rsidRDefault="005D4C45" w:rsidP="005D4C45">
            <w:pPr>
              <w:rPr>
                <w:b/>
                <w:bCs/>
              </w:rPr>
            </w:pPr>
            <w:r w:rsidRPr="005D4C45">
              <w:rPr>
                <w:b/>
                <w:bCs/>
              </w:rPr>
              <w:t xml:space="preserve">Resource and transform the Supply Management Unit into a Forward Planning and Delivery Unit within the Department to identify areas of need, forecast demand and deliver public supply within the childcare sector where required. </w:t>
            </w:r>
          </w:p>
        </w:tc>
        <w:tc>
          <w:tcPr>
            <w:tcW w:w="2500" w:type="pct"/>
            <w:tcBorders>
              <w:top w:val="single" w:sz="6" w:space="0" w:color="auto"/>
              <w:left w:val="single" w:sz="6" w:space="0" w:color="auto"/>
              <w:bottom w:val="single" w:sz="6" w:space="0" w:color="auto"/>
              <w:right w:val="single" w:sz="6" w:space="0" w:color="auto"/>
            </w:tcBorders>
          </w:tcPr>
          <w:p w14:paraId="258577C6" w14:textId="77777777" w:rsidR="005D4C45" w:rsidRPr="005D4C45" w:rsidRDefault="005D4C45" w:rsidP="005D4C45">
            <w:r w:rsidRPr="005D4C45">
              <w:t xml:space="preserve">Unit is now the Forward Planning and Delivery Unit. Additional staff were allocated over the course of 2025 and other vacancies sanctioned. Forward Planning model well advanced. State-led early learning and childcare capital programme launched. </w:t>
            </w:r>
          </w:p>
        </w:tc>
      </w:tr>
      <w:tr w:rsidR="005D4C45" w:rsidRPr="005D4C45" w14:paraId="5FFB5187" w14:textId="77777777">
        <w:tc>
          <w:tcPr>
            <w:tcW w:w="2500" w:type="pct"/>
            <w:tcBorders>
              <w:top w:val="single" w:sz="6" w:space="0" w:color="auto"/>
              <w:left w:val="single" w:sz="6" w:space="0" w:color="auto"/>
              <w:bottom w:val="single" w:sz="6" w:space="0" w:color="auto"/>
              <w:right w:val="single" w:sz="6" w:space="0" w:color="auto"/>
            </w:tcBorders>
          </w:tcPr>
          <w:p w14:paraId="0EE68F6D" w14:textId="77777777" w:rsidR="005D4C45" w:rsidRPr="005D4C45" w:rsidRDefault="005D4C45" w:rsidP="005D4C45">
            <w:pPr>
              <w:rPr>
                <w:b/>
                <w:bCs/>
              </w:rPr>
            </w:pPr>
            <w:r w:rsidRPr="005D4C45">
              <w:rPr>
                <w:b/>
                <w:bCs/>
              </w:rPr>
              <w:t xml:space="preserve">We will continue to grow State involvement and investment in the sector, while working in partnership with private providers, recognising this is an important element of supply.  </w:t>
            </w:r>
          </w:p>
        </w:tc>
        <w:tc>
          <w:tcPr>
            <w:tcW w:w="2500" w:type="pct"/>
            <w:tcBorders>
              <w:top w:val="single" w:sz="6" w:space="0" w:color="auto"/>
              <w:left w:val="single" w:sz="6" w:space="0" w:color="auto"/>
              <w:bottom w:val="single" w:sz="6" w:space="0" w:color="auto"/>
              <w:right w:val="single" w:sz="6" w:space="0" w:color="auto"/>
            </w:tcBorders>
          </w:tcPr>
          <w:p w14:paraId="3E18FEFF" w14:textId="77777777" w:rsidR="005D4C45" w:rsidRPr="005D4C45" w:rsidRDefault="005D4C45" w:rsidP="005D4C45">
            <w:r w:rsidRPr="005D4C45">
              <w:t>The original allocation for ELC and SAC increased from €1.109bn in 2024 to €1.375bn in 2025. The allocation for 2026 will be €1.526bn. In addition, €24.8m was provided for BOTP and IPAS in 2024, €10.6m in 2025 and €11m in 2026.</w:t>
            </w:r>
            <w:r w:rsidRPr="005D4C45">
              <w:br/>
              <w:t xml:space="preserve"> </w:t>
            </w:r>
            <w:r w:rsidRPr="005D4C45">
              <w:br/>
              <w:t xml:space="preserve">Over the same period, the capital allocation increased from €20m to €30m and will be €45m in 2026. </w:t>
            </w:r>
          </w:p>
        </w:tc>
      </w:tr>
      <w:tr w:rsidR="005D4C45" w:rsidRPr="005D4C45" w14:paraId="454346DE" w14:textId="77777777">
        <w:tc>
          <w:tcPr>
            <w:tcW w:w="2500" w:type="pct"/>
            <w:tcBorders>
              <w:top w:val="single" w:sz="6" w:space="0" w:color="auto"/>
              <w:left w:val="single" w:sz="6" w:space="0" w:color="auto"/>
              <w:bottom w:val="single" w:sz="6" w:space="0" w:color="auto"/>
              <w:right w:val="single" w:sz="6" w:space="0" w:color="auto"/>
            </w:tcBorders>
          </w:tcPr>
          <w:p w14:paraId="4773A087" w14:textId="77777777" w:rsidR="005D4C45" w:rsidRPr="005D4C45" w:rsidRDefault="005D4C45" w:rsidP="005D4C45">
            <w:pPr>
              <w:rPr>
                <w:b/>
                <w:bCs/>
              </w:rPr>
            </w:pPr>
            <w:r w:rsidRPr="005D4C45">
              <w:rPr>
                <w:b/>
                <w:bCs/>
              </w:rPr>
              <w:t xml:space="preserve">Progressively reduce the cost of childcare to €200 per month per child through the National Childcare Scheme and explore options to cap costs for larger families. </w:t>
            </w:r>
          </w:p>
        </w:tc>
        <w:tc>
          <w:tcPr>
            <w:tcW w:w="2500" w:type="pct"/>
            <w:tcBorders>
              <w:top w:val="single" w:sz="6" w:space="0" w:color="auto"/>
              <w:left w:val="single" w:sz="6" w:space="0" w:color="auto"/>
              <w:bottom w:val="single" w:sz="6" w:space="0" w:color="auto"/>
              <w:right w:val="single" w:sz="6" w:space="0" w:color="auto"/>
            </w:tcBorders>
          </w:tcPr>
          <w:p w14:paraId="39E237E1" w14:textId="77777777" w:rsidR="005D4C45" w:rsidRPr="005D4C45" w:rsidRDefault="005D4C45" w:rsidP="005D4C45">
            <w:r w:rsidRPr="005D4C45">
              <w:t xml:space="preserve">While initial steps have already been taken (e.g. fee caps in September 2025), Shaping the Future: Early Years Action Plan, Phase 1 reports </w:t>
            </w:r>
            <w:proofErr w:type="gramStart"/>
            <w:r w:rsidRPr="005D4C45">
              <w:t>sets</w:t>
            </w:r>
            <w:proofErr w:type="gramEnd"/>
            <w:r w:rsidRPr="005D4C45">
              <w:t xml:space="preserve"> out actions to be undertaken in 2026. Phase 1 actions include a further reduction in fees paid by parents through lowering of fee caps for Core Funding Partner Services, as well as a reduction in fees for lower-income families through the National Childcare Scheme, to ensure those with </w:t>
            </w:r>
            <w:r w:rsidRPr="005D4C45">
              <w:lastRenderedPageBreak/>
              <w:t>incomes below the relative income poverty line receive the maximum subsidies.</w:t>
            </w:r>
          </w:p>
          <w:p w14:paraId="36868E9A" w14:textId="77777777" w:rsidR="005D4C45" w:rsidRPr="005D4C45" w:rsidRDefault="005D4C45" w:rsidP="005D4C45">
            <w:r w:rsidRPr="005D4C45">
              <w:t xml:space="preserve"> </w:t>
            </w:r>
          </w:p>
          <w:p w14:paraId="631977F2" w14:textId="77777777" w:rsidR="005D4C45" w:rsidRPr="005D4C45" w:rsidRDefault="005D4C45" w:rsidP="005D4C45">
            <w:r w:rsidRPr="005D4C45">
              <w:t>Funding has been secured in Budget 2026 to reduce fees for families by broadening the thresholds for income-assessed subsidies under National Childcare Scheme. The lower income threshold has been increased from €26,000 to €34,000 and the upper threshold has been increased from €60,000 to €68,000. The</w:t>
            </w:r>
          </w:p>
          <w:p w14:paraId="631B5C1F" w14:textId="77777777" w:rsidR="005D4C45" w:rsidRPr="005D4C45" w:rsidRDefault="005D4C45" w:rsidP="005D4C45">
            <w:r w:rsidRPr="005D4C45">
              <w:t>multiple child deductions have also been increased from €4,300 to €5,500 and from €8,600 to €11,000 respectively. Importantly, all families below the current relative income poverty line will receive the maximum income assessed subsidy upon introduction of the change.</w:t>
            </w:r>
          </w:p>
          <w:p w14:paraId="2BAA0FF8" w14:textId="77777777" w:rsidR="005D4C45" w:rsidRPr="005D4C45" w:rsidRDefault="005D4C45" w:rsidP="005D4C45">
            <w:r w:rsidRPr="005D4C45">
              <w:t xml:space="preserve"> </w:t>
            </w:r>
          </w:p>
          <w:p w14:paraId="3633567D" w14:textId="77777777" w:rsidR="005D4C45" w:rsidRPr="005D4C45" w:rsidRDefault="005D4C45" w:rsidP="005D4C45">
            <w:r w:rsidRPr="005D4C45">
              <w:t xml:space="preserve">Phase 2 of the Action Plan will be published later in 2026 following a broad consultation process. </w:t>
            </w:r>
          </w:p>
          <w:p w14:paraId="6A89D87E" w14:textId="77777777" w:rsidR="005D4C45" w:rsidRPr="005D4C45" w:rsidRDefault="005D4C45" w:rsidP="005D4C45">
            <w:r w:rsidRPr="005D4C45">
              <w:t xml:space="preserve"> </w:t>
            </w:r>
          </w:p>
        </w:tc>
      </w:tr>
      <w:tr w:rsidR="005D4C45" w:rsidRPr="005D4C45" w14:paraId="66D369C7" w14:textId="77777777">
        <w:tc>
          <w:tcPr>
            <w:tcW w:w="2500" w:type="pct"/>
            <w:tcBorders>
              <w:top w:val="single" w:sz="6" w:space="0" w:color="auto"/>
              <w:left w:val="single" w:sz="6" w:space="0" w:color="auto"/>
              <w:bottom w:val="single" w:sz="6" w:space="0" w:color="auto"/>
              <w:right w:val="single" w:sz="6" w:space="0" w:color="auto"/>
            </w:tcBorders>
          </w:tcPr>
          <w:p w14:paraId="41029E78" w14:textId="77777777" w:rsidR="005D4C45" w:rsidRPr="005D4C45" w:rsidRDefault="005D4C45" w:rsidP="005D4C45">
            <w:pPr>
              <w:rPr>
                <w:b/>
                <w:bCs/>
              </w:rPr>
            </w:pPr>
            <w:r w:rsidRPr="005D4C45">
              <w:rPr>
                <w:b/>
                <w:bCs/>
              </w:rPr>
              <w:lastRenderedPageBreak/>
              <w:t xml:space="preserve"> Ensure childcare providers’ fees are open, transparent and equitable and readily available to parents.  </w:t>
            </w:r>
          </w:p>
        </w:tc>
        <w:tc>
          <w:tcPr>
            <w:tcW w:w="2500" w:type="pct"/>
            <w:tcBorders>
              <w:top w:val="single" w:sz="6" w:space="0" w:color="auto"/>
              <w:left w:val="single" w:sz="6" w:space="0" w:color="auto"/>
              <w:bottom w:val="single" w:sz="6" w:space="0" w:color="auto"/>
              <w:right w:val="single" w:sz="6" w:space="0" w:color="auto"/>
            </w:tcBorders>
          </w:tcPr>
          <w:p w14:paraId="1C864A0C" w14:textId="77777777" w:rsidR="005D4C45" w:rsidRPr="005D4C45" w:rsidRDefault="005D4C45" w:rsidP="005D4C45">
            <w:r w:rsidRPr="005D4C45">
              <w:t xml:space="preserve">In July 2025, the Department commenced a Core Funding Fee Table Approval process, wherein City/County Childcare Committees reviewed the 2025/2026 fee tables of services that applied to the Fee Increase Assessment process in programme year 2024/2025.  </w:t>
            </w:r>
            <w:r w:rsidRPr="005D4C45">
              <w:br/>
              <w:t xml:space="preserve">  </w:t>
            </w:r>
            <w:r w:rsidRPr="005D4C45">
              <w:br/>
              <w:t xml:space="preserve">Accompanied by new fee table rules in programme year 2025/2026 and a fee table guideline document, this exercise promotes compliance with and understanding of scheme rules among Partner Services, as well as transparency for parents through simplification and standardisation of fee table data. </w:t>
            </w:r>
          </w:p>
        </w:tc>
      </w:tr>
      <w:tr w:rsidR="005D4C45" w:rsidRPr="005D4C45" w14:paraId="05B88A47" w14:textId="77777777">
        <w:tc>
          <w:tcPr>
            <w:tcW w:w="2500" w:type="pct"/>
            <w:tcBorders>
              <w:top w:val="single" w:sz="6" w:space="0" w:color="auto"/>
              <w:left w:val="single" w:sz="6" w:space="0" w:color="auto"/>
              <w:bottom w:val="single" w:sz="6" w:space="0" w:color="auto"/>
              <w:right w:val="single" w:sz="6" w:space="0" w:color="auto"/>
            </w:tcBorders>
          </w:tcPr>
          <w:p w14:paraId="578DD2B4" w14:textId="77777777" w:rsidR="005D4C45" w:rsidRPr="005D4C45" w:rsidRDefault="005D4C45" w:rsidP="005D4C45">
            <w:pPr>
              <w:rPr>
                <w:b/>
                <w:bCs/>
              </w:rPr>
            </w:pPr>
            <w:r w:rsidRPr="005D4C45">
              <w:rPr>
                <w:b/>
                <w:bCs/>
              </w:rPr>
              <w:lastRenderedPageBreak/>
              <w:t xml:space="preserve">Review and increase core funding, ensuring the fee cap is maintained and that the model is open, transparent and equitable, and that early </w:t>
            </w:r>
            <w:proofErr w:type="gramStart"/>
            <w:r w:rsidRPr="005D4C45">
              <w:rPr>
                <w:b/>
                <w:bCs/>
              </w:rPr>
              <w:t>years</w:t>
            </w:r>
            <w:proofErr w:type="gramEnd"/>
            <w:r w:rsidRPr="005D4C45">
              <w:rPr>
                <w:b/>
                <w:bCs/>
              </w:rPr>
              <w:t xml:space="preserve"> educators in the private sector benefit from Employment Regulation Orders.  </w:t>
            </w:r>
          </w:p>
        </w:tc>
        <w:tc>
          <w:tcPr>
            <w:tcW w:w="2500" w:type="pct"/>
            <w:tcBorders>
              <w:top w:val="single" w:sz="6" w:space="0" w:color="auto"/>
              <w:left w:val="single" w:sz="6" w:space="0" w:color="auto"/>
              <w:bottom w:val="single" w:sz="6" w:space="0" w:color="auto"/>
              <w:right w:val="single" w:sz="6" w:space="0" w:color="auto"/>
            </w:tcBorders>
          </w:tcPr>
          <w:p w14:paraId="76D9344E" w14:textId="77777777" w:rsidR="005D4C45" w:rsidRPr="005D4C45" w:rsidRDefault="005D4C45" w:rsidP="005D4C45">
            <w:r w:rsidRPr="005D4C45">
              <w:t>The allocation for year 5 of Core Funding (September 2026-August 2027) will be €482 million). This represents a 23% increase in the Core Funding allocation for the current programme year (September 2025-August 2026) of €392 million.</w:t>
            </w:r>
            <w:r w:rsidRPr="005D4C45">
              <w:br/>
              <w:t xml:space="preserve"> </w:t>
            </w:r>
            <w:r w:rsidRPr="005D4C45">
              <w:br/>
              <w:t xml:space="preserve">For programme year 2025/2026, the fee cap values have been lowered and will now apply to all Core Funding Partner Services, having been introduced for new Partner Services for the 2024/25 programme year. The fee cap values will be lowered again for the 2025/26 programme year. </w:t>
            </w:r>
            <w:r w:rsidRPr="005D4C45">
              <w:br/>
              <w:t xml:space="preserve">  </w:t>
            </w:r>
            <w:r w:rsidRPr="005D4C45">
              <w:br/>
              <w:t xml:space="preserve">An evaluation of the </w:t>
            </w:r>
            <w:r w:rsidRPr="005D4C45">
              <w:rPr>
                <w:b/>
                <w:bCs/>
              </w:rPr>
              <w:t>first year</w:t>
            </w:r>
            <w:r w:rsidRPr="005D4C45">
              <w:t xml:space="preserve"> of Core Funding and the development of an evaluation framework for Core Funding is currently underway. This project will examine the early implementation of Core Funding and make recommendations for future evaluations of the grant supporting efficient and expedient reviews of subsequent years of the scheme.  </w:t>
            </w:r>
            <w:r w:rsidRPr="005D4C45">
              <w:br/>
              <w:t xml:space="preserve">  </w:t>
            </w:r>
            <w:r w:rsidRPr="005D4C45">
              <w:br/>
              <w:t xml:space="preserve"> Outcomes from the independent Early Years Joint Labour Committee (JLC) process, including new Employment Regulation Orders (EROs), are supported by the Government through Core Funding. Budget 2025 secured an additional €45 million for programme year 2025/26, ringfenced specifically to support employers to meet the costs of further increases to the minimum rates of pay in the sector, contingent on the establishment of updated EROs by the JLC. </w:t>
            </w:r>
          </w:p>
        </w:tc>
      </w:tr>
      <w:tr w:rsidR="005D4C45" w:rsidRPr="005D4C45" w14:paraId="2547DA4D" w14:textId="77777777">
        <w:tc>
          <w:tcPr>
            <w:tcW w:w="2500" w:type="pct"/>
            <w:tcBorders>
              <w:top w:val="single" w:sz="6" w:space="0" w:color="auto"/>
              <w:left w:val="single" w:sz="6" w:space="0" w:color="auto"/>
              <w:bottom w:val="single" w:sz="6" w:space="0" w:color="auto"/>
              <w:right w:val="single" w:sz="6" w:space="0" w:color="auto"/>
            </w:tcBorders>
          </w:tcPr>
          <w:p w14:paraId="139D75AD" w14:textId="77777777" w:rsidR="005D4C45" w:rsidRPr="005D4C45" w:rsidRDefault="005D4C45" w:rsidP="005D4C45">
            <w:pPr>
              <w:rPr>
                <w:b/>
                <w:bCs/>
              </w:rPr>
            </w:pPr>
            <w:r w:rsidRPr="005D4C45">
              <w:rPr>
                <w:b/>
                <w:bCs/>
              </w:rPr>
              <w:t xml:space="preserve">Reduce the administrative burden on providers. </w:t>
            </w:r>
          </w:p>
        </w:tc>
        <w:tc>
          <w:tcPr>
            <w:tcW w:w="2500" w:type="pct"/>
            <w:tcBorders>
              <w:top w:val="single" w:sz="6" w:space="0" w:color="auto"/>
              <w:left w:val="single" w:sz="6" w:space="0" w:color="auto"/>
              <w:bottom w:val="single" w:sz="6" w:space="0" w:color="auto"/>
              <w:right w:val="single" w:sz="6" w:space="0" w:color="auto"/>
            </w:tcBorders>
          </w:tcPr>
          <w:p w14:paraId="1AB823F3" w14:textId="77777777" w:rsidR="005D4C45" w:rsidRPr="005D4C45" w:rsidRDefault="005D4C45" w:rsidP="005D4C45">
            <w:r w:rsidRPr="005D4C45">
              <w:t xml:space="preserve">Simplify and Support – the Action plan for simplification was published on the 17 December along with two </w:t>
            </w:r>
            <w:proofErr w:type="spellStart"/>
            <w:r w:rsidRPr="005D4C45">
              <w:t>Indecon</w:t>
            </w:r>
            <w:proofErr w:type="spellEnd"/>
            <w:r w:rsidRPr="005D4C45">
              <w:t xml:space="preserve"> Reports that informed the Action </w:t>
            </w:r>
            <w:proofErr w:type="gramStart"/>
            <w:r w:rsidRPr="005D4C45">
              <w:t>Plan  -</w:t>
            </w:r>
            <w:proofErr w:type="gramEnd"/>
            <w:r w:rsidRPr="005D4C45">
              <w:t xml:space="preserve"> a report of the review of the end to end processes linked to the ELC and SAC programmes and schemes and a report of the stakeholder consultations process.  </w:t>
            </w:r>
          </w:p>
        </w:tc>
      </w:tr>
      <w:tr w:rsidR="005D4C45" w:rsidRPr="005D4C45" w14:paraId="09ED5A61" w14:textId="77777777">
        <w:tc>
          <w:tcPr>
            <w:tcW w:w="2500" w:type="pct"/>
            <w:tcBorders>
              <w:top w:val="single" w:sz="6" w:space="0" w:color="auto"/>
              <w:left w:val="single" w:sz="6" w:space="0" w:color="auto"/>
              <w:bottom w:val="single" w:sz="6" w:space="0" w:color="auto"/>
              <w:right w:val="single" w:sz="6" w:space="0" w:color="auto"/>
            </w:tcBorders>
          </w:tcPr>
          <w:p w14:paraId="508E7837" w14:textId="77777777" w:rsidR="005D4C45" w:rsidRPr="005D4C45" w:rsidRDefault="005D4C45" w:rsidP="005D4C45">
            <w:pPr>
              <w:rPr>
                <w:b/>
                <w:bCs/>
              </w:rPr>
            </w:pPr>
            <w:r w:rsidRPr="005D4C45">
              <w:rPr>
                <w:b/>
                <w:bCs/>
              </w:rPr>
              <w:lastRenderedPageBreak/>
              <w:t xml:space="preserve"> Provide capital investment to build or purchase state-owned childcare facilities, to create additional capacity in areas where unmet need exists.  </w:t>
            </w:r>
          </w:p>
        </w:tc>
        <w:tc>
          <w:tcPr>
            <w:tcW w:w="2500" w:type="pct"/>
            <w:tcBorders>
              <w:top w:val="single" w:sz="6" w:space="0" w:color="auto"/>
              <w:left w:val="single" w:sz="6" w:space="0" w:color="auto"/>
              <w:bottom w:val="single" w:sz="6" w:space="0" w:color="auto"/>
              <w:right w:val="single" w:sz="6" w:space="0" w:color="auto"/>
            </w:tcBorders>
          </w:tcPr>
          <w:p w14:paraId="04A6B152" w14:textId="77777777" w:rsidR="005D4C45" w:rsidRPr="005D4C45" w:rsidRDefault="005D4C45" w:rsidP="005D4C45">
            <w:r w:rsidRPr="005D4C45">
              <w:t xml:space="preserve">NDP allocation secured for 2026-30. Strategic Assessment and Preliminary Business Case finalised. State-led early learning and childcare capital programme launched. </w:t>
            </w:r>
          </w:p>
        </w:tc>
      </w:tr>
      <w:tr w:rsidR="005D4C45" w:rsidRPr="005D4C45" w14:paraId="14F82A87" w14:textId="77777777">
        <w:tc>
          <w:tcPr>
            <w:tcW w:w="2500" w:type="pct"/>
            <w:tcBorders>
              <w:top w:val="single" w:sz="6" w:space="0" w:color="auto"/>
              <w:left w:val="single" w:sz="6" w:space="0" w:color="auto"/>
              <w:bottom w:val="single" w:sz="6" w:space="0" w:color="auto"/>
              <w:right w:val="single" w:sz="6" w:space="0" w:color="auto"/>
            </w:tcBorders>
          </w:tcPr>
          <w:p w14:paraId="71B0E891" w14:textId="77777777" w:rsidR="005D4C45" w:rsidRPr="005D4C45" w:rsidRDefault="005D4C45" w:rsidP="005D4C45">
            <w:pPr>
              <w:rPr>
                <w:b/>
                <w:bCs/>
              </w:rPr>
            </w:pPr>
            <w:r w:rsidRPr="005D4C45">
              <w:rPr>
                <w:b/>
                <w:bCs/>
              </w:rPr>
              <w:t xml:space="preserve">Plan the development of State-led facilities in tandem with the school building programme, including Irish-medium </w:t>
            </w:r>
            <w:proofErr w:type="spellStart"/>
            <w:r w:rsidRPr="005D4C45">
              <w:rPr>
                <w:b/>
                <w:bCs/>
              </w:rPr>
              <w:t>naíonraí</w:t>
            </w:r>
            <w:proofErr w:type="spellEnd"/>
            <w:r w:rsidRPr="005D4C45">
              <w:rPr>
                <w:b/>
                <w:bCs/>
              </w:rPr>
              <w:t xml:space="preserve">.  </w:t>
            </w:r>
          </w:p>
        </w:tc>
        <w:tc>
          <w:tcPr>
            <w:tcW w:w="2500" w:type="pct"/>
            <w:tcBorders>
              <w:top w:val="single" w:sz="6" w:space="0" w:color="auto"/>
              <w:left w:val="single" w:sz="6" w:space="0" w:color="auto"/>
              <w:bottom w:val="single" w:sz="6" w:space="0" w:color="auto"/>
              <w:right w:val="single" w:sz="6" w:space="0" w:color="auto"/>
            </w:tcBorders>
          </w:tcPr>
          <w:p w14:paraId="2AD6FEC2" w14:textId="77777777" w:rsidR="005D4C45" w:rsidRPr="005D4C45" w:rsidRDefault="005D4C45" w:rsidP="005D4C45">
            <w:r w:rsidRPr="005D4C45">
              <w:t xml:space="preserve">Currently 22% ELC and SAC services delivered on school sites. Initial engagement with DEY about potential for collaborative approaches to development of new schools. </w:t>
            </w:r>
          </w:p>
        </w:tc>
      </w:tr>
      <w:tr w:rsidR="005D4C45" w:rsidRPr="005D4C45" w14:paraId="1417EA19" w14:textId="77777777">
        <w:tc>
          <w:tcPr>
            <w:tcW w:w="2500" w:type="pct"/>
            <w:tcBorders>
              <w:top w:val="single" w:sz="6" w:space="0" w:color="auto"/>
              <w:left w:val="single" w:sz="6" w:space="0" w:color="auto"/>
              <w:bottom w:val="single" w:sz="6" w:space="0" w:color="auto"/>
              <w:right w:val="single" w:sz="6" w:space="0" w:color="auto"/>
            </w:tcBorders>
          </w:tcPr>
          <w:p w14:paraId="0F842C8D" w14:textId="77777777" w:rsidR="005D4C45" w:rsidRPr="005D4C45" w:rsidRDefault="005D4C45" w:rsidP="005D4C45">
            <w:pPr>
              <w:rPr>
                <w:b/>
                <w:bCs/>
              </w:rPr>
            </w:pPr>
            <w:r w:rsidRPr="005D4C45">
              <w:rPr>
                <w:b/>
                <w:bCs/>
              </w:rPr>
              <w:t xml:space="preserve">Work with schools to host before and after-school care, and examine start-up supports for groups involved in afterschool activities.  </w:t>
            </w:r>
          </w:p>
        </w:tc>
        <w:tc>
          <w:tcPr>
            <w:tcW w:w="2500" w:type="pct"/>
            <w:tcBorders>
              <w:top w:val="single" w:sz="6" w:space="0" w:color="auto"/>
              <w:left w:val="single" w:sz="6" w:space="0" w:color="auto"/>
              <w:bottom w:val="single" w:sz="6" w:space="0" w:color="auto"/>
              <w:right w:val="single" w:sz="6" w:space="0" w:color="auto"/>
            </w:tcBorders>
          </w:tcPr>
          <w:p w14:paraId="5CADD6D7" w14:textId="77777777" w:rsidR="005D4C45" w:rsidRPr="005D4C45" w:rsidRDefault="005D4C45" w:rsidP="005D4C45">
            <w:r w:rsidRPr="005D4C45">
              <w:t xml:space="preserve">22% ELC and SAC delivered on school sites. School Age Childcare. Enrolments in school-age childcare have increased by 76.8% between 2022 and 2025. As of end October 2025, 296 new school age childcare services were added to the </w:t>
            </w:r>
            <w:proofErr w:type="spellStart"/>
            <w:r w:rsidRPr="005D4C45">
              <w:t>Tusla</w:t>
            </w:r>
            <w:proofErr w:type="spellEnd"/>
            <w:r w:rsidRPr="005D4C45">
              <w:t xml:space="preserve"> register in 2025, leading to a net increase of 267 new school-age childcare services over the period January-October 2025 alone </w:t>
            </w:r>
          </w:p>
        </w:tc>
      </w:tr>
      <w:tr w:rsidR="005D4C45" w:rsidRPr="005D4C45" w14:paraId="1098B23F" w14:textId="77777777">
        <w:tc>
          <w:tcPr>
            <w:tcW w:w="2500" w:type="pct"/>
            <w:tcBorders>
              <w:top w:val="single" w:sz="6" w:space="0" w:color="auto"/>
              <w:left w:val="single" w:sz="6" w:space="0" w:color="auto"/>
              <w:bottom w:val="single" w:sz="6" w:space="0" w:color="auto"/>
              <w:right w:val="single" w:sz="6" w:space="0" w:color="auto"/>
            </w:tcBorders>
          </w:tcPr>
          <w:p w14:paraId="747C7B73" w14:textId="77777777" w:rsidR="005D4C45" w:rsidRPr="005D4C45" w:rsidRDefault="005D4C45" w:rsidP="005D4C45">
            <w:pPr>
              <w:rPr>
                <w:b/>
                <w:bCs/>
              </w:rPr>
            </w:pPr>
            <w:r w:rsidRPr="005D4C45">
              <w:rPr>
                <w:b/>
                <w:bCs/>
              </w:rPr>
              <w:t xml:space="preserve">Review the 2001 Childcare Facilities Guidelines for Planning Authorities to ensure childcare spaces are provided and put into use.  </w:t>
            </w:r>
          </w:p>
        </w:tc>
        <w:tc>
          <w:tcPr>
            <w:tcW w:w="2500" w:type="pct"/>
            <w:tcBorders>
              <w:top w:val="single" w:sz="6" w:space="0" w:color="auto"/>
              <w:left w:val="single" w:sz="6" w:space="0" w:color="auto"/>
              <w:bottom w:val="single" w:sz="6" w:space="0" w:color="auto"/>
              <w:right w:val="single" w:sz="6" w:space="0" w:color="auto"/>
            </w:tcBorders>
          </w:tcPr>
          <w:p w14:paraId="6698D7B9" w14:textId="77777777" w:rsidR="005D4C45" w:rsidRPr="005D4C45" w:rsidRDefault="005D4C45" w:rsidP="005D4C45">
            <w:r w:rsidRPr="005D4C45">
              <w:t xml:space="preserve">Working group in place with DHLGH, DEY and nominees from CCMA. Initial feedback sought and more wide-ranging engagement planned. </w:t>
            </w:r>
          </w:p>
        </w:tc>
      </w:tr>
      <w:tr w:rsidR="005D4C45" w:rsidRPr="005D4C45" w14:paraId="2DB78D31" w14:textId="77777777">
        <w:tc>
          <w:tcPr>
            <w:tcW w:w="2500" w:type="pct"/>
            <w:tcBorders>
              <w:top w:val="single" w:sz="6" w:space="0" w:color="auto"/>
              <w:left w:val="single" w:sz="6" w:space="0" w:color="auto"/>
              <w:bottom w:val="single" w:sz="6" w:space="0" w:color="auto"/>
              <w:right w:val="single" w:sz="6" w:space="0" w:color="auto"/>
            </w:tcBorders>
          </w:tcPr>
          <w:p w14:paraId="4CFACCCA" w14:textId="77777777" w:rsidR="005D4C45" w:rsidRPr="005D4C45" w:rsidRDefault="005D4C45" w:rsidP="005D4C45">
            <w:pPr>
              <w:rPr>
                <w:b/>
                <w:bCs/>
              </w:rPr>
            </w:pPr>
            <w:r w:rsidRPr="005D4C45">
              <w:rPr>
                <w:b/>
                <w:bCs/>
              </w:rPr>
              <w:t xml:space="preserve"> Continue to implement Employment Regulation Orders to attract and retain early years educators.  </w:t>
            </w:r>
          </w:p>
        </w:tc>
        <w:tc>
          <w:tcPr>
            <w:tcW w:w="2500" w:type="pct"/>
            <w:tcBorders>
              <w:top w:val="single" w:sz="6" w:space="0" w:color="auto"/>
              <w:left w:val="single" w:sz="6" w:space="0" w:color="auto"/>
              <w:bottom w:val="single" w:sz="6" w:space="0" w:color="auto"/>
              <w:right w:val="single" w:sz="6" w:space="0" w:color="auto"/>
            </w:tcBorders>
          </w:tcPr>
          <w:p w14:paraId="4C8F3A2C" w14:textId="77777777" w:rsidR="005D4C45" w:rsidRPr="005D4C45" w:rsidRDefault="005D4C45" w:rsidP="005D4C45">
            <w:r w:rsidRPr="005D4C45">
              <w:t xml:space="preserve">Through the Joint Labour Committee process, Employment Regulation Orders have been signed into law in September 2022, June 2024 and most recently in October 2025. The October 2025 Employment Regulation Orders provide for an average of 10% increase to minimum hourly rates of pay.  It is estimated that 67% of those working in the sector saw their wages increase </w:t>
            </w:r>
            <w:proofErr w:type="gramStart"/>
            <w:r w:rsidRPr="005D4C45">
              <w:t>as a result of</w:t>
            </w:r>
            <w:proofErr w:type="gramEnd"/>
            <w:r w:rsidRPr="005D4C45">
              <w:t xml:space="preserve"> the new minimum pay rates.</w:t>
            </w:r>
            <w:r w:rsidRPr="005D4C45">
              <w:br/>
              <w:t xml:space="preserve"> The Government remains committed to ‘continue to implement Employment Regulation Orders to attract and retain early years educators’.   €15m has been specifically ringfenced from September 2026 (equivalent </w:t>
            </w:r>
            <w:proofErr w:type="gramStart"/>
            <w:r w:rsidRPr="005D4C45">
              <w:t>to  €</w:t>
            </w:r>
            <w:proofErr w:type="gramEnd"/>
            <w:r w:rsidRPr="005D4C45">
              <w:t xml:space="preserve">45m in a full programme year) to support a further future round of pay improvements negotiations through the JLC process. </w:t>
            </w:r>
          </w:p>
        </w:tc>
      </w:tr>
      <w:tr w:rsidR="005D4C45" w:rsidRPr="005D4C45" w14:paraId="40EBD038" w14:textId="77777777">
        <w:tc>
          <w:tcPr>
            <w:tcW w:w="2500" w:type="pct"/>
            <w:tcBorders>
              <w:top w:val="single" w:sz="6" w:space="0" w:color="auto"/>
              <w:left w:val="single" w:sz="6" w:space="0" w:color="auto"/>
              <w:bottom w:val="single" w:sz="6" w:space="0" w:color="auto"/>
              <w:right w:val="single" w:sz="6" w:space="0" w:color="auto"/>
            </w:tcBorders>
          </w:tcPr>
          <w:p w14:paraId="75B05728" w14:textId="77777777" w:rsidR="005D4C45" w:rsidRPr="005D4C45" w:rsidRDefault="005D4C45" w:rsidP="005D4C45">
            <w:pPr>
              <w:rPr>
                <w:b/>
                <w:bCs/>
              </w:rPr>
            </w:pPr>
            <w:r w:rsidRPr="005D4C45">
              <w:rPr>
                <w:b/>
                <w:bCs/>
              </w:rPr>
              <w:t xml:space="preserve">Remove barriers in education and training for early years educators to broaden access to the profession.  </w:t>
            </w:r>
          </w:p>
        </w:tc>
        <w:tc>
          <w:tcPr>
            <w:tcW w:w="2500" w:type="pct"/>
            <w:tcBorders>
              <w:top w:val="single" w:sz="6" w:space="0" w:color="auto"/>
              <w:left w:val="single" w:sz="6" w:space="0" w:color="auto"/>
              <w:bottom w:val="single" w:sz="6" w:space="0" w:color="auto"/>
              <w:right w:val="single" w:sz="6" w:space="0" w:color="auto"/>
            </w:tcBorders>
          </w:tcPr>
          <w:p w14:paraId="090C88E1" w14:textId="77777777" w:rsidR="005D4C45" w:rsidRPr="005D4C45" w:rsidRDefault="005D4C45" w:rsidP="005D4C45">
            <w:r w:rsidRPr="005D4C45">
              <w:t>To raise the profile of careers within the sector and further support the objective of developing a graduate-led workforce, the new Nurturing Skills Learner Fund was launched in December 2023.</w:t>
            </w:r>
            <w:r w:rsidRPr="005D4C45">
              <w:br/>
            </w:r>
            <w:r w:rsidRPr="005D4C45">
              <w:lastRenderedPageBreak/>
              <w:t xml:space="preserve"> The Nurturing Skills Learner Fund covers up to 90% of the fees incurred by early years educators studying for Early Learning and Care qualifications at Level 7 and Level 8 that have been approved by the Qualifications Advisory Board, while continuing to work in the Early Learning and Care sector. To date, the Nurturing Skills Learner Fund has supported over 700 educators. </w:t>
            </w:r>
          </w:p>
        </w:tc>
      </w:tr>
      <w:tr w:rsidR="005D4C45" w:rsidRPr="005D4C45" w14:paraId="7E33CB8F" w14:textId="77777777">
        <w:tc>
          <w:tcPr>
            <w:tcW w:w="2500" w:type="pct"/>
            <w:tcBorders>
              <w:top w:val="single" w:sz="6" w:space="0" w:color="auto"/>
              <w:left w:val="single" w:sz="6" w:space="0" w:color="auto"/>
              <w:bottom w:val="single" w:sz="6" w:space="0" w:color="auto"/>
              <w:right w:val="single" w:sz="6" w:space="0" w:color="auto"/>
            </w:tcBorders>
          </w:tcPr>
          <w:p w14:paraId="319FBBD4" w14:textId="77777777" w:rsidR="005D4C45" w:rsidRPr="005D4C45" w:rsidRDefault="005D4C45" w:rsidP="005D4C45">
            <w:pPr>
              <w:rPr>
                <w:b/>
                <w:bCs/>
              </w:rPr>
            </w:pPr>
            <w:r w:rsidRPr="005D4C45">
              <w:rPr>
                <w:b/>
                <w:bCs/>
              </w:rPr>
              <w:lastRenderedPageBreak/>
              <w:t xml:space="preserve">Introduce an ‘Earn and Learn’ apprenticeship model enabling childcare staff to gain qualifications and advance their careers.  </w:t>
            </w:r>
          </w:p>
        </w:tc>
        <w:tc>
          <w:tcPr>
            <w:tcW w:w="2500" w:type="pct"/>
            <w:tcBorders>
              <w:top w:val="single" w:sz="6" w:space="0" w:color="auto"/>
              <w:left w:val="single" w:sz="6" w:space="0" w:color="auto"/>
              <w:bottom w:val="single" w:sz="6" w:space="0" w:color="auto"/>
              <w:right w:val="single" w:sz="6" w:space="0" w:color="auto"/>
            </w:tcBorders>
          </w:tcPr>
          <w:p w14:paraId="57F5726E" w14:textId="77777777" w:rsidR="005D4C45" w:rsidRPr="005D4C45" w:rsidRDefault="005D4C45" w:rsidP="005D4C45">
            <w:r w:rsidRPr="005D4C45">
              <w:t xml:space="preserve">Pillar 4 of Nurturing Skills includes an action to examine the development of a range of entry routes into the sector, including apprenticeships or other work-based learning, and access programmes in further education and higher education. Research on alternative entry routes to the sector, including apprenticeships, has been commissioned and a final report has been received. This will inform the next steps in the delivery of this action. </w:t>
            </w:r>
            <w:r w:rsidRPr="005D4C45">
              <w:br/>
              <w:t xml:space="preserve"> The establishment of a national apprenticeship is not solely a matter for the Department as the process, set out by the National Apprentice Office (NAO), requires the development of an apprenticeship to be carried out by the sector itself. The Department are aware of, and are participating in, conversations between the sector and the National Apprenticeship office. </w:t>
            </w:r>
          </w:p>
        </w:tc>
      </w:tr>
      <w:tr w:rsidR="005D4C45" w:rsidRPr="005D4C45" w14:paraId="72CF324E" w14:textId="77777777">
        <w:tc>
          <w:tcPr>
            <w:tcW w:w="2500" w:type="pct"/>
            <w:tcBorders>
              <w:top w:val="single" w:sz="6" w:space="0" w:color="auto"/>
              <w:left w:val="single" w:sz="6" w:space="0" w:color="auto"/>
              <w:bottom w:val="single" w:sz="6" w:space="0" w:color="auto"/>
              <w:right w:val="single" w:sz="6" w:space="0" w:color="auto"/>
            </w:tcBorders>
          </w:tcPr>
          <w:p w14:paraId="241538D8" w14:textId="77777777" w:rsidR="005D4C45" w:rsidRPr="005D4C45" w:rsidRDefault="005D4C45" w:rsidP="005D4C45">
            <w:pPr>
              <w:rPr>
                <w:b/>
                <w:bCs/>
              </w:rPr>
            </w:pPr>
            <w:r w:rsidRPr="005D4C45">
              <w:rPr>
                <w:b/>
                <w:bCs/>
              </w:rPr>
              <w:t xml:space="preserve">Examine the establishment of a professional register for childminders and early years educators, reflecting professionalisation of the sector.  </w:t>
            </w:r>
          </w:p>
        </w:tc>
        <w:tc>
          <w:tcPr>
            <w:tcW w:w="2500" w:type="pct"/>
            <w:tcBorders>
              <w:top w:val="single" w:sz="6" w:space="0" w:color="auto"/>
              <w:left w:val="single" w:sz="6" w:space="0" w:color="auto"/>
              <w:bottom w:val="single" w:sz="6" w:space="0" w:color="auto"/>
              <w:right w:val="single" w:sz="6" w:space="0" w:color="auto"/>
            </w:tcBorders>
          </w:tcPr>
          <w:p w14:paraId="5D326EBD" w14:textId="77777777" w:rsidR="005D4C45" w:rsidRPr="005D4C45" w:rsidRDefault="005D4C45" w:rsidP="005D4C45">
            <w:r w:rsidRPr="005D4C45">
              <w:t xml:space="preserve">First 5 commits to move incrementally towards the regulation of the Early Learning and Care and School-Age Childcare profession, building on the establishment in 2020 of the Qualifications Advisory Board and the future creation of a workforce register. Nurturing Skills restates this commitment to move incrementally towards the regulation of the profession during the lifetime of Nurturing Skills. </w:t>
            </w:r>
          </w:p>
        </w:tc>
      </w:tr>
      <w:tr w:rsidR="005D4C45" w:rsidRPr="005D4C45" w14:paraId="0E95E2C2" w14:textId="77777777">
        <w:tc>
          <w:tcPr>
            <w:tcW w:w="2500" w:type="pct"/>
            <w:tcBorders>
              <w:top w:val="single" w:sz="6" w:space="0" w:color="auto"/>
              <w:left w:val="single" w:sz="6" w:space="0" w:color="auto"/>
              <w:bottom w:val="single" w:sz="6" w:space="0" w:color="auto"/>
              <w:right w:val="single" w:sz="6" w:space="0" w:color="auto"/>
            </w:tcBorders>
          </w:tcPr>
          <w:p w14:paraId="11C9DEE3" w14:textId="77777777" w:rsidR="005D4C45" w:rsidRPr="005D4C45" w:rsidRDefault="005D4C45" w:rsidP="005D4C45">
            <w:pPr>
              <w:rPr>
                <w:b/>
                <w:bCs/>
              </w:rPr>
            </w:pPr>
            <w:r w:rsidRPr="005D4C45">
              <w:rPr>
                <w:b/>
                <w:bCs/>
              </w:rPr>
              <w:t xml:space="preserve"> Deepen co-operation and shared learnings between early years education and the Department of Education Inspectorate.  </w:t>
            </w:r>
          </w:p>
        </w:tc>
        <w:tc>
          <w:tcPr>
            <w:tcW w:w="2500" w:type="pct"/>
            <w:tcBorders>
              <w:top w:val="single" w:sz="6" w:space="0" w:color="auto"/>
              <w:left w:val="single" w:sz="6" w:space="0" w:color="auto"/>
              <w:bottom w:val="single" w:sz="6" w:space="0" w:color="auto"/>
              <w:right w:val="single" w:sz="6" w:space="0" w:color="auto"/>
            </w:tcBorders>
          </w:tcPr>
          <w:p w14:paraId="08786A62" w14:textId="77777777" w:rsidR="005D4C45" w:rsidRPr="005D4C45" w:rsidRDefault="005D4C45" w:rsidP="005D4C45">
            <w:r w:rsidRPr="005D4C45">
              <w:t xml:space="preserve">Engagement between the Department and the D/EY Inspectorate is regular and ongoing. </w:t>
            </w:r>
          </w:p>
        </w:tc>
      </w:tr>
      <w:tr w:rsidR="005D4C45" w:rsidRPr="005D4C45" w14:paraId="13509EB5" w14:textId="77777777">
        <w:tc>
          <w:tcPr>
            <w:tcW w:w="2500" w:type="pct"/>
            <w:tcBorders>
              <w:top w:val="single" w:sz="6" w:space="0" w:color="auto"/>
              <w:left w:val="single" w:sz="6" w:space="0" w:color="auto"/>
              <w:bottom w:val="single" w:sz="6" w:space="0" w:color="auto"/>
              <w:right w:val="single" w:sz="6" w:space="0" w:color="auto"/>
            </w:tcBorders>
          </w:tcPr>
          <w:p w14:paraId="2728E5F3" w14:textId="77777777" w:rsidR="005D4C45" w:rsidRPr="005D4C45" w:rsidRDefault="005D4C45" w:rsidP="005D4C45">
            <w:pPr>
              <w:rPr>
                <w:b/>
                <w:bCs/>
              </w:rPr>
            </w:pPr>
            <w:r w:rsidRPr="005D4C45">
              <w:rPr>
                <w:b/>
                <w:bCs/>
              </w:rPr>
              <w:t xml:space="preserve">Examine and expand the Access and Inclusion Model (AIM) and make it available to younger children.  </w:t>
            </w:r>
          </w:p>
        </w:tc>
        <w:tc>
          <w:tcPr>
            <w:tcW w:w="2500" w:type="pct"/>
            <w:tcBorders>
              <w:top w:val="single" w:sz="6" w:space="0" w:color="auto"/>
              <w:left w:val="single" w:sz="6" w:space="0" w:color="auto"/>
              <w:bottom w:val="single" w:sz="6" w:space="0" w:color="auto"/>
              <w:right w:val="single" w:sz="6" w:space="0" w:color="auto"/>
            </w:tcBorders>
          </w:tcPr>
          <w:p w14:paraId="670A5AF7" w14:textId="77777777" w:rsidR="005D4C45" w:rsidRPr="005D4C45" w:rsidRDefault="005D4C45" w:rsidP="005D4C45">
            <w:r w:rsidRPr="005D4C45">
              <w:t xml:space="preserve">An independent evaluation of AIM was published in January 2024. Based on the evaluation’s findings, AIM is now being extended on a phased basis as funding becomes available. Since September 2024, targeted AIM </w:t>
            </w:r>
            <w:r w:rsidRPr="005D4C45">
              <w:lastRenderedPageBreak/>
              <w:t xml:space="preserve">supports are available to ECCE-eligible children outside of ECCE hours—both during term time and in holiday periods.  </w:t>
            </w:r>
            <w:r w:rsidRPr="005D4C45">
              <w:br/>
              <w:t xml:space="preserve"> The Department is assessing the policy implications and mechanisms required to extend AIM to children under three, recognising that their needs differ from those currently supported under the model. A tailored model will be designed to support this younger age group, which will require dedicated funding through the annual Budget process. </w:t>
            </w:r>
          </w:p>
        </w:tc>
      </w:tr>
      <w:tr w:rsidR="005D4C45" w:rsidRPr="005D4C45" w14:paraId="6E776268" w14:textId="77777777">
        <w:tc>
          <w:tcPr>
            <w:tcW w:w="2500" w:type="pct"/>
            <w:tcBorders>
              <w:top w:val="single" w:sz="6" w:space="0" w:color="auto"/>
              <w:left w:val="single" w:sz="6" w:space="0" w:color="auto"/>
              <w:bottom w:val="single" w:sz="6" w:space="0" w:color="auto"/>
              <w:right w:val="single" w:sz="6" w:space="0" w:color="auto"/>
            </w:tcBorders>
          </w:tcPr>
          <w:p w14:paraId="16E54B97" w14:textId="77777777" w:rsidR="005D4C45" w:rsidRPr="005D4C45" w:rsidRDefault="005D4C45" w:rsidP="005D4C45">
            <w:pPr>
              <w:rPr>
                <w:b/>
                <w:bCs/>
              </w:rPr>
            </w:pPr>
            <w:r w:rsidRPr="005D4C45">
              <w:rPr>
                <w:b/>
                <w:bCs/>
              </w:rPr>
              <w:lastRenderedPageBreak/>
              <w:t xml:space="preserve">Continue to build up the Equal Start programme, ensuring children experiencing disadvantage can access and participate fully in early learning and childcare.  </w:t>
            </w:r>
          </w:p>
        </w:tc>
        <w:tc>
          <w:tcPr>
            <w:tcW w:w="2500" w:type="pct"/>
            <w:tcBorders>
              <w:top w:val="single" w:sz="6" w:space="0" w:color="auto"/>
              <w:left w:val="single" w:sz="6" w:space="0" w:color="auto"/>
              <w:bottom w:val="single" w:sz="6" w:space="0" w:color="auto"/>
              <w:right w:val="single" w:sz="6" w:space="0" w:color="auto"/>
            </w:tcBorders>
          </w:tcPr>
          <w:p w14:paraId="75919E6B" w14:textId="77777777" w:rsidR="005D4C45" w:rsidRPr="005D4C45" w:rsidRDefault="005D4C45" w:rsidP="005D4C45">
            <w:r w:rsidRPr="005D4C45">
              <w:t xml:space="preserve">804 settings with an Equal Start priority designation, (serving 35,000 children - 4,700 from priority cohorts) identified as operating in a context of concentrated disadvantage, are in receipt of additional funding supports. These settings have been receiving funding for additional staff hours, that can be used to support engagement between the settings and families, as well as other child and family support services.  </w:t>
            </w:r>
            <w:r w:rsidRPr="005D4C45">
              <w:br/>
              <w:t xml:space="preserve">  </w:t>
            </w:r>
            <w:r w:rsidRPr="005D4C45">
              <w:br/>
              <w:t xml:space="preserve">Other achievements to date include: </w:t>
            </w:r>
            <w:r w:rsidRPr="005D4C45">
              <w:br/>
              <w:t xml:space="preserve"> </w:t>
            </w:r>
            <w:proofErr w:type="gramStart"/>
            <w:r w:rsidRPr="005D4C45">
              <w:t>-  Rollout</w:t>
            </w:r>
            <w:proofErr w:type="gramEnd"/>
            <w:r w:rsidRPr="005D4C45">
              <w:t xml:space="preserve"> of the ‘Bia </w:t>
            </w:r>
            <w:proofErr w:type="spellStart"/>
            <w:r w:rsidRPr="005D4C45">
              <w:t>Blasta</w:t>
            </w:r>
            <w:proofErr w:type="spellEnd"/>
            <w:r w:rsidRPr="005D4C45">
              <w:t xml:space="preserve">’ pre-school nutrition programme, which commenced on 1 October 2025 for Equal Start designated services providing the ECCE Programme. </w:t>
            </w:r>
            <w:r w:rsidRPr="005D4C45">
              <w:br/>
              <w:t xml:space="preserve"> - Rollout of the Traveller Parenting Support Programme in 17 </w:t>
            </w:r>
            <w:proofErr w:type="spellStart"/>
            <w:r w:rsidRPr="005D4C45">
              <w:t>Tusla</w:t>
            </w:r>
            <w:proofErr w:type="spellEnd"/>
            <w:r w:rsidRPr="005D4C45">
              <w:t xml:space="preserve"> areas, with responsibilities on Family Link Workers to engage with Traveller parents of young children, supporting them to attend and participate in ELC and SAC </w:t>
            </w:r>
            <w:r w:rsidRPr="005D4C45">
              <w:br/>
              <w:t xml:space="preserve"> - Appointment of Traveller and Roma Advisory Specialists to work in Better Start to promote inclusive ELC and SAC </w:t>
            </w:r>
            <w:r w:rsidRPr="005D4C45">
              <w:br/>
              <w:t xml:space="preserve"> - Roll-out of Early Talk Boost – an intervention for language delay - to settings with a priority designation </w:t>
            </w:r>
          </w:p>
        </w:tc>
      </w:tr>
      <w:tr w:rsidR="005D4C45" w:rsidRPr="005D4C45" w14:paraId="6D21006E" w14:textId="77777777">
        <w:tc>
          <w:tcPr>
            <w:tcW w:w="2500" w:type="pct"/>
            <w:tcBorders>
              <w:top w:val="single" w:sz="6" w:space="0" w:color="auto"/>
              <w:left w:val="single" w:sz="6" w:space="0" w:color="auto"/>
              <w:bottom w:val="single" w:sz="6" w:space="0" w:color="auto"/>
              <w:right w:val="single" w:sz="6" w:space="0" w:color="auto"/>
            </w:tcBorders>
          </w:tcPr>
          <w:p w14:paraId="75073394" w14:textId="77777777" w:rsidR="005D4C45" w:rsidRPr="005D4C45" w:rsidRDefault="005D4C45" w:rsidP="005D4C45">
            <w:pPr>
              <w:rPr>
                <w:b/>
                <w:bCs/>
              </w:rPr>
            </w:pPr>
            <w:r w:rsidRPr="005D4C45">
              <w:rPr>
                <w:b/>
                <w:bCs/>
              </w:rPr>
              <w:t xml:space="preserve">Explore making available an extra hour of ECCE each day in the second year of preschool.  </w:t>
            </w:r>
          </w:p>
        </w:tc>
        <w:tc>
          <w:tcPr>
            <w:tcW w:w="2500" w:type="pct"/>
            <w:tcBorders>
              <w:top w:val="single" w:sz="6" w:space="0" w:color="auto"/>
              <w:left w:val="single" w:sz="6" w:space="0" w:color="auto"/>
              <w:bottom w:val="single" w:sz="6" w:space="0" w:color="auto"/>
              <w:right w:val="single" w:sz="6" w:space="0" w:color="auto"/>
            </w:tcBorders>
          </w:tcPr>
          <w:p w14:paraId="3052A216" w14:textId="77777777" w:rsidR="005D4C45" w:rsidRPr="005D4C45" w:rsidRDefault="005D4C45" w:rsidP="005D4C45">
            <w:r w:rsidRPr="005D4C45">
              <w:t xml:space="preserve">Policy analysis is underway to consider the implications of this change for children, parents and providers. It is being considered in the context of </w:t>
            </w:r>
            <w:r w:rsidRPr="005D4C45">
              <w:lastRenderedPageBreak/>
              <w:t xml:space="preserve">the results of the 2024 ECCE review and the development of Phase 2 of the Shaping the Future Action Plan.  </w:t>
            </w:r>
          </w:p>
        </w:tc>
      </w:tr>
      <w:tr w:rsidR="005D4C45" w:rsidRPr="005D4C45" w14:paraId="32A7E420" w14:textId="77777777">
        <w:tc>
          <w:tcPr>
            <w:tcW w:w="2500" w:type="pct"/>
            <w:tcBorders>
              <w:top w:val="single" w:sz="6" w:space="0" w:color="auto"/>
              <w:left w:val="single" w:sz="6" w:space="0" w:color="auto"/>
              <w:bottom w:val="single" w:sz="6" w:space="0" w:color="auto"/>
              <w:right w:val="single" w:sz="6" w:space="0" w:color="auto"/>
            </w:tcBorders>
          </w:tcPr>
          <w:p w14:paraId="261A5F05" w14:textId="77777777" w:rsidR="005D4C45" w:rsidRPr="005D4C45" w:rsidRDefault="005D4C45" w:rsidP="005D4C45">
            <w:pPr>
              <w:rPr>
                <w:b/>
                <w:bCs/>
              </w:rPr>
            </w:pPr>
            <w:r w:rsidRPr="005D4C45">
              <w:rPr>
                <w:b/>
                <w:bCs/>
              </w:rPr>
              <w:lastRenderedPageBreak/>
              <w:t xml:space="preserve">Evaluate options to amend the ECCE eligibility criteria. </w:t>
            </w:r>
          </w:p>
        </w:tc>
        <w:tc>
          <w:tcPr>
            <w:tcW w:w="2500" w:type="pct"/>
            <w:tcBorders>
              <w:top w:val="single" w:sz="6" w:space="0" w:color="auto"/>
              <w:left w:val="single" w:sz="6" w:space="0" w:color="auto"/>
              <w:bottom w:val="single" w:sz="6" w:space="0" w:color="auto"/>
              <w:right w:val="single" w:sz="6" w:space="0" w:color="auto"/>
            </w:tcBorders>
          </w:tcPr>
          <w:p w14:paraId="5CBBFB63" w14:textId="77777777" w:rsidR="005D4C45" w:rsidRPr="005D4C45" w:rsidRDefault="005D4C45" w:rsidP="005D4C45">
            <w:r w:rsidRPr="005D4C45">
              <w:t xml:space="preserve">Policy analysis is underway to consider the implications of this change for children, parents and providers. It is being considered in the context of the results of the 2024 ECCE review and the development of Phase 2 of the Shaping the Future Action Plan.  </w:t>
            </w:r>
          </w:p>
        </w:tc>
      </w:tr>
      <w:tr w:rsidR="005D4C45" w:rsidRPr="005D4C45" w14:paraId="2F79C405" w14:textId="77777777">
        <w:tc>
          <w:tcPr>
            <w:tcW w:w="2500" w:type="pct"/>
            <w:tcBorders>
              <w:top w:val="single" w:sz="6" w:space="0" w:color="auto"/>
              <w:left w:val="single" w:sz="6" w:space="0" w:color="auto"/>
              <w:bottom w:val="single" w:sz="6" w:space="0" w:color="auto"/>
              <w:right w:val="single" w:sz="6" w:space="0" w:color="auto"/>
            </w:tcBorders>
          </w:tcPr>
          <w:p w14:paraId="6DE76D53" w14:textId="77777777" w:rsidR="005D4C45" w:rsidRPr="005D4C45" w:rsidRDefault="005D4C45" w:rsidP="005D4C45">
            <w:pPr>
              <w:rPr>
                <w:b/>
                <w:bCs/>
              </w:rPr>
            </w:pPr>
            <w:r w:rsidRPr="005D4C45">
              <w:rPr>
                <w:b/>
                <w:bCs/>
              </w:rPr>
              <w:t xml:space="preserve">Extend the National Childcare Scheme to childminders working in the family home, with sensible regulations that fit homebased care. </w:t>
            </w:r>
          </w:p>
        </w:tc>
        <w:tc>
          <w:tcPr>
            <w:tcW w:w="2500" w:type="pct"/>
            <w:tcBorders>
              <w:top w:val="single" w:sz="6" w:space="0" w:color="auto"/>
              <w:left w:val="single" w:sz="6" w:space="0" w:color="auto"/>
              <w:bottom w:val="single" w:sz="6" w:space="0" w:color="auto"/>
              <w:right w:val="single" w:sz="6" w:space="0" w:color="auto"/>
            </w:tcBorders>
          </w:tcPr>
          <w:p w14:paraId="6259F0DA" w14:textId="77777777" w:rsidR="005D4C45" w:rsidRPr="005D4C45" w:rsidRDefault="005D4C45" w:rsidP="005D4C45">
            <w:r w:rsidRPr="005D4C45">
              <w:t xml:space="preserve">The National Childcare Scheme has already opened to childminders working in the childminder's home. Childminders now have a 3-year transition period (to September 2027) during which they can register with </w:t>
            </w:r>
            <w:proofErr w:type="spellStart"/>
            <w:r w:rsidRPr="005D4C45">
              <w:t>Tusla</w:t>
            </w:r>
            <w:proofErr w:type="spellEnd"/>
            <w:r w:rsidRPr="005D4C45">
              <w:t xml:space="preserve"> but are not yet required to do so.  </w:t>
            </w:r>
          </w:p>
        </w:tc>
      </w:tr>
      <w:tr w:rsidR="005D4C45" w:rsidRPr="005D4C45" w14:paraId="0F067568" w14:textId="77777777">
        <w:tc>
          <w:tcPr>
            <w:tcW w:w="2500" w:type="pct"/>
            <w:tcBorders>
              <w:top w:val="single" w:sz="6" w:space="0" w:color="auto"/>
              <w:left w:val="single" w:sz="6" w:space="0" w:color="auto"/>
              <w:bottom w:val="single" w:sz="6" w:space="0" w:color="auto"/>
              <w:right w:val="single" w:sz="6" w:space="0" w:color="auto"/>
            </w:tcBorders>
          </w:tcPr>
          <w:p w14:paraId="6D61D213" w14:textId="77777777" w:rsidR="005D4C45" w:rsidRPr="005D4C45" w:rsidRDefault="005D4C45" w:rsidP="005D4C45">
            <w:pPr>
              <w:rPr>
                <w:b/>
                <w:bCs/>
              </w:rPr>
            </w:pPr>
            <w:r w:rsidRPr="005D4C45">
              <w:rPr>
                <w:b/>
                <w:bCs/>
              </w:rPr>
              <w:t xml:space="preserve">Support childminders through the </w:t>
            </w:r>
            <w:proofErr w:type="spellStart"/>
            <w:r w:rsidRPr="005D4C45">
              <w:rPr>
                <w:b/>
                <w:bCs/>
              </w:rPr>
              <w:t>Tusla</w:t>
            </w:r>
            <w:proofErr w:type="spellEnd"/>
            <w:r w:rsidRPr="005D4C45">
              <w:rPr>
                <w:b/>
                <w:bCs/>
              </w:rPr>
              <w:t xml:space="preserve"> registration process and expand access to local training opportunities. </w:t>
            </w:r>
          </w:p>
        </w:tc>
        <w:tc>
          <w:tcPr>
            <w:tcW w:w="2500" w:type="pct"/>
            <w:tcBorders>
              <w:top w:val="single" w:sz="6" w:space="0" w:color="auto"/>
              <w:left w:val="single" w:sz="6" w:space="0" w:color="auto"/>
              <w:bottom w:val="single" w:sz="6" w:space="0" w:color="auto"/>
              <w:right w:val="single" w:sz="6" w:space="0" w:color="auto"/>
            </w:tcBorders>
          </w:tcPr>
          <w:p w14:paraId="5CC51012" w14:textId="77777777" w:rsidR="005D4C45" w:rsidRPr="005D4C45" w:rsidRDefault="005D4C45" w:rsidP="005D4C45">
            <w:r w:rsidRPr="005D4C45">
              <w:t xml:space="preserve">The Department is funding a Childminding Development Officer in every City and County Childcare Committee to provide local-level support to childminders. Childminding Development Officers deliver Pre-Registration Training to childminders at local level. </w:t>
            </w:r>
          </w:p>
        </w:tc>
      </w:tr>
      <w:tr w:rsidR="005D4C45" w:rsidRPr="005D4C45" w14:paraId="16FC7539" w14:textId="77777777">
        <w:tc>
          <w:tcPr>
            <w:tcW w:w="2500" w:type="pct"/>
            <w:tcBorders>
              <w:top w:val="single" w:sz="6" w:space="0" w:color="auto"/>
              <w:left w:val="single" w:sz="6" w:space="0" w:color="auto"/>
              <w:bottom w:val="single" w:sz="6" w:space="0" w:color="auto"/>
              <w:right w:val="single" w:sz="6" w:space="0" w:color="auto"/>
            </w:tcBorders>
          </w:tcPr>
          <w:p w14:paraId="05D2DBB8" w14:textId="77777777" w:rsidR="005D4C45" w:rsidRPr="005D4C45" w:rsidRDefault="005D4C45" w:rsidP="005D4C45">
            <w:pPr>
              <w:rPr>
                <w:b/>
                <w:bCs/>
              </w:rPr>
            </w:pPr>
            <w:r w:rsidRPr="005D4C45">
              <w:rPr>
                <w:b/>
                <w:bCs/>
              </w:rPr>
              <w:t xml:space="preserve">Continue to provide grants that help childminders improve safety and quality through essential toys, equipment, and technology.  </w:t>
            </w:r>
          </w:p>
        </w:tc>
        <w:tc>
          <w:tcPr>
            <w:tcW w:w="2500" w:type="pct"/>
            <w:tcBorders>
              <w:top w:val="single" w:sz="6" w:space="0" w:color="auto"/>
              <w:left w:val="single" w:sz="6" w:space="0" w:color="auto"/>
              <w:bottom w:val="single" w:sz="6" w:space="0" w:color="auto"/>
              <w:right w:val="single" w:sz="6" w:space="0" w:color="auto"/>
            </w:tcBorders>
          </w:tcPr>
          <w:p w14:paraId="0543D985" w14:textId="77777777" w:rsidR="005D4C45" w:rsidRPr="005D4C45" w:rsidRDefault="005D4C45" w:rsidP="005D4C45">
            <w:r w:rsidRPr="005D4C45">
              <w:t xml:space="preserve">In 2025, the Department paid €413,338 to childminders through the Childminding Development Grant. A further round of the grant will open in 2026. </w:t>
            </w:r>
          </w:p>
        </w:tc>
      </w:tr>
      <w:tr w:rsidR="005D4C45" w:rsidRPr="005D4C45" w14:paraId="2DF8914F" w14:textId="77777777">
        <w:tc>
          <w:tcPr>
            <w:tcW w:w="2500" w:type="pct"/>
            <w:tcBorders>
              <w:top w:val="single" w:sz="6" w:space="0" w:color="auto"/>
              <w:left w:val="single" w:sz="6" w:space="0" w:color="auto"/>
              <w:bottom w:val="single" w:sz="6" w:space="0" w:color="auto"/>
              <w:right w:val="single" w:sz="6" w:space="0" w:color="auto"/>
            </w:tcBorders>
          </w:tcPr>
          <w:p w14:paraId="6E29BE22" w14:textId="77777777" w:rsidR="005D4C45" w:rsidRPr="005D4C45" w:rsidRDefault="005D4C45" w:rsidP="005D4C45">
            <w:pPr>
              <w:rPr>
                <w:b/>
                <w:bCs/>
              </w:rPr>
            </w:pPr>
            <w:r w:rsidRPr="005D4C45">
              <w:rPr>
                <w:b/>
                <w:bCs/>
              </w:rPr>
              <w:t xml:space="preserve">Expand the provision of after-school and childcare in school buildings and campuses, in tandem with the school building programme, to provide better access for parents and communities </w:t>
            </w:r>
          </w:p>
        </w:tc>
        <w:tc>
          <w:tcPr>
            <w:tcW w:w="2500" w:type="pct"/>
            <w:tcBorders>
              <w:top w:val="single" w:sz="6" w:space="0" w:color="auto"/>
              <w:left w:val="single" w:sz="6" w:space="0" w:color="auto"/>
              <w:bottom w:val="single" w:sz="6" w:space="0" w:color="auto"/>
              <w:right w:val="single" w:sz="6" w:space="0" w:color="auto"/>
            </w:tcBorders>
          </w:tcPr>
          <w:p w14:paraId="5270018E" w14:textId="77777777" w:rsidR="005D4C45" w:rsidRPr="005D4C45" w:rsidRDefault="005D4C45" w:rsidP="005D4C45">
            <w:r w:rsidRPr="005D4C45">
              <w:t xml:space="preserve">22% ELC and SAC are delivered on school sites. Enrolments in school-age childcare have increased by 76.8% between 2022 and </w:t>
            </w:r>
            <w:proofErr w:type="gramStart"/>
            <w:r w:rsidRPr="005D4C45">
              <w:t>2025 .</w:t>
            </w:r>
            <w:proofErr w:type="gramEnd"/>
            <w:r w:rsidRPr="005D4C45">
              <w:t xml:space="preserve"> As of end October 2025, 296 new school age childcare services have </w:t>
            </w:r>
            <w:proofErr w:type="gramStart"/>
            <w:r w:rsidRPr="005D4C45">
              <w:t>were</w:t>
            </w:r>
            <w:proofErr w:type="gramEnd"/>
            <w:r w:rsidRPr="005D4C45">
              <w:t xml:space="preserve"> added to the </w:t>
            </w:r>
            <w:proofErr w:type="spellStart"/>
            <w:r w:rsidRPr="005D4C45">
              <w:t>Tusla</w:t>
            </w:r>
            <w:proofErr w:type="spellEnd"/>
            <w:r w:rsidRPr="005D4C45">
              <w:t xml:space="preserve"> register in 2025, leading to a net increase of 267 new school-age childcare services over the period January-October 2025 alone </w:t>
            </w:r>
          </w:p>
        </w:tc>
      </w:tr>
      <w:tr w:rsidR="005D4C45" w:rsidRPr="005D4C45" w14:paraId="6DC2CED3" w14:textId="77777777">
        <w:tc>
          <w:tcPr>
            <w:tcW w:w="2500" w:type="pct"/>
            <w:tcBorders>
              <w:top w:val="single" w:sz="6" w:space="0" w:color="auto"/>
              <w:left w:val="single" w:sz="6" w:space="0" w:color="auto"/>
              <w:bottom w:val="single" w:sz="6" w:space="0" w:color="auto"/>
              <w:right w:val="single" w:sz="6" w:space="0" w:color="auto"/>
            </w:tcBorders>
          </w:tcPr>
          <w:p w14:paraId="33EB4CAE" w14:textId="77777777" w:rsidR="005D4C45" w:rsidRPr="005D4C45" w:rsidRDefault="005D4C45" w:rsidP="005D4C45">
            <w:pPr>
              <w:rPr>
                <w:b/>
                <w:bCs/>
              </w:rPr>
            </w:pPr>
            <w:r w:rsidRPr="005D4C45">
              <w:rPr>
                <w:b/>
                <w:bCs/>
              </w:rPr>
              <w:t xml:space="preserve">Expand the provision for newborns and their parents of a Baby Bundle, comprising essential items to support them from day one </w:t>
            </w:r>
          </w:p>
        </w:tc>
        <w:tc>
          <w:tcPr>
            <w:tcW w:w="2500" w:type="pct"/>
            <w:tcBorders>
              <w:top w:val="single" w:sz="6" w:space="0" w:color="auto"/>
              <w:left w:val="single" w:sz="6" w:space="0" w:color="auto"/>
              <w:bottom w:val="single" w:sz="6" w:space="0" w:color="auto"/>
              <w:right w:val="single" w:sz="6" w:space="0" w:color="auto"/>
            </w:tcBorders>
          </w:tcPr>
          <w:p w14:paraId="64E985E7" w14:textId="77777777" w:rsidR="005D4C45" w:rsidRPr="005D4C45" w:rsidRDefault="005D4C45" w:rsidP="005D4C45">
            <w:r w:rsidRPr="005D4C45">
              <w:t xml:space="preserve">The evaluation of the pilot is complete and available. An updated Baby Bundle has been prepared taking into consideration feedback from the pilot. </w:t>
            </w:r>
          </w:p>
        </w:tc>
      </w:tr>
    </w:tbl>
    <w:p w14:paraId="0EAEECD1" w14:textId="77777777" w:rsidR="00BB4C2B" w:rsidRDefault="00BB4C2B"/>
    <w:sectPr w:rsidR="00BB4C2B" w:rsidSect="005D4C4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173"/>
    <w:rsid w:val="00340B97"/>
    <w:rsid w:val="005D4C45"/>
    <w:rsid w:val="007021FF"/>
    <w:rsid w:val="007458A4"/>
    <w:rsid w:val="00BB4C2B"/>
    <w:rsid w:val="00BE417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E6E624-9765-4F58-BAB1-45885896C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41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41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41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41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1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1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1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1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1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1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41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41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41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41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41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1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1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173"/>
    <w:rPr>
      <w:rFonts w:eastAsiaTheme="majorEastAsia" w:cstheme="majorBidi"/>
      <w:color w:val="272727" w:themeColor="text1" w:themeTint="D8"/>
    </w:rPr>
  </w:style>
  <w:style w:type="paragraph" w:styleId="Title">
    <w:name w:val="Title"/>
    <w:basedOn w:val="Normal"/>
    <w:next w:val="Normal"/>
    <w:link w:val="TitleChar"/>
    <w:uiPriority w:val="10"/>
    <w:qFormat/>
    <w:rsid w:val="00BE41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1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1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1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173"/>
    <w:pPr>
      <w:spacing w:before="160"/>
      <w:jc w:val="center"/>
    </w:pPr>
    <w:rPr>
      <w:i/>
      <w:iCs/>
      <w:color w:val="404040" w:themeColor="text1" w:themeTint="BF"/>
    </w:rPr>
  </w:style>
  <w:style w:type="character" w:customStyle="1" w:styleId="QuoteChar">
    <w:name w:val="Quote Char"/>
    <w:basedOn w:val="DefaultParagraphFont"/>
    <w:link w:val="Quote"/>
    <w:uiPriority w:val="29"/>
    <w:rsid w:val="00BE4173"/>
    <w:rPr>
      <w:i/>
      <w:iCs/>
      <w:color w:val="404040" w:themeColor="text1" w:themeTint="BF"/>
    </w:rPr>
  </w:style>
  <w:style w:type="paragraph" w:styleId="ListParagraph">
    <w:name w:val="List Paragraph"/>
    <w:basedOn w:val="Normal"/>
    <w:uiPriority w:val="34"/>
    <w:qFormat/>
    <w:rsid w:val="00BE4173"/>
    <w:pPr>
      <w:ind w:left="720"/>
      <w:contextualSpacing/>
    </w:pPr>
  </w:style>
  <w:style w:type="character" w:styleId="IntenseEmphasis">
    <w:name w:val="Intense Emphasis"/>
    <w:basedOn w:val="DefaultParagraphFont"/>
    <w:uiPriority w:val="21"/>
    <w:qFormat/>
    <w:rsid w:val="00BE4173"/>
    <w:rPr>
      <w:i/>
      <w:iCs/>
      <w:color w:val="0F4761" w:themeColor="accent1" w:themeShade="BF"/>
    </w:rPr>
  </w:style>
  <w:style w:type="paragraph" w:styleId="IntenseQuote">
    <w:name w:val="Intense Quote"/>
    <w:basedOn w:val="Normal"/>
    <w:next w:val="Normal"/>
    <w:link w:val="IntenseQuoteChar"/>
    <w:uiPriority w:val="30"/>
    <w:qFormat/>
    <w:rsid w:val="00BE41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173"/>
    <w:rPr>
      <w:i/>
      <w:iCs/>
      <w:color w:val="0F4761" w:themeColor="accent1" w:themeShade="BF"/>
    </w:rPr>
  </w:style>
  <w:style w:type="character" w:styleId="IntenseReference">
    <w:name w:val="Intense Reference"/>
    <w:basedOn w:val="DefaultParagraphFont"/>
    <w:uiPriority w:val="32"/>
    <w:qFormat/>
    <w:rsid w:val="00BE41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2185</Words>
  <Characters>12458</Characters>
  <Application>Microsoft Office Word</Application>
  <DocSecurity>0</DocSecurity>
  <Lines>103</Lines>
  <Paragraphs>29</Paragraphs>
  <ScaleCrop>false</ScaleCrop>
  <Company/>
  <LinksUpToDate>false</LinksUpToDate>
  <CharactersWithSpaces>14614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Martin-Ruiz</dc:creator>
  <cp:keywords/>
  <dc:description/>
  <cp:lastModifiedBy>Sara Martin-Ruiz</cp:lastModifiedBy>
  <cp:revision>2</cp:revision>
  <dcterms:created xsi:type="dcterms:W3CDTF">2026-01-22T15:55:00Z</dcterms:created>
  <dcterms:modified xsi:type="dcterms:W3CDTF">2026-01-22T15:56:00Z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2026-01-22T15:56:19Z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b27b1756-9166-4afd-a158-3a1bf521eba6</vt:lpwstr>
  </property>
  <property fmtid="{D5CDD505-2E9C-101B-9397-08002B2CF9AE}" pid="8" name="MSIP_Label_a276e348-bda2-42ff-85d7-569ad34f2b3a_ContentBits">
    <vt:lpwstr>0</vt:lpwstr>
  </property>
</Properties>
</file>