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8B456F" w14:textId="15C32529" w:rsidR="003571B3" w:rsidRDefault="00501FD1">
      <w:r w:rsidRPr="0053013F">
        <w:drawing>
          <wp:inline distT="0" distB="0" distL="0" distR="0" wp14:anchorId="7A75434C" wp14:editId="7FA3BDA8">
            <wp:extent cx="4457700" cy="2676525"/>
            <wp:effectExtent l="0" t="0" r="0" b="9525"/>
            <wp:docPr id="1535797153" name="Picture 1" descr="A graph of a number of peopl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5797153" name="Picture 1" descr="A graph of a number of people&#10;&#10;AI-generated content may be incorrect."/>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4457700" cy="2676525"/>
                    </a:xfrm>
                    <a:prstGeom prst="rect">
                      <a:avLst/>
                    </a:prstGeom>
                    <a:noFill/>
                    <a:ln>
                      <a:noFill/>
                    </a:ln>
                  </pic:spPr>
                </pic:pic>
              </a:graphicData>
            </a:graphic>
          </wp:inline>
        </w:drawing>
      </w:r>
    </w:p>
    <w:p w14:paraId="3DC8D5E4" w14:textId="049B55F1" w:rsidR="00501FD1" w:rsidRPr="00501FD1" w:rsidRDefault="00501FD1" w:rsidP="00501FD1">
      <w:pPr>
        <w:rPr>
          <w:b/>
          <w:bCs/>
        </w:rPr>
      </w:pPr>
      <w:r w:rsidRPr="00501FD1">
        <w:rPr>
          <w:b/>
          <w:bCs/>
        </w:rPr>
        <w:t>Figure 1. Invasive female breast cancer (C50): age-standardised five-year net survival for the period 2018-2022, by hospital type.</w:t>
      </w:r>
    </w:p>
    <w:p w14:paraId="749BFC33" w14:textId="77777777" w:rsidR="00501FD1" w:rsidRDefault="00501FD1" w:rsidP="00501FD1"/>
    <w:p w14:paraId="7FD2C304" w14:textId="15AFE1FF" w:rsidR="00501FD1" w:rsidRPr="00501FD1" w:rsidRDefault="00501FD1" w:rsidP="00501FD1">
      <w:r w:rsidRPr="00501FD1">
        <w:rPr>
          <w:lang w:val="en-GB"/>
        </w:rPr>
        <w:t>These differences reflect a complex interplay of demographics, healthcare access, resources and selection bias. These factors are well documented in research, including work by the ESRI (Economic and Social Research Institute) and peer-reviewed health policy studies.</w:t>
      </w:r>
    </w:p>
    <w:p w14:paraId="6824A46E" w14:textId="177DAB16" w:rsidR="00501FD1" w:rsidRPr="00501FD1" w:rsidRDefault="00501FD1" w:rsidP="00501FD1">
      <w:pPr>
        <w:rPr>
          <w:lang w:val="en-GB"/>
        </w:rPr>
      </w:pPr>
      <w:r w:rsidRPr="00501FD1">
        <w:rPr>
          <w:lang w:val="en-GB"/>
        </w:rPr>
        <w:t>Some factors to consider include:</w:t>
      </w:r>
    </w:p>
    <w:p w14:paraId="60C4FFE7" w14:textId="77777777" w:rsidR="00501FD1" w:rsidRPr="00501FD1" w:rsidRDefault="00501FD1" w:rsidP="00501FD1">
      <w:pPr>
        <w:rPr>
          <w:u w:val="single"/>
          <w:lang w:val="en-GB"/>
        </w:rPr>
      </w:pPr>
      <w:r w:rsidRPr="00501FD1">
        <w:rPr>
          <w:u w:val="single"/>
          <w:lang w:val="en-GB"/>
        </w:rPr>
        <w:t>Organisation of care</w:t>
      </w:r>
    </w:p>
    <w:p w14:paraId="009A28FF" w14:textId="77777777" w:rsidR="00501FD1" w:rsidRPr="00501FD1" w:rsidRDefault="00501FD1" w:rsidP="00501FD1">
      <w:pPr>
        <w:numPr>
          <w:ilvl w:val="0"/>
          <w:numId w:val="1"/>
        </w:numPr>
        <w:rPr>
          <w:lang w:val="en-GB"/>
        </w:rPr>
      </w:pPr>
      <w:r w:rsidRPr="00501FD1">
        <w:rPr>
          <w:lang w:val="en-GB"/>
        </w:rPr>
        <w:t>More complex cancer cases (upper GI, pancreatic, brain cancers) are treated predominantly in public hospitals, whereas private hospitals tend to specialise in a narrower range of cancers and transfer more complex patients to the public service.</w:t>
      </w:r>
    </w:p>
    <w:p w14:paraId="35237D94" w14:textId="77777777" w:rsidR="00501FD1" w:rsidRPr="00501FD1" w:rsidRDefault="00501FD1" w:rsidP="00501FD1">
      <w:pPr>
        <w:numPr>
          <w:ilvl w:val="0"/>
          <w:numId w:val="1"/>
        </w:numPr>
        <w:rPr>
          <w:lang w:val="en-GB"/>
        </w:rPr>
      </w:pPr>
      <w:r w:rsidRPr="00501FD1">
        <w:rPr>
          <w:lang w:val="en-GB"/>
        </w:rPr>
        <w:t>Centralisation of cancer services into specialist centres has been shown to have improved cancer outcomes. Patients in designated centres are generally more likely to receive surgical treatment, radiotherapy, chemotherapy and multi-modality treatment than patients in non-designated public hospitals.</w:t>
      </w:r>
    </w:p>
    <w:p w14:paraId="2D95606C" w14:textId="77777777" w:rsidR="00501FD1" w:rsidRPr="00501FD1" w:rsidRDefault="00501FD1" w:rsidP="00501FD1">
      <w:pPr>
        <w:numPr>
          <w:ilvl w:val="0"/>
          <w:numId w:val="1"/>
        </w:numPr>
        <w:rPr>
          <w:lang w:val="en-GB"/>
        </w:rPr>
      </w:pPr>
      <w:r w:rsidRPr="00501FD1">
        <w:rPr>
          <w:lang w:val="en-GB"/>
        </w:rPr>
        <w:t>Treatment in designated centres is, overall, associated with higher survival outcomes than for patients in non-designated public hospitals, even after accounting for differences in age, cancer stage and deprivation status of patients seen in different hospitals.</w:t>
      </w:r>
    </w:p>
    <w:p w14:paraId="3BA53D34" w14:textId="77777777" w:rsidR="00501FD1" w:rsidRPr="00501FD1" w:rsidRDefault="00501FD1" w:rsidP="00501FD1"/>
    <w:sectPr w:rsidR="00501FD1" w:rsidRPr="00501FD1">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84E4E44"/>
    <w:multiLevelType w:val="hybridMultilevel"/>
    <w:tmpl w:val="33ACD7BE"/>
    <w:lvl w:ilvl="0" w:tplc="08090001">
      <w:start w:val="1"/>
      <w:numFmt w:val="bullet"/>
      <w:lvlText w:val=""/>
      <w:lvlJc w:val="left"/>
      <w:pPr>
        <w:ind w:left="720" w:hanging="360"/>
      </w:pPr>
      <w:rPr>
        <w:rFonts w:ascii="Symbol" w:hAnsi="Symbol" w:hint="default"/>
      </w:rPr>
    </w:lvl>
    <w:lvl w:ilvl="1" w:tplc="0164C41A">
      <w:numFmt w:val="bullet"/>
      <w:lvlText w:val="·"/>
      <w:lvlJc w:val="left"/>
      <w:pPr>
        <w:ind w:left="1440" w:hanging="360"/>
      </w:pPr>
      <w:rPr>
        <w:rFonts w:ascii="Aptos" w:eastAsiaTheme="minorHAnsi" w:hAnsi="Aptos" w:cstheme="minorBidi"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num w:numId="1" w16cid:durableId="529073809">
    <w:abstractNumId w:val="0"/>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01FD1"/>
    <w:rsid w:val="003571B3"/>
    <w:rsid w:val="003F5565"/>
    <w:rsid w:val="00501FD1"/>
    <w:rsid w:val="00B753C0"/>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8DF602"/>
  <w15:chartTrackingRefBased/>
  <w15:docId w15:val="{2AD7E6A8-8D8F-4A61-814A-6A7BA2A37E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I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01FD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01FD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01FD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01FD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01FD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01FD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01FD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01FD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01FD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01FD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01FD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01FD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01FD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01FD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01FD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01FD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01FD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01FD1"/>
    <w:rPr>
      <w:rFonts w:eastAsiaTheme="majorEastAsia" w:cstheme="majorBidi"/>
      <w:color w:val="272727" w:themeColor="text1" w:themeTint="D8"/>
    </w:rPr>
  </w:style>
  <w:style w:type="paragraph" w:styleId="Title">
    <w:name w:val="Title"/>
    <w:basedOn w:val="Normal"/>
    <w:next w:val="Normal"/>
    <w:link w:val="TitleChar"/>
    <w:uiPriority w:val="10"/>
    <w:qFormat/>
    <w:rsid w:val="00501FD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01FD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01FD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01FD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01FD1"/>
    <w:pPr>
      <w:spacing w:before="160"/>
      <w:jc w:val="center"/>
    </w:pPr>
    <w:rPr>
      <w:i/>
      <w:iCs/>
      <w:color w:val="404040" w:themeColor="text1" w:themeTint="BF"/>
    </w:rPr>
  </w:style>
  <w:style w:type="character" w:customStyle="1" w:styleId="QuoteChar">
    <w:name w:val="Quote Char"/>
    <w:basedOn w:val="DefaultParagraphFont"/>
    <w:link w:val="Quote"/>
    <w:uiPriority w:val="29"/>
    <w:rsid w:val="00501FD1"/>
    <w:rPr>
      <w:i/>
      <w:iCs/>
      <w:color w:val="404040" w:themeColor="text1" w:themeTint="BF"/>
    </w:rPr>
  </w:style>
  <w:style w:type="paragraph" w:styleId="ListParagraph">
    <w:name w:val="List Paragraph"/>
    <w:basedOn w:val="Normal"/>
    <w:uiPriority w:val="34"/>
    <w:qFormat/>
    <w:rsid w:val="00501FD1"/>
    <w:pPr>
      <w:ind w:left="720"/>
      <w:contextualSpacing/>
    </w:pPr>
  </w:style>
  <w:style w:type="character" w:styleId="IntenseEmphasis">
    <w:name w:val="Intense Emphasis"/>
    <w:basedOn w:val="DefaultParagraphFont"/>
    <w:uiPriority w:val="21"/>
    <w:qFormat/>
    <w:rsid w:val="00501FD1"/>
    <w:rPr>
      <w:i/>
      <w:iCs/>
      <w:color w:val="0F4761" w:themeColor="accent1" w:themeShade="BF"/>
    </w:rPr>
  </w:style>
  <w:style w:type="paragraph" w:styleId="IntenseQuote">
    <w:name w:val="Intense Quote"/>
    <w:basedOn w:val="Normal"/>
    <w:next w:val="Normal"/>
    <w:link w:val="IntenseQuoteChar"/>
    <w:uiPriority w:val="30"/>
    <w:qFormat/>
    <w:rsid w:val="00501FD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01FD1"/>
    <w:rPr>
      <w:i/>
      <w:iCs/>
      <w:color w:val="0F4761" w:themeColor="accent1" w:themeShade="BF"/>
    </w:rPr>
  </w:style>
  <w:style w:type="character" w:styleId="IntenseReference">
    <w:name w:val="Intense Reference"/>
    <w:basedOn w:val="DefaultParagraphFont"/>
    <w:uiPriority w:val="32"/>
    <w:qFormat/>
    <w:rsid w:val="00501FD1"/>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1.xml"/><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10" Type="http://schemas.openxmlformats.org/officeDocument/2006/relationships/customXml" Target="../customXml/item3.xml"/><Relationship Id="rId4" Type="http://schemas.openxmlformats.org/officeDocument/2006/relationships/webSettings" Target="webSettings.xml"/><Relationship Id="rId9" Type="http://schemas.openxmlformats.org/officeDocument/2006/relationships/customXml" Target="../customXml/item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7FDED1440B31045B4E1968050965637" ma:contentTypeVersion="2" ma:contentTypeDescription="Create a new document." ma:contentTypeScope="" ma:versionID="470c3ff1bae7214e4fd1f1a9244fcbde">
  <xsd:schema xmlns:xsd="http://www.w3.org/2001/XMLSchema" xmlns:xs="http://www.w3.org/2001/XMLSchema" xmlns:p="http://schemas.microsoft.com/office/2006/metadata/properties" xmlns:ns2="e0c8fa1d-ccaa-463b-ae8a-17b76aa0318a" targetNamespace="http://schemas.microsoft.com/office/2006/metadata/properties" ma:root="true" ma:fieldsID="b1a6c81fd44c88a63268a9b7cc8a2dca" ns2:_="">
    <xsd:import namespace="e0c8fa1d-ccaa-463b-ae8a-17b76aa0318a"/>
    <xsd:element name="properties">
      <xsd:complexType>
        <xsd:sequence>
          <xsd:element name="documentManagement">
            <xsd:complexType>
              <xsd:all>
                <xsd:element ref="ns2:SharedWithUsers" minOccurs="0"/>
                <xsd:element ref="ns2: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0c8fa1d-ccaa-463b-ae8a-17b76aa0318a"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7C688E8D-FB25-4A67-B763-1ABA83DE7F36}"/>
</file>

<file path=customXml/itemProps2.xml><?xml version="1.0" encoding="utf-8"?>
<ds:datastoreItem xmlns:ds="http://schemas.openxmlformats.org/officeDocument/2006/customXml" ds:itemID="{5AF9C423-BC94-4D1B-832A-B77FBDBD5122}"/>
</file>

<file path=customXml/itemProps3.xml><?xml version="1.0" encoding="utf-8"?>
<ds:datastoreItem xmlns:ds="http://schemas.openxmlformats.org/officeDocument/2006/customXml" ds:itemID="{2CCE6761-CC08-48BB-8DB4-3C87858F887D}"/>
</file>

<file path=docProps/app.xml><?xml version="1.0" encoding="utf-8"?>
<Properties xmlns="http://schemas.openxmlformats.org/officeDocument/2006/extended-properties" xmlns:vt="http://schemas.openxmlformats.org/officeDocument/2006/docPropsVTypes">
  <Template>Normal</Template>
  <TotalTime>1</TotalTime>
  <Pages>1</Pages>
  <Words>189</Words>
  <Characters>1078</Characters>
  <Application>Microsoft Office Word</Application>
  <DocSecurity>0</DocSecurity>
  <Lines>8</Lines>
  <Paragraphs>2</Paragraphs>
  <ScaleCrop>false</ScaleCrop>
  <Company>Department of Health Ireland</Company>
  <LinksUpToDate>false</LinksUpToDate>
  <CharactersWithSpaces>1265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Sean Durkan</dc:creator>
  <cp:keywords/>
  <dc:description/>
  <cp:lastModifiedBy>Sean Durkan</cp:lastModifiedBy>
  <cp:revision>1</cp:revision>
  <dcterms:created xsi:type="dcterms:W3CDTF">2025-12-17T17:03:00Z</dcterms:created>
  <dcterms:modified xsi:type="dcterms:W3CDTF">2025-12-17T17:05:00Z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0x01010017FDED1440B31045B4E1968050965637</vt:lpwstr>
  </property>
</Properties>
</file>