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99CF0" w14:textId="77777777" w:rsidR="00903379" w:rsidRPr="00903379" w:rsidRDefault="00903379" w:rsidP="00903379">
      <w:pPr>
        <w:spacing w:line="240" w:lineRule="auto"/>
        <w:jc w:val="both"/>
      </w:pPr>
      <w:r w:rsidRPr="00903379">
        <w:t xml:space="preserve">For further information, please refer to the following materials: </w:t>
      </w:r>
    </w:p>
    <w:p w14:paraId="2096510C" w14:textId="77777777" w:rsidR="00903379" w:rsidRPr="00903379" w:rsidRDefault="00903379" w:rsidP="00903379">
      <w:pPr>
        <w:numPr>
          <w:ilvl w:val="0"/>
          <w:numId w:val="1"/>
        </w:numPr>
        <w:spacing w:line="240" w:lineRule="auto"/>
        <w:jc w:val="both"/>
        <w:rPr>
          <w:u w:val="single"/>
        </w:rPr>
      </w:pPr>
      <w:hyperlink r:id="rId5" w:history="1">
        <w:r w:rsidRPr="00903379">
          <w:rPr>
            <w:rStyle w:val="Hyperlink"/>
          </w:rPr>
          <w:t>Pilot declaratio</w:t>
        </w:r>
        <w:r w:rsidRPr="00903379">
          <w:rPr>
            <w:rStyle w:val="Hyperlink"/>
          </w:rPr>
          <w:t>n</w:t>
        </w:r>
        <w:r w:rsidRPr="00903379">
          <w:rPr>
            <w:rStyle w:val="Hyperlink"/>
          </w:rPr>
          <w:t xml:space="preserve"> of intent</w:t>
        </w:r>
      </w:hyperlink>
      <w:r w:rsidRPr="00903379">
        <w:rPr>
          <w:u w:val="single"/>
        </w:rPr>
        <w:t xml:space="preserve"> </w:t>
      </w:r>
    </w:p>
    <w:p w14:paraId="41AFF321" w14:textId="77777777" w:rsidR="00903379" w:rsidRPr="00903379" w:rsidRDefault="00903379" w:rsidP="00903379">
      <w:pPr>
        <w:numPr>
          <w:ilvl w:val="0"/>
          <w:numId w:val="1"/>
        </w:numPr>
        <w:spacing w:line="240" w:lineRule="auto"/>
        <w:jc w:val="both"/>
        <w:rPr>
          <w:u w:val="single"/>
        </w:rPr>
      </w:pPr>
      <w:hyperlink r:id="rId6" w:history="1">
        <w:r w:rsidRPr="00903379">
          <w:rPr>
            <w:rStyle w:val="Hyperlink"/>
          </w:rPr>
          <w:t>FAQs on a digital euro</w:t>
        </w:r>
      </w:hyperlink>
      <w:r w:rsidRPr="00903379">
        <w:rPr>
          <w:u w:val="single"/>
        </w:rPr>
        <w:t xml:space="preserve"> </w:t>
      </w:r>
    </w:p>
    <w:p w14:paraId="160F148E" w14:textId="77777777" w:rsidR="00903379" w:rsidRPr="00903379" w:rsidRDefault="00903379" w:rsidP="00903379">
      <w:pPr>
        <w:numPr>
          <w:ilvl w:val="0"/>
          <w:numId w:val="1"/>
        </w:numPr>
        <w:spacing w:line="240" w:lineRule="auto"/>
        <w:jc w:val="both"/>
        <w:rPr>
          <w:u w:val="single"/>
        </w:rPr>
      </w:pPr>
      <w:hyperlink r:id="rId7" w:history="1">
        <w:r w:rsidRPr="00903379">
          <w:rPr>
            <w:rStyle w:val="Hyperlink"/>
          </w:rPr>
          <w:t>Third progress report on the digital euro preparation phase</w:t>
        </w:r>
      </w:hyperlink>
    </w:p>
    <w:p w14:paraId="5B943DB6" w14:textId="77777777" w:rsidR="00903379" w:rsidRPr="00903379" w:rsidRDefault="00903379" w:rsidP="00903379">
      <w:pPr>
        <w:numPr>
          <w:ilvl w:val="0"/>
          <w:numId w:val="1"/>
        </w:numPr>
        <w:spacing w:line="240" w:lineRule="auto"/>
        <w:jc w:val="both"/>
        <w:rPr>
          <w:u w:val="single"/>
        </w:rPr>
      </w:pPr>
      <w:hyperlink r:id="rId8" w:history="1">
        <w:r w:rsidRPr="00903379">
          <w:rPr>
            <w:rStyle w:val="Hyperlink"/>
          </w:rPr>
          <w:t>Press Release: Eurosystem moving to next phase of digital euro project</w:t>
        </w:r>
      </w:hyperlink>
    </w:p>
    <w:p w14:paraId="61105CCF" w14:textId="77777777" w:rsidR="00903379" w:rsidRPr="00903379" w:rsidRDefault="00903379" w:rsidP="00903379">
      <w:pPr>
        <w:numPr>
          <w:ilvl w:val="0"/>
          <w:numId w:val="1"/>
        </w:numPr>
        <w:spacing w:line="240" w:lineRule="auto"/>
        <w:jc w:val="both"/>
      </w:pPr>
      <w:r w:rsidRPr="00903379">
        <w:t xml:space="preserve">ECB information material: </w:t>
      </w:r>
      <w:hyperlink r:id="rId9" w:history="1">
        <w:r w:rsidRPr="00903379">
          <w:rPr>
            <w:rStyle w:val="Hyperlink"/>
          </w:rPr>
          <w:t>Digital euro brochure</w:t>
        </w:r>
      </w:hyperlink>
      <w:r w:rsidRPr="00903379">
        <w:t xml:space="preserve"> and </w:t>
      </w:r>
      <w:hyperlink r:id="rId10" w:history="1">
        <w:r w:rsidRPr="00903379">
          <w:rPr>
            <w:rStyle w:val="Hyperlink"/>
          </w:rPr>
          <w:t>one-page overview</w:t>
        </w:r>
      </w:hyperlink>
    </w:p>
    <w:p w14:paraId="4129E9D2" w14:textId="77777777" w:rsidR="001F18CA" w:rsidRDefault="001F18CA" w:rsidP="00903379">
      <w:pPr>
        <w:spacing w:line="240" w:lineRule="auto"/>
        <w:jc w:val="both"/>
      </w:pPr>
    </w:p>
    <w:sectPr w:rsidR="001F18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9D376D"/>
    <w:multiLevelType w:val="hybridMultilevel"/>
    <w:tmpl w:val="11CAE83A"/>
    <w:lvl w:ilvl="0" w:tplc="5082ECB8">
      <w:start w:val="1"/>
      <w:numFmt w:val="bullet"/>
      <w:lvlText w:val="-"/>
      <w:lvlJc w:val="left"/>
      <w:pPr>
        <w:ind w:left="927" w:hanging="360"/>
      </w:pPr>
      <w:rPr>
        <w:rFonts w:ascii="Aptos" w:hAnsi="Aptos" w:hint="default"/>
      </w:rPr>
    </w:lvl>
    <w:lvl w:ilvl="1" w:tplc="1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6341157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379"/>
    <w:rsid w:val="00082DA1"/>
    <w:rsid w:val="001F18CA"/>
    <w:rsid w:val="00272D7A"/>
    <w:rsid w:val="006A5863"/>
    <w:rsid w:val="008218BD"/>
    <w:rsid w:val="008D5E1A"/>
    <w:rsid w:val="00903379"/>
    <w:rsid w:val="00AE5970"/>
    <w:rsid w:val="00B152C1"/>
    <w:rsid w:val="00F0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DB31E"/>
  <w15:chartTrackingRefBased/>
  <w15:docId w15:val="{3E4D42AF-9099-47AB-89C9-539540913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33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33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33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33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33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33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33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33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33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33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33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33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33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33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33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33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33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33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33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33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33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33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33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33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33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33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3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3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33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33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337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72D7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cb.europa.eu/press/pr/date/2025/html/ecb.pr251030~8c5b5beef0.en.html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s://www.ecb.europa.eu/press/pr/date/2025/html/ecb.pr250716~463e72bbcb.en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cb.europa.eu/euro/digital_euro/faqs/html/ecb.faq_digital_euro.en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ecb.europa.eu/press/intro/news/html/ecb.mipnews251128.en.html" TargetMode="External"/><Relationship Id="rId15" Type="http://schemas.openxmlformats.org/officeDocument/2006/relationships/customXml" Target="../customXml/item3.xml"/><Relationship Id="rId10" Type="http://schemas.openxmlformats.org/officeDocument/2006/relationships/hyperlink" Target="https://www.ecb.europa.eu/euro/digital_euro/timeline/profuse/shared/pdf/ecb.dedocs231018_2.en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cb.europa.eu/euro/digital_euro/timeline/profuse/shared/pdf/ecb.dedocs231018_3.en.pdf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AE1F2E16B29D458A75323670E963A7" ma:contentTypeVersion="1" ma:contentTypeDescription="Create a new document." ma:contentTypeScope="" ma:versionID="219b3c13fa62f64512688e52bc0aed4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d4dbbbeee304f5435a4ce90b75740ba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OCRLast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4E30E98-EFC9-4596-A9C1-2E6EA3A56B61}"/>
</file>

<file path=customXml/itemProps2.xml><?xml version="1.0" encoding="utf-8"?>
<ds:datastoreItem xmlns:ds="http://schemas.openxmlformats.org/officeDocument/2006/customXml" ds:itemID="{9908E871-84AB-40A5-B299-DFAF6122F8AD}"/>
</file>

<file path=customXml/itemProps3.xml><?xml version="1.0" encoding="utf-8"?>
<ds:datastoreItem xmlns:ds="http://schemas.openxmlformats.org/officeDocument/2006/customXml" ds:itemID="{5102D1BB-D5BA-4B0C-AB9A-33D1173B41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BTS Desktop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Brion McArdle (DFIN)</dc:creator>
  <cp:keywords/>
  <dc:description/>
  <cp:lastModifiedBy>Brion McArdle (DFIN)</cp:lastModifiedBy>
  <cp:revision>1</cp:revision>
  <dcterms:created xsi:type="dcterms:W3CDTF">2025-12-11T15:46:00Z</dcterms:created>
  <dcterms:modified xsi:type="dcterms:W3CDTF">2025-12-11T16:47:00Z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0x0101002AAE1F2E16B29D458A75323670E963A7</vt:lpwstr>
  </property>
</Properties>
</file>