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C324" w14:textId="77777777" w:rsidR="00F31FB3" w:rsidRPr="00F31FB3" w:rsidRDefault="00F31FB3" w:rsidP="00F31FB3"/>
    <w:tbl>
      <w:tblPr>
        <w:tblW w:w="5000" w:type="pct"/>
        <w:tblLayout w:type="fixed"/>
        <w:tblCellMar>
          <w:left w:w="0" w:type="dxa"/>
          <w:right w:w="0" w:type="dxa"/>
        </w:tblCellMar>
        <w:tblLook w:val="00BF" w:firstRow="1" w:lastRow="0" w:firstColumn="1" w:lastColumn="0" w:noHBand="0" w:noVBand="0"/>
      </w:tblPr>
      <w:tblGrid>
        <w:gridCol w:w="6971"/>
        <w:gridCol w:w="6971"/>
      </w:tblGrid>
      <w:tr w:rsidR="00F31FB3" w:rsidRPr="00F31FB3" w14:paraId="4EBEB953" w14:textId="77777777">
        <w:tc>
          <w:tcPr>
            <w:tcW w:w="2500" w:type="pct"/>
            <w:tcBorders>
              <w:top w:val="single" w:sz="6" w:space="0" w:color="auto"/>
              <w:left w:val="single" w:sz="6" w:space="0" w:color="auto"/>
              <w:bottom w:val="single" w:sz="6" w:space="0" w:color="auto"/>
              <w:right w:val="single" w:sz="6" w:space="0" w:color="auto"/>
            </w:tcBorders>
          </w:tcPr>
          <w:p w14:paraId="420EFBEB" w14:textId="77777777" w:rsidR="00F31FB3" w:rsidRPr="00F31FB3" w:rsidRDefault="00F31FB3" w:rsidP="00F31FB3">
            <w:pPr>
              <w:rPr>
                <w:b/>
                <w:bCs/>
              </w:rPr>
            </w:pPr>
            <w:proofErr w:type="spellStart"/>
            <w:r w:rsidRPr="00F31FB3">
              <w:rPr>
                <w:b/>
                <w:bCs/>
              </w:rPr>
              <w:t>PfG</w:t>
            </w:r>
            <w:proofErr w:type="spellEnd"/>
            <w:r w:rsidRPr="00F31FB3">
              <w:rPr>
                <w:b/>
                <w:bCs/>
              </w:rPr>
              <w:t xml:space="preserve"> Commitment</w:t>
            </w:r>
          </w:p>
        </w:tc>
        <w:tc>
          <w:tcPr>
            <w:tcW w:w="2500" w:type="pct"/>
            <w:tcBorders>
              <w:top w:val="single" w:sz="6" w:space="0" w:color="auto"/>
              <w:left w:val="single" w:sz="6" w:space="0" w:color="auto"/>
              <w:bottom w:val="single" w:sz="6" w:space="0" w:color="auto"/>
              <w:right w:val="single" w:sz="6" w:space="0" w:color="auto"/>
            </w:tcBorders>
          </w:tcPr>
          <w:p w14:paraId="53E336EB" w14:textId="77777777" w:rsidR="00F31FB3" w:rsidRPr="00F31FB3" w:rsidRDefault="00F31FB3" w:rsidP="00F31FB3">
            <w:pPr>
              <w:rPr>
                <w:b/>
                <w:bCs/>
              </w:rPr>
            </w:pPr>
            <w:r w:rsidRPr="00F31FB3">
              <w:rPr>
                <w:b/>
                <w:bCs/>
              </w:rPr>
              <w:t xml:space="preserve">Current Status </w:t>
            </w:r>
          </w:p>
        </w:tc>
      </w:tr>
      <w:tr w:rsidR="00F31FB3" w:rsidRPr="00F31FB3" w14:paraId="07892308" w14:textId="77777777">
        <w:tc>
          <w:tcPr>
            <w:tcW w:w="2500" w:type="pct"/>
            <w:tcBorders>
              <w:top w:val="single" w:sz="6" w:space="0" w:color="auto"/>
              <w:left w:val="single" w:sz="6" w:space="0" w:color="auto"/>
              <w:bottom w:val="single" w:sz="6" w:space="0" w:color="auto"/>
              <w:right w:val="single" w:sz="6" w:space="0" w:color="auto"/>
            </w:tcBorders>
          </w:tcPr>
          <w:p w14:paraId="05D88AD5" w14:textId="77777777" w:rsidR="00F31FB3" w:rsidRPr="00F31FB3" w:rsidRDefault="00F31FB3" w:rsidP="00F31FB3">
            <w:r w:rsidRPr="00F31FB3">
              <w:t xml:space="preserve">We will undertake a broad consultation and publish a detailed Action Plan to build an affordable, high-quality, accessible early childhood education and care system with State-led facilities adding capacity. This plan will enhance parental choice through ongoing support for public, private and community provision, as well as childminders. </w:t>
            </w:r>
          </w:p>
        </w:tc>
        <w:tc>
          <w:tcPr>
            <w:tcW w:w="2500" w:type="pct"/>
            <w:tcBorders>
              <w:top w:val="single" w:sz="6" w:space="0" w:color="auto"/>
              <w:left w:val="single" w:sz="6" w:space="0" w:color="auto"/>
              <w:bottom w:val="single" w:sz="6" w:space="0" w:color="auto"/>
              <w:right w:val="single" w:sz="6" w:space="0" w:color="auto"/>
            </w:tcBorders>
          </w:tcPr>
          <w:p w14:paraId="5F52D383" w14:textId="77777777" w:rsidR="00F31FB3" w:rsidRPr="00F31FB3" w:rsidRDefault="00F31FB3" w:rsidP="00F31FB3">
            <w:r w:rsidRPr="00F31FB3">
              <w:t xml:space="preserve">The Action Plan will be published in two phases, with Phase 1 actions to be undertaken in 2026, and Phase 2 to be published later in 2026 following a broad consultation process. </w:t>
            </w:r>
          </w:p>
        </w:tc>
      </w:tr>
      <w:tr w:rsidR="00F31FB3" w:rsidRPr="00F31FB3" w14:paraId="41CD595F" w14:textId="77777777">
        <w:tc>
          <w:tcPr>
            <w:tcW w:w="2500" w:type="pct"/>
            <w:tcBorders>
              <w:top w:val="single" w:sz="6" w:space="0" w:color="auto"/>
              <w:left w:val="single" w:sz="6" w:space="0" w:color="auto"/>
              <w:bottom w:val="single" w:sz="6" w:space="0" w:color="auto"/>
              <w:right w:val="single" w:sz="6" w:space="0" w:color="auto"/>
            </w:tcBorders>
          </w:tcPr>
          <w:p w14:paraId="3311A699" w14:textId="77777777" w:rsidR="00F31FB3" w:rsidRPr="00F31FB3" w:rsidRDefault="00F31FB3" w:rsidP="00F31FB3">
            <w:r w:rsidRPr="00F31FB3">
              <w:t xml:space="preserve">Resource and transform the Supply Management Unit into a Forward Planning and Delivery Unit within the Department to identify areas of need, forecast demand and deliver public supply within the childcare sector where required. </w:t>
            </w:r>
          </w:p>
        </w:tc>
        <w:tc>
          <w:tcPr>
            <w:tcW w:w="2500" w:type="pct"/>
            <w:tcBorders>
              <w:top w:val="single" w:sz="6" w:space="0" w:color="auto"/>
              <w:left w:val="single" w:sz="6" w:space="0" w:color="auto"/>
              <w:bottom w:val="single" w:sz="6" w:space="0" w:color="auto"/>
              <w:right w:val="single" w:sz="6" w:space="0" w:color="auto"/>
            </w:tcBorders>
          </w:tcPr>
          <w:p w14:paraId="47311A5E" w14:textId="77777777" w:rsidR="00F31FB3" w:rsidRPr="00F31FB3" w:rsidRDefault="00F31FB3" w:rsidP="00F31FB3">
            <w:r w:rsidRPr="00F31FB3">
              <w:t xml:space="preserve">Unit is now Forward Planning and Delivery Unit.  Additional staff allocated over the course of 2025 and other vacancies sanctioned. Forward Planning model well advanced. Extensive preparatory work for public supply undertaken. </w:t>
            </w:r>
          </w:p>
        </w:tc>
      </w:tr>
      <w:tr w:rsidR="00F31FB3" w:rsidRPr="00F31FB3" w14:paraId="7753198D" w14:textId="77777777">
        <w:tc>
          <w:tcPr>
            <w:tcW w:w="2500" w:type="pct"/>
            <w:tcBorders>
              <w:top w:val="single" w:sz="6" w:space="0" w:color="auto"/>
              <w:left w:val="single" w:sz="6" w:space="0" w:color="auto"/>
              <w:bottom w:val="single" w:sz="6" w:space="0" w:color="auto"/>
              <w:right w:val="single" w:sz="6" w:space="0" w:color="auto"/>
            </w:tcBorders>
          </w:tcPr>
          <w:p w14:paraId="7DEA6773" w14:textId="77777777" w:rsidR="00F31FB3" w:rsidRPr="00F31FB3" w:rsidRDefault="00F31FB3" w:rsidP="00F31FB3">
            <w:r w:rsidRPr="00F31FB3">
              <w:t xml:space="preserve">We will continue to grow State involvement and investment in the sector, while working in partnership with private providers, recognising this is an important element of supply. </w:t>
            </w:r>
          </w:p>
        </w:tc>
        <w:tc>
          <w:tcPr>
            <w:tcW w:w="2500" w:type="pct"/>
            <w:tcBorders>
              <w:top w:val="single" w:sz="6" w:space="0" w:color="auto"/>
              <w:left w:val="single" w:sz="6" w:space="0" w:color="auto"/>
              <w:bottom w:val="single" w:sz="6" w:space="0" w:color="auto"/>
              <w:right w:val="single" w:sz="6" w:space="0" w:color="auto"/>
            </w:tcBorders>
          </w:tcPr>
          <w:p w14:paraId="248FB418" w14:textId="77777777" w:rsidR="00F31FB3" w:rsidRPr="00F31FB3" w:rsidRDefault="00F31FB3" w:rsidP="00F31FB3">
            <w:r w:rsidRPr="00F31FB3">
              <w:t xml:space="preserve">Budget 2026 provides allocation of €1.48 billion to: </w:t>
            </w:r>
            <w:r w:rsidRPr="00F31FB3">
              <w:br/>
              <w:t xml:space="preserve">• Continue the implementation of the National Childcare Scheme with more than 286,000 individual children set to benefit from the Scheme in 2026 – 35,000 more children than in 2025. </w:t>
            </w:r>
            <w:r w:rsidRPr="00F31FB3">
              <w:br/>
              <w:t>• Continue the implementation of the universal ECCE programme, benefiting 105,250 children in 2026.</w:t>
            </w:r>
            <w:r w:rsidRPr="00F31FB3">
              <w:br/>
              <w:t>• Continue the implementation of the Access and Inclusion Model (AIM) to enable children with a disability to access and meaningfully participate in the ECCE programme (c.8,400 children- the largest number ever to benefit from AIM), supported by a 10% increase in the AIM capitation rate bringing it into line with new rates of pay for the sector.</w:t>
            </w:r>
            <w:r w:rsidRPr="00F31FB3">
              <w:br/>
              <w:t xml:space="preserve">• Continue the implementation of Year 4 of Core Funding, maintaining fees at 2021 levels and supporting providers with costs of new rate of pay in the sector as outlined in the new ERO as well as enhancements in Year 5 of the Scheme, including new funding to support a reduction in the maximum fee cap. </w:t>
            </w:r>
            <w:r w:rsidRPr="00F31FB3">
              <w:br/>
              <w:t xml:space="preserve">• Advance implementation of Year 2 of Equal Start, with enhancements in </w:t>
            </w:r>
            <w:r w:rsidRPr="00F31FB3">
              <w:lastRenderedPageBreak/>
              <w:t xml:space="preserve">Year 3, including an increase in the number of services with a priority designation, rising from 787 services to 840 services and full year roll out of Bia </w:t>
            </w:r>
            <w:proofErr w:type="spellStart"/>
            <w:r w:rsidRPr="00F31FB3">
              <w:t>Blasta</w:t>
            </w:r>
            <w:proofErr w:type="spellEnd"/>
            <w:r w:rsidRPr="00F31FB3">
              <w:t xml:space="preserve"> Nutrition Programme in these services.</w:t>
            </w:r>
          </w:p>
          <w:p w14:paraId="37FCC660" w14:textId="77777777" w:rsidR="00F31FB3" w:rsidRPr="00F31FB3" w:rsidRDefault="00F31FB3" w:rsidP="00F31FB3">
            <w:r w:rsidRPr="00F31FB3">
              <w:t xml:space="preserve">In addition, €36 million in capital funding will allow for the first steps to be taken in a new programme of acquisition and/or fit out of State-led early learning and childcare services. </w:t>
            </w:r>
          </w:p>
        </w:tc>
      </w:tr>
      <w:tr w:rsidR="00F31FB3" w:rsidRPr="00F31FB3" w14:paraId="79C02A9C" w14:textId="77777777">
        <w:tc>
          <w:tcPr>
            <w:tcW w:w="2500" w:type="pct"/>
            <w:tcBorders>
              <w:top w:val="single" w:sz="6" w:space="0" w:color="auto"/>
              <w:left w:val="single" w:sz="6" w:space="0" w:color="auto"/>
              <w:bottom w:val="single" w:sz="6" w:space="0" w:color="auto"/>
              <w:right w:val="single" w:sz="6" w:space="0" w:color="auto"/>
            </w:tcBorders>
          </w:tcPr>
          <w:p w14:paraId="4A083DC5" w14:textId="77777777" w:rsidR="00F31FB3" w:rsidRPr="00F31FB3" w:rsidRDefault="00F31FB3" w:rsidP="00F31FB3">
            <w:r w:rsidRPr="00F31FB3">
              <w:lastRenderedPageBreak/>
              <w:t xml:space="preserve">Progressively reduce the cost of childcare to €200 per month per child through the National Childcare Scheme and explore options to cap costs for larger families. </w:t>
            </w:r>
          </w:p>
        </w:tc>
        <w:tc>
          <w:tcPr>
            <w:tcW w:w="2500" w:type="pct"/>
            <w:tcBorders>
              <w:top w:val="single" w:sz="6" w:space="0" w:color="auto"/>
              <w:left w:val="single" w:sz="6" w:space="0" w:color="auto"/>
              <w:bottom w:val="single" w:sz="6" w:space="0" w:color="auto"/>
              <w:right w:val="single" w:sz="6" w:space="0" w:color="auto"/>
            </w:tcBorders>
          </w:tcPr>
          <w:p w14:paraId="393678AC" w14:textId="77777777" w:rsidR="00F31FB3" w:rsidRPr="00F31FB3" w:rsidRDefault="00F31FB3" w:rsidP="00F31FB3">
            <w:r w:rsidRPr="00F31FB3">
              <w:t xml:space="preserve">While initial steps have already been taken (e.g. fee caps in September 2025), the Action Plan will be published in two phases, with Phase 1 actions to be undertaken in 2026, and Phase 2 to be published later in 2026 following a broad consultation process. </w:t>
            </w:r>
          </w:p>
        </w:tc>
      </w:tr>
      <w:tr w:rsidR="00F31FB3" w:rsidRPr="00F31FB3" w14:paraId="0A1824D4" w14:textId="77777777">
        <w:tc>
          <w:tcPr>
            <w:tcW w:w="2500" w:type="pct"/>
            <w:tcBorders>
              <w:top w:val="single" w:sz="6" w:space="0" w:color="auto"/>
              <w:left w:val="single" w:sz="6" w:space="0" w:color="auto"/>
              <w:bottom w:val="single" w:sz="6" w:space="0" w:color="auto"/>
              <w:right w:val="single" w:sz="6" w:space="0" w:color="auto"/>
            </w:tcBorders>
          </w:tcPr>
          <w:p w14:paraId="5C2F917D" w14:textId="77777777" w:rsidR="00F31FB3" w:rsidRPr="00F31FB3" w:rsidRDefault="00F31FB3" w:rsidP="00F31FB3">
            <w:r w:rsidRPr="00F31FB3">
              <w:t xml:space="preserve"> Ensure childcare providers’ fees are open, transparent, and equitable and readily available to parents. </w:t>
            </w:r>
          </w:p>
        </w:tc>
        <w:tc>
          <w:tcPr>
            <w:tcW w:w="2500" w:type="pct"/>
            <w:tcBorders>
              <w:top w:val="single" w:sz="6" w:space="0" w:color="auto"/>
              <w:left w:val="single" w:sz="6" w:space="0" w:color="auto"/>
              <w:bottom w:val="single" w:sz="6" w:space="0" w:color="auto"/>
              <w:right w:val="single" w:sz="6" w:space="0" w:color="auto"/>
            </w:tcBorders>
          </w:tcPr>
          <w:p w14:paraId="27ED5B21" w14:textId="77777777" w:rsidR="00F31FB3" w:rsidRPr="00F31FB3" w:rsidRDefault="00F31FB3" w:rsidP="00F31FB3">
            <w:r w:rsidRPr="00F31FB3">
              <w:t xml:space="preserve">In July 2025, the Department commenced a Core Funding Fee Table Approval process, wherein CCCs reviewed the 2025/2026 fee tables of services that applied to the Fee Increase Assessment process in programme year 2024/2025. </w:t>
            </w:r>
            <w:r w:rsidRPr="00F31FB3">
              <w:br/>
              <w:t>Accompanied by new fee table rules in programme year 2025/2026 and a fee table guideline document, this exercise promotes compliance with and understanding of scheme rules among Partner Services, as well as transparency for parents through simplification and standardisation of fee table data.</w:t>
            </w:r>
          </w:p>
          <w:p w14:paraId="57CDB7FC" w14:textId="77777777" w:rsidR="00F31FB3" w:rsidRPr="00F31FB3" w:rsidRDefault="00F31FB3" w:rsidP="00F31FB3">
            <w:r w:rsidRPr="00F31FB3">
              <w:t>Fee data is now available on the National Childcare Scheme’s Childcare Service Search for fees from the 2021/2022 programme year to the present programme year.</w:t>
            </w:r>
          </w:p>
        </w:tc>
      </w:tr>
      <w:tr w:rsidR="00F31FB3" w:rsidRPr="00F31FB3" w14:paraId="102C9F21" w14:textId="77777777">
        <w:tc>
          <w:tcPr>
            <w:tcW w:w="2500" w:type="pct"/>
            <w:tcBorders>
              <w:top w:val="single" w:sz="6" w:space="0" w:color="auto"/>
              <w:left w:val="single" w:sz="6" w:space="0" w:color="auto"/>
              <w:bottom w:val="single" w:sz="6" w:space="0" w:color="auto"/>
              <w:right w:val="single" w:sz="6" w:space="0" w:color="auto"/>
            </w:tcBorders>
          </w:tcPr>
          <w:p w14:paraId="5B498A2B" w14:textId="77777777" w:rsidR="00F31FB3" w:rsidRPr="00F31FB3" w:rsidRDefault="00F31FB3" w:rsidP="00F31FB3">
            <w:r w:rsidRPr="00F31FB3">
              <w:t xml:space="preserve">Review and increase core funding, ensuring the fee cap is maintained and that the model is open, transparent, and equitable, and that early </w:t>
            </w:r>
            <w:proofErr w:type="gramStart"/>
            <w:r w:rsidRPr="00F31FB3">
              <w:t>years</w:t>
            </w:r>
            <w:proofErr w:type="gramEnd"/>
            <w:r w:rsidRPr="00F31FB3">
              <w:t xml:space="preserve"> educators in the private sector benefit from Employment Regulation Orders. </w:t>
            </w:r>
          </w:p>
        </w:tc>
        <w:tc>
          <w:tcPr>
            <w:tcW w:w="2500" w:type="pct"/>
            <w:tcBorders>
              <w:top w:val="single" w:sz="6" w:space="0" w:color="auto"/>
              <w:left w:val="single" w:sz="6" w:space="0" w:color="auto"/>
              <w:bottom w:val="single" w:sz="6" w:space="0" w:color="auto"/>
              <w:right w:val="single" w:sz="6" w:space="0" w:color="auto"/>
            </w:tcBorders>
          </w:tcPr>
          <w:p w14:paraId="2F467375" w14:textId="77777777" w:rsidR="00F31FB3" w:rsidRPr="00F31FB3" w:rsidRDefault="00F31FB3" w:rsidP="00F31FB3">
            <w:r w:rsidRPr="00F31FB3">
              <w:t>The value of Core Funding has been increased from €259 million in year 1 to exceed €390 million in year 4 of the scheme. This represents an increase of over 56% in Core Funding in four years.</w:t>
            </w:r>
          </w:p>
          <w:p w14:paraId="3CC80F32" w14:textId="77777777" w:rsidR="00F31FB3" w:rsidRPr="00F31FB3" w:rsidRDefault="00F31FB3" w:rsidP="00F31FB3">
            <w:r w:rsidRPr="00F31FB3">
              <w:t xml:space="preserve">The allocation for year 4 of the scheme supported a reduction in the maximum fee cap </w:t>
            </w:r>
            <w:proofErr w:type="gramStart"/>
            <w:r w:rsidRPr="00F31FB3">
              <w:t>and also</w:t>
            </w:r>
            <w:proofErr w:type="gramEnd"/>
            <w:r w:rsidRPr="00F31FB3">
              <w:t xml:space="preserve"> support implementation of the recently </w:t>
            </w:r>
            <w:r w:rsidRPr="00F31FB3">
              <w:lastRenderedPageBreak/>
              <w:t>announced Employment Regulation Orders, which led to a 10% increase - on average - in the minimum rate of pay for early years educators, school-age childcare practitioners and for other roles in the sector from 13 October.</w:t>
            </w:r>
          </w:p>
          <w:p w14:paraId="61FBB3C6" w14:textId="77777777" w:rsidR="00F31FB3" w:rsidRPr="00F31FB3" w:rsidRDefault="00F31FB3" w:rsidP="00F31FB3">
            <w:r w:rsidRPr="00F31FB3">
              <w:t xml:space="preserve">An evaluation of the first year of Core Funding and the development of an evaluation framework for Core Funding is currently underway. This project will examine the early implementation of Core Funding and make recommendations for future evaluations of the grant supporting efficient and expedient reviews of subsequent years of the scheme. </w:t>
            </w:r>
          </w:p>
        </w:tc>
      </w:tr>
      <w:tr w:rsidR="00F31FB3" w:rsidRPr="00F31FB3" w14:paraId="5F6DA520" w14:textId="77777777">
        <w:tc>
          <w:tcPr>
            <w:tcW w:w="2500" w:type="pct"/>
            <w:tcBorders>
              <w:top w:val="single" w:sz="6" w:space="0" w:color="auto"/>
              <w:left w:val="single" w:sz="6" w:space="0" w:color="auto"/>
              <w:bottom w:val="single" w:sz="6" w:space="0" w:color="auto"/>
              <w:right w:val="single" w:sz="6" w:space="0" w:color="auto"/>
            </w:tcBorders>
          </w:tcPr>
          <w:p w14:paraId="1AE1738E" w14:textId="77777777" w:rsidR="00F31FB3" w:rsidRPr="00F31FB3" w:rsidRDefault="00F31FB3" w:rsidP="00F31FB3">
            <w:r w:rsidRPr="00F31FB3">
              <w:lastRenderedPageBreak/>
              <w:t xml:space="preserve">Reduce the administrative burden on providers. </w:t>
            </w:r>
          </w:p>
        </w:tc>
        <w:tc>
          <w:tcPr>
            <w:tcW w:w="2500" w:type="pct"/>
            <w:tcBorders>
              <w:top w:val="single" w:sz="6" w:space="0" w:color="auto"/>
              <w:left w:val="single" w:sz="6" w:space="0" w:color="auto"/>
              <w:bottom w:val="single" w:sz="6" w:space="0" w:color="auto"/>
              <w:right w:val="single" w:sz="6" w:space="0" w:color="auto"/>
            </w:tcBorders>
          </w:tcPr>
          <w:p w14:paraId="561ADBC3" w14:textId="77777777" w:rsidR="00F31FB3" w:rsidRPr="00F31FB3" w:rsidRDefault="00F31FB3" w:rsidP="00F31FB3">
            <w:proofErr w:type="spellStart"/>
            <w:r w:rsidRPr="00F31FB3">
              <w:t>Indecon</w:t>
            </w:r>
            <w:proofErr w:type="spellEnd"/>
            <w:r w:rsidRPr="00F31FB3">
              <w:t xml:space="preserve"> Economic Consultants have completed a review of the end-to-end processes linked to publicly funded early learning and childcare schemes/programmes. A report of the findings of this review has been produced and was presented to the Advisory Group in August. </w:t>
            </w:r>
            <w:proofErr w:type="spellStart"/>
            <w:r w:rsidRPr="00F31FB3">
              <w:t>Indecon</w:t>
            </w:r>
            <w:proofErr w:type="spellEnd"/>
            <w:r w:rsidRPr="00F31FB3">
              <w:t xml:space="preserve"> has also compiled input from over 400 parents, providers, representative bodies, and other key sectoral stakeholders who participated in a national consultation process. </w:t>
            </w:r>
            <w:r w:rsidRPr="00F31FB3">
              <w:br/>
              <w:t xml:space="preserve">Following recent further engagement with the Working and Advisory Groups, these reports and the Action Plan which will outline short-term, medium-term, and long-term administrative and regulatory simplification measures will be published in December 2025. </w:t>
            </w:r>
          </w:p>
        </w:tc>
      </w:tr>
      <w:tr w:rsidR="00F31FB3" w:rsidRPr="00F31FB3" w14:paraId="5BC1BD53" w14:textId="77777777">
        <w:tc>
          <w:tcPr>
            <w:tcW w:w="2500" w:type="pct"/>
            <w:tcBorders>
              <w:top w:val="single" w:sz="6" w:space="0" w:color="auto"/>
              <w:left w:val="single" w:sz="6" w:space="0" w:color="auto"/>
              <w:bottom w:val="single" w:sz="6" w:space="0" w:color="auto"/>
              <w:right w:val="single" w:sz="6" w:space="0" w:color="auto"/>
            </w:tcBorders>
          </w:tcPr>
          <w:p w14:paraId="0C649BF0" w14:textId="77777777" w:rsidR="00F31FB3" w:rsidRPr="00F31FB3" w:rsidRDefault="00F31FB3" w:rsidP="00F31FB3">
            <w:r w:rsidRPr="00F31FB3">
              <w:t xml:space="preserve"> Provide capital investment to build or purchase state-owned childcare facilities, to create additional capacity in areas where unmet need exists. </w:t>
            </w:r>
          </w:p>
        </w:tc>
        <w:tc>
          <w:tcPr>
            <w:tcW w:w="2500" w:type="pct"/>
            <w:tcBorders>
              <w:top w:val="single" w:sz="6" w:space="0" w:color="auto"/>
              <w:left w:val="single" w:sz="6" w:space="0" w:color="auto"/>
              <w:bottom w:val="single" w:sz="6" w:space="0" w:color="auto"/>
              <w:right w:val="single" w:sz="6" w:space="0" w:color="auto"/>
            </w:tcBorders>
          </w:tcPr>
          <w:p w14:paraId="0ABEFB77" w14:textId="77777777" w:rsidR="00F31FB3" w:rsidRPr="00F31FB3" w:rsidRDefault="00F31FB3" w:rsidP="00F31FB3">
            <w:r w:rsidRPr="00F31FB3">
              <w:t>An NDP allocation has been secured for 2026-30. The details of this will be published in the coming weeks</w:t>
            </w:r>
          </w:p>
        </w:tc>
      </w:tr>
      <w:tr w:rsidR="00F31FB3" w:rsidRPr="00F31FB3" w14:paraId="5605B957" w14:textId="77777777">
        <w:tc>
          <w:tcPr>
            <w:tcW w:w="2500" w:type="pct"/>
            <w:tcBorders>
              <w:top w:val="single" w:sz="6" w:space="0" w:color="auto"/>
              <w:left w:val="single" w:sz="6" w:space="0" w:color="auto"/>
              <w:bottom w:val="single" w:sz="6" w:space="0" w:color="auto"/>
              <w:right w:val="single" w:sz="6" w:space="0" w:color="auto"/>
            </w:tcBorders>
          </w:tcPr>
          <w:p w14:paraId="328902BA" w14:textId="77777777" w:rsidR="00F31FB3" w:rsidRPr="00F31FB3" w:rsidRDefault="00F31FB3" w:rsidP="00F31FB3">
            <w:r w:rsidRPr="00F31FB3">
              <w:t xml:space="preserve">Plan the development of State-led facilities in tandem with the school building programme, including Irish-medium </w:t>
            </w:r>
            <w:proofErr w:type="spellStart"/>
            <w:r w:rsidRPr="00F31FB3">
              <w:t>naíonraí</w:t>
            </w:r>
            <w:proofErr w:type="spellEnd"/>
            <w:r w:rsidRPr="00F31FB3">
              <w:t xml:space="preserve">. </w:t>
            </w:r>
          </w:p>
        </w:tc>
        <w:tc>
          <w:tcPr>
            <w:tcW w:w="2500" w:type="pct"/>
            <w:tcBorders>
              <w:top w:val="single" w:sz="6" w:space="0" w:color="auto"/>
              <w:left w:val="single" w:sz="6" w:space="0" w:color="auto"/>
              <w:bottom w:val="single" w:sz="6" w:space="0" w:color="auto"/>
              <w:right w:val="single" w:sz="6" w:space="0" w:color="auto"/>
            </w:tcBorders>
          </w:tcPr>
          <w:p w14:paraId="4D3A70C9" w14:textId="77777777" w:rsidR="00F31FB3" w:rsidRPr="00F31FB3" w:rsidRDefault="00F31FB3" w:rsidP="00F31FB3">
            <w:r w:rsidRPr="00F31FB3">
              <w:t xml:space="preserve">Currently 22.5% ELC and SAC services delivered on school sites. There has been sought engagement with D/Education about potential for more strategic approach in the case of new schools. </w:t>
            </w:r>
          </w:p>
        </w:tc>
      </w:tr>
      <w:tr w:rsidR="00F31FB3" w:rsidRPr="00F31FB3" w14:paraId="7D9CC37C" w14:textId="77777777">
        <w:tc>
          <w:tcPr>
            <w:tcW w:w="2500" w:type="pct"/>
            <w:tcBorders>
              <w:top w:val="single" w:sz="6" w:space="0" w:color="auto"/>
              <w:left w:val="single" w:sz="6" w:space="0" w:color="auto"/>
              <w:bottom w:val="single" w:sz="6" w:space="0" w:color="auto"/>
              <w:right w:val="single" w:sz="6" w:space="0" w:color="auto"/>
            </w:tcBorders>
          </w:tcPr>
          <w:p w14:paraId="34A43525" w14:textId="77777777" w:rsidR="00F31FB3" w:rsidRPr="00F31FB3" w:rsidRDefault="00F31FB3" w:rsidP="00F31FB3">
            <w:r w:rsidRPr="00F31FB3">
              <w:t xml:space="preserve">Work with schools to host before and after-school care and examine start-up supports for groups involved in afterschool activities. </w:t>
            </w:r>
          </w:p>
        </w:tc>
        <w:tc>
          <w:tcPr>
            <w:tcW w:w="2500" w:type="pct"/>
            <w:tcBorders>
              <w:top w:val="single" w:sz="6" w:space="0" w:color="auto"/>
              <w:left w:val="single" w:sz="6" w:space="0" w:color="auto"/>
              <w:bottom w:val="single" w:sz="6" w:space="0" w:color="auto"/>
              <w:right w:val="single" w:sz="6" w:space="0" w:color="auto"/>
            </w:tcBorders>
          </w:tcPr>
          <w:p w14:paraId="1A978D8F" w14:textId="77777777" w:rsidR="00F31FB3" w:rsidRPr="00F31FB3" w:rsidRDefault="00F31FB3" w:rsidP="00F31FB3">
            <w:r w:rsidRPr="00F31FB3">
              <w:t xml:space="preserve">22.5% ELC and SAC delivered on school sites. </w:t>
            </w:r>
          </w:p>
          <w:p w14:paraId="431E5481" w14:textId="77777777" w:rsidR="00F31FB3" w:rsidRPr="00F31FB3" w:rsidRDefault="00F31FB3" w:rsidP="00F31FB3">
            <w:r w:rsidRPr="00F31FB3">
              <w:lastRenderedPageBreak/>
              <w:t xml:space="preserve">261 new SAC services were added to the </w:t>
            </w:r>
            <w:proofErr w:type="spellStart"/>
            <w:r w:rsidRPr="00F31FB3">
              <w:t>Tusla</w:t>
            </w:r>
            <w:proofErr w:type="spellEnd"/>
            <w:r w:rsidRPr="00F31FB3">
              <w:t xml:space="preserve"> register in 2024, leading to a net increase of 225 new SAC services in one year alone </w:t>
            </w:r>
          </w:p>
        </w:tc>
      </w:tr>
      <w:tr w:rsidR="00F31FB3" w:rsidRPr="00F31FB3" w14:paraId="53014647" w14:textId="77777777">
        <w:tc>
          <w:tcPr>
            <w:tcW w:w="2500" w:type="pct"/>
            <w:tcBorders>
              <w:top w:val="single" w:sz="6" w:space="0" w:color="auto"/>
              <w:left w:val="single" w:sz="6" w:space="0" w:color="auto"/>
              <w:bottom w:val="single" w:sz="6" w:space="0" w:color="auto"/>
              <w:right w:val="single" w:sz="6" w:space="0" w:color="auto"/>
            </w:tcBorders>
          </w:tcPr>
          <w:p w14:paraId="02045819" w14:textId="77777777" w:rsidR="00F31FB3" w:rsidRPr="00F31FB3" w:rsidRDefault="00F31FB3" w:rsidP="00F31FB3">
            <w:r w:rsidRPr="00F31FB3">
              <w:lastRenderedPageBreak/>
              <w:t xml:space="preserve">Review the 2001 Childcare Facilities Guidelines for Planning Authorities to ensure childcare spaces are provided and put into use. </w:t>
            </w:r>
          </w:p>
        </w:tc>
        <w:tc>
          <w:tcPr>
            <w:tcW w:w="2500" w:type="pct"/>
            <w:tcBorders>
              <w:top w:val="single" w:sz="6" w:space="0" w:color="auto"/>
              <w:left w:val="single" w:sz="6" w:space="0" w:color="auto"/>
              <w:bottom w:val="single" w:sz="6" w:space="0" w:color="auto"/>
              <w:right w:val="single" w:sz="6" w:space="0" w:color="auto"/>
            </w:tcBorders>
          </w:tcPr>
          <w:p w14:paraId="7BB467DB" w14:textId="77777777" w:rsidR="00F31FB3" w:rsidRPr="00F31FB3" w:rsidRDefault="00F31FB3" w:rsidP="00F31FB3">
            <w:r w:rsidRPr="00F31FB3">
              <w:t>Working Group in place with Department of Housing Local Government and Heritage, Department of Education and Youth and nominees from City &amp; County Managers' Association.</w:t>
            </w:r>
          </w:p>
        </w:tc>
      </w:tr>
      <w:tr w:rsidR="00F31FB3" w:rsidRPr="00F31FB3" w14:paraId="74F7F37B" w14:textId="77777777">
        <w:tc>
          <w:tcPr>
            <w:tcW w:w="2500" w:type="pct"/>
            <w:tcBorders>
              <w:top w:val="single" w:sz="6" w:space="0" w:color="auto"/>
              <w:left w:val="single" w:sz="6" w:space="0" w:color="auto"/>
              <w:bottom w:val="single" w:sz="6" w:space="0" w:color="auto"/>
              <w:right w:val="single" w:sz="6" w:space="0" w:color="auto"/>
            </w:tcBorders>
          </w:tcPr>
          <w:p w14:paraId="72F1FD2A" w14:textId="77777777" w:rsidR="00F31FB3" w:rsidRPr="00F31FB3" w:rsidRDefault="00F31FB3" w:rsidP="00F31FB3">
            <w:r w:rsidRPr="00F31FB3">
              <w:t xml:space="preserve">Continue to implement Employment Regulation Orders to attract and retain early years educators. </w:t>
            </w:r>
          </w:p>
        </w:tc>
        <w:tc>
          <w:tcPr>
            <w:tcW w:w="2500" w:type="pct"/>
            <w:tcBorders>
              <w:top w:val="single" w:sz="6" w:space="0" w:color="auto"/>
              <w:left w:val="single" w:sz="6" w:space="0" w:color="auto"/>
              <w:bottom w:val="single" w:sz="6" w:space="0" w:color="auto"/>
              <w:right w:val="single" w:sz="6" w:space="0" w:color="auto"/>
            </w:tcBorders>
          </w:tcPr>
          <w:p w14:paraId="488A1943" w14:textId="77777777" w:rsidR="00F31FB3" w:rsidRPr="00F31FB3" w:rsidRDefault="00F31FB3" w:rsidP="00F31FB3">
            <w:r w:rsidRPr="00F31FB3">
              <w:t xml:space="preserve">Through the Joint Labour Committee process, Employment Regulation Orders have been signed into law in September 2022, June 2024 and most recently in October 2025 to progressively increase average wage rates in the sector for staff at different grades. </w:t>
            </w:r>
          </w:p>
        </w:tc>
      </w:tr>
      <w:tr w:rsidR="00F31FB3" w:rsidRPr="00F31FB3" w14:paraId="67F8F9D4" w14:textId="77777777">
        <w:tc>
          <w:tcPr>
            <w:tcW w:w="2500" w:type="pct"/>
            <w:tcBorders>
              <w:top w:val="single" w:sz="6" w:space="0" w:color="auto"/>
              <w:left w:val="single" w:sz="6" w:space="0" w:color="auto"/>
              <w:bottom w:val="single" w:sz="6" w:space="0" w:color="auto"/>
              <w:right w:val="single" w:sz="6" w:space="0" w:color="auto"/>
            </w:tcBorders>
          </w:tcPr>
          <w:p w14:paraId="6744B536" w14:textId="77777777" w:rsidR="00F31FB3" w:rsidRPr="00F31FB3" w:rsidRDefault="00F31FB3" w:rsidP="00F31FB3">
            <w:r w:rsidRPr="00F31FB3">
              <w:t xml:space="preserve">Remove barriers in education and training for early years educators to broaden access to the profession. </w:t>
            </w:r>
          </w:p>
        </w:tc>
        <w:tc>
          <w:tcPr>
            <w:tcW w:w="2500" w:type="pct"/>
            <w:tcBorders>
              <w:top w:val="single" w:sz="6" w:space="0" w:color="auto"/>
              <w:left w:val="single" w:sz="6" w:space="0" w:color="auto"/>
              <w:bottom w:val="single" w:sz="6" w:space="0" w:color="auto"/>
              <w:right w:val="single" w:sz="6" w:space="0" w:color="auto"/>
            </w:tcBorders>
          </w:tcPr>
          <w:p w14:paraId="51E8B873" w14:textId="77777777" w:rsidR="00F31FB3" w:rsidRPr="00F31FB3" w:rsidRDefault="00F31FB3" w:rsidP="00F31FB3">
            <w:r w:rsidRPr="00F31FB3">
              <w:t>To raise the profile of careers within the sector and further support the objective of developing a graduate-led workforce, the new Nurturing Skills Learner Fund was launched in December 2023.</w:t>
            </w:r>
            <w:r w:rsidRPr="00F31FB3">
              <w:br/>
              <w:t xml:space="preserve">The Nurturing Skills Learner Fund covers up to 90% of the fees incurred by early years educators studying for Early Learning and Care qualifications at Level 7 and Level 8 that have been approved by the Qualifications Advisory Board, while continuing to work in the Early Learning and Care sector. The Nurturing Skills Learner Fund currently provides supports to approximately 700 educators in the Early Learning and Childcare sector </w:t>
            </w:r>
          </w:p>
        </w:tc>
      </w:tr>
      <w:tr w:rsidR="00F31FB3" w:rsidRPr="00F31FB3" w14:paraId="327E60BD" w14:textId="77777777">
        <w:tc>
          <w:tcPr>
            <w:tcW w:w="2500" w:type="pct"/>
            <w:tcBorders>
              <w:top w:val="single" w:sz="6" w:space="0" w:color="auto"/>
              <w:left w:val="single" w:sz="6" w:space="0" w:color="auto"/>
              <w:bottom w:val="single" w:sz="6" w:space="0" w:color="auto"/>
              <w:right w:val="single" w:sz="6" w:space="0" w:color="auto"/>
            </w:tcBorders>
          </w:tcPr>
          <w:p w14:paraId="559522FD" w14:textId="77777777" w:rsidR="00F31FB3" w:rsidRPr="00F31FB3" w:rsidRDefault="00F31FB3" w:rsidP="00F31FB3">
            <w:r w:rsidRPr="00F31FB3">
              <w:t xml:space="preserve">Introduce an ‘Earn and Learn’ apprenticeship model enabling childcare staff to gain qualifications and advance their careers. </w:t>
            </w:r>
          </w:p>
        </w:tc>
        <w:tc>
          <w:tcPr>
            <w:tcW w:w="2500" w:type="pct"/>
            <w:tcBorders>
              <w:top w:val="single" w:sz="6" w:space="0" w:color="auto"/>
              <w:left w:val="single" w:sz="6" w:space="0" w:color="auto"/>
              <w:bottom w:val="single" w:sz="6" w:space="0" w:color="auto"/>
              <w:right w:val="single" w:sz="6" w:space="0" w:color="auto"/>
            </w:tcBorders>
          </w:tcPr>
          <w:p w14:paraId="556C301B" w14:textId="77777777" w:rsidR="00F31FB3" w:rsidRPr="00F31FB3" w:rsidRDefault="00F31FB3" w:rsidP="00F31FB3">
            <w:r w:rsidRPr="00F31FB3">
              <w:t xml:space="preserve">Pillar 4 of Nurturing Skills includes an action to examine the development of a range of entry routes into the sector, including apprenticeships or other work-based learning, and access programmes in further education and higher education. The establishment of a national apprenticeship is not solely a matter for the Department as the process, set out by the National Apprentice Office (NAO), requires the development of an apprenticeship to be carried out by the sector itself. The Department are aware of, and are participating in, conversations between the sector and the National Apprenticeship office </w:t>
            </w:r>
          </w:p>
        </w:tc>
      </w:tr>
      <w:tr w:rsidR="00F31FB3" w:rsidRPr="00F31FB3" w14:paraId="4D7EF5DA" w14:textId="77777777">
        <w:tc>
          <w:tcPr>
            <w:tcW w:w="2500" w:type="pct"/>
            <w:tcBorders>
              <w:top w:val="single" w:sz="6" w:space="0" w:color="auto"/>
              <w:left w:val="single" w:sz="6" w:space="0" w:color="auto"/>
              <w:bottom w:val="single" w:sz="6" w:space="0" w:color="auto"/>
              <w:right w:val="single" w:sz="6" w:space="0" w:color="auto"/>
            </w:tcBorders>
          </w:tcPr>
          <w:p w14:paraId="3551FFD6" w14:textId="77777777" w:rsidR="00F31FB3" w:rsidRPr="00F31FB3" w:rsidRDefault="00F31FB3" w:rsidP="00F31FB3">
            <w:r w:rsidRPr="00F31FB3">
              <w:lastRenderedPageBreak/>
              <w:t xml:space="preserve">Examine the establishment of a professional register for childminders and early years educators, reflecting professionalisation of the sector. </w:t>
            </w:r>
          </w:p>
        </w:tc>
        <w:tc>
          <w:tcPr>
            <w:tcW w:w="2500" w:type="pct"/>
            <w:tcBorders>
              <w:top w:val="single" w:sz="6" w:space="0" w:color="auto"/>
              <w:left w:val="single" w:sz="6" w:space="0" w:color="auto"/>
              <w:bottom w:val="single" w:sz="6" w:space="0" w:color="auto"/>
              <w:right w:val="single" w:sz="6" w:space="0" w:color="auto"/>
            </w:tcBorders>
          </w:tcPr>
          <w:p w14:paraId="25D09208" w14:textId="77777777" w:rsidR="00F31FB3" w:rsidRPr="00F31FB3" w:rsidRDefault="00F31FB3" w:rsidP="00F31FB3">
            <w:r w:rsidRPr="00F31FB3">
              <w:t xml:space="preserve">First 5 commits to move incrementally towards the regulation of the Early Learning and Care and School-Age Childcare profession, building on the establishment in 2020 of the Qualifications Advisory Board and the future creation of a workforce register. Nurturing Skills restates this commitment to move incrementally towards the regulation of the profession during the lifetime of Nurturing Skills.  </w:t>
            </w:r>
          </w:p>
        </w:tc>
      </w:tr>
      <w:tr w:rsidR="00F31FB3" w:rsidRPr="00F31FB3" w14:paraId="2EFD5C51" w14:textId="77777777">
        <w:tc>
          <w:tcPr>
            <w:tcW w:w="2500" w:type="pct"/>
            <w:tcBorders>
              <w:top w:val="single" w:sz="6" w:space="0" w:color="auto"/>
              <w:left w:val="single" w:sz="6" w:space="0" w:color="auto"/>
              <w:bottom w:val="single" w:sz="6" w:space="0" w:color="auto"/>
              <w:right w:val="single" w:sz="6" w:space="0" w:color="auto"/>
            </w:tcBorders>
          </w:tcPr>
          <w:p w14:paraId="1AAA87D6" w14:textId="77777777" w:rsidR="00F31FB3" w:rsidRPr="00F31FB3" w:rsidRDefault="00F31FB3" w:rsidP="00F31FB3">
            <w:r w:rsidRPr="00F31FB3">
              <w:t xml:space="preserve">Deepen co-operation and shared learnings between early years education and the Department of Education Inspectorate. </w:t>
            </w:r>
          </w:p>
        </w:tc>
        <w:tc>
          <w:tcPr>
            <w:tcW w:w="2500" w:type="pct"/>
            <w:tcBorders>
              <w:top w:val="single" w:sz="6" w:space="0" w:color="auto"/>
              <w:left w:val="single" w:sz="6" w:space="0" w:color="auto"/>
              <w:bottom w:val="single" w:sz="6" w:space="0" w:color="auto"/>
              <w:right w:val="single" w:sz="6" w:space="0" w:color="auto"/>
            </w:tcBorders>
          </w:tcPr>
          <w:p w14:paraId="1B29D5D7" w14:textId="77777777" w:rsidR="00F31FB3" w:rsidRPr="00F31FB3" w:rsidRDefault="00F31FB3" w:rsidP="00F31FB3">
            <w:r w:rsidRPr="00F31FB3">
              <w:t xml:space="preserve">Engagement between DCDE and the Department of Education and Youth Inspectorate is regular and ongoing. </w:t>
            </w:r>
          </w:p>
        </w:tc>
      </w:tr>
      <w:tr w:rsidR="00F31FB3" w:rsidRPr="00F31FB3" w14:paraId="745CED17" w14:textId="77777777">
        <w:tc>
          <w:tcPr>
            <w:tcW w:w="2500" w:type="pct"/>
            <w:tcBorders>
              <w:top w:val="single" w:sz="6" w:space="0" w:color="auto"/>
              <w:left w:val="single" w:sz="6" w:space="0" w:color="auto"/>
              <w:bottom w:val="single" w:sz="6" w:space="0" w:color="auto"/>
              <w:right w:val="single" w:sz="6" w:space="0" w:color="auto"/>
            </w:tcBorders>
          </w:tcPr>
          <w:p w14:paraId="48CB66A4" w14:textId="77777777" w:rsidR="00F31FB3" w:rsidRPr="00F31FB3" w:rsidRDefault="00F31FB3" w:rsidP="00F31FB3">
            <w:r w:rsidRPr="00F31FB3">
              <w:t xml:space="preserve">Examine and expand the Access and Inclusion Model (AIM) and make it available to younger children. </w:t>
            </w:r>
          </w:p>
        </w:tc>
        <w:tc>
          <w:tcPr>
            <w:tcW w:w="2500" w:type="pct"/>
            <w:tcBorders>
              <w:top w:val="single" w:sz="6" w:space="0" w:color="auto"/>
              <w:left w:val="single" w:sz="6" w:space="0" w:color="auto"/>
              <w:bottom w:val="single" w:sz="6" w:space="0" w:color="auto"/>
              <w:right w:val="single" w:sz="6" w:space="0" w:color="auto"/>
            </w:tcBorders>
          </w:tcPr>
          <w:p w14:paraId="3E2D8BE7" w14:textId="77777777" w:rsidR="00F31FB3" w:rsidRPr="00F31FB3" w:rsidRDefault="00F31FB3" w:rsidP="00F31FB3">
            <w:r w:rsidRPr="00F31FB3">
              <w:t xml:space="preserve">An independent evaluation of AIM was published in January 2024. Based on the evaluation’s findings, AIM is now being extended on a phased basis as funding becomes available. Since September 2024, targeted AIM supports are available to ECCE-eligible children outside of ECCE hours—both during term time and in holiday periods. </w:t>
            </w:r>
            <w:r w:rsidRPr="00F31FB3">
              <w:br/>
              <w:t>The Department is assessing the policy implications and mechanisms required to extend AIM to children under three, recognising that their needs differ from those currently supported under the model. A tailored model will be designed to support this younger age group, which will require dedicated funding through the annual Budget process.</w:t>
            </w:r>
          </w:p>
        </w:tc>
      </w:tr>
      <w:tr w:rsidR="00F31FB3" w:rsidRPr="00F31FB3" w14:paraId="0D3A131B" w14:textId="77777777">
        <w:tc>
          <w:tcPr>
            <w:tcW w:w="2500" w:type="pct"/>
            <w:tcBorders>
              <w:top w:val="single" w:sz="6" w:space="0" w:color="auto"/>
              <w:left w:val="single" w:sz="6" w:space="0" w:color="auto"/>
              <w:bottom w:val="single" w:sz="6" w:space="0" w:color="auto"/>
              <w:right w:val="single" w:sz="6" w:space="0" w:color="auto"/>
            </w:tcBorders>
          </w:tcPr>
          <w:p w14:paraId="2C0072D5" w14:textId="77777777" w:rsidR="00F31FB3" w:rsidRPr="00F31FB3" w:rsidRDefault="00F31FB3" w:rsidP="00F31FB3">
            <w:r w:rsidRPr="00F31FB3">
              <w:t xml:space="preserve">Continue to build up the Equal Start programme, ensuring children experiencing disadvantage can access and participate fully in early learning and childcare. </w:t>
            </w:r>
          </w:p>
        </w:tc>
        <w:tc>
          <w:tcPr>
            <w:tcW w:w="2500" w:type="pct"/>
            <w:tcBorders>
              <w:top w:val="single" w:sz="6" w:space="0" w:color="auto"/>
              <w:left w:val="single" w:sz="6" w:space="0" w:color="auto"/>
              <w:bottom w:val="single" w:sz="6" w:space="0" w:color="auto"/>
              <w:right w:val="single" w:sz="6" w:space="0" w:color="auto"/>
            </w:tcBorders>
          </w:tcPr>
          <w:p w14:paraId="28422960" w14:textId="77777777" w:rsidR="00F31FB3" w:rsidRPr="00F31FB3" w:rsidRDefault="00F31FB3" w:rsidP="00F31FB3">
            <w:r w:rsidRPr="00F31FB3">
              <w:t>787 settings with an Equal Start priority designation, (serving 35,000 children - 4,700 from priority cohorts) and identified as operating in a context of concentrated disadvantage, are in receipt of additional funding supports. These settings have been receiving funding for additional staff hours, that can be used to support engagement between the settings and families, as well as other child and family support services.</w:t>
            </w:r>
            <w:r w:rsidRPr="00F31FB3">
              <w:br/>
              <w:t>Other achievements to date include:</w:t>
            </w:r>
            <w:r w:rsidRPr="00F31FB3">
              <w:br/>
              <w:t xml:space="preserve">- Rollout of the Traveller Parenting Support Programme in 17 </w:t>
            </w:r>
            <w:proofErr w:type="spellStart"/>
            <w:r w:rsidRPr="00F31FB3">
              <w:t>Tusla</w:t>
            </w:r>
            <w:proofErr w:type="spellEnd"/>
            <w:r w:rsidRPr="00F31FB3">
              <w:t xml:space="preserve"> areas, with responsibilities on Family Link Workers to engage with Traveller parents of young children, supporting them to attend and participate in ELC and SAC</w:t>
            </w:r>
            <w:r w:rsidRPr="00F31FB3">
              <w:br/>
            </w:r>
            <w:r w:rsidRPr="00F31FB3">
              <w:lastRenderedPageBreak/>
              <w:t>- Appointment of Traveller and Roma Advisory Specialists to work in Better Start to promote inclusive ELC and SAC</w:t>
            </w:r>
            <w:r w:rsidRPr="00F31FB3">
              <w:br/>
              <w:t>- Roll-out of Early Talk Boost – an intervention for language delay - to settings with a priority designation</w:t>
            </w:r>
            <w:r w:rsidRPr="00F31FB3">
              <w:br/>
              <w:t xml:space="preserve">-  Rollout of the ‘Bia </w:t>
            </w:r>
            <w:proofErr w:type="spellStart"/>
            <w:r w:rsidRPr="00F31FB3">
              <w:t>Blasta</w:t>
            </w:r>
            <w:proofErr w:type="spellEnd"/>
            <w:r w:rsidRPr="00F31FB3">
              <w:t xml:space="preserve">’ pre-school nutrition programme, which commenced on 1 October 2025 for Equal Start designated services providing the ECCE Programme. </w:t>
            </w:r>
          </w:p>
        </w:tc>
      </w:tr>
      <w:tr w:rsidR="00F31FB3" w:rsidRPr="00F31FB3" w14:paraId="5D5AC4A2" w14:textId="77777777">
        <w:tc>
          <w:tcPr>
            <w:tcW w:w="2500" w:type="pct"/>
            <w:tcBorders>
              <w:top w:val="single" w:sz="6" w:space="0" w:color="auto"/>
              <w:left w:val="single" w:sz="6" w:space="0" w:color="auto"/>
              <w:bottom w:val="single" w:sz="6" w:space="0" w:color="auto"/>
              <w:right w:val="single" w:sz="6" w:space="0" w:color="auto"/>
            </w:tcBorders>
          </w:tcPr>
          <w:p w14:paraId="07FBB460" w14:textId="77777777" w:rsidR="00F31FB3" w:rsidRPr="00F31FB3" w:rsidRDefault="00F31FB3" w:rsidP="00F31FB3">
            <w:r w:rsidRPr="00F31FB3">
              <w:lastRenderedPageBreak/>
              <w:t xml:space="preserve">Explore making available an extra hour of ECCE each day in the second year of preschool. </w:t>
            </w:r>
          </w:p>
        </w:tc>
        <w:tc>
          <w:tcPr>
            <w:tcW w:w="2500" w:type="pct"/>
            <w:tcBorders>
              <w:top w:val="single" w:sz="6" w:space="0" w:color="auto"/>
              <w:left w:val="single" w:sz="6" w:space="0" w:color="auto"/>
              <w:bottom w:val="single" w:sz="6" w:space="0" w:color="auto"/>
              <w:right w:val="single" w:sz="6" w:space="0" w:color="auto"/>
            </w:tcBorders>
          </w:tcPr>
          <w:p w14:paraId="5E4377E0" w14:textId="77777777" w:rsidR="00F31FB3" w:rsidRPr="00F31FB3" w:rsidRDefault="00F31FB3" w:rsidP="00F31FB3">
            <w:r w:rsidRPr="00F31FB3">
              <w:t>Policy analysis is underway to consider the implications of this change for children, parents and providers. It is being considered in the context of the results of the 2024 ECCE review and the wider work to develop and Action Plan to build an affordable, high-quality, accessible early childhood education and care system</w:t>
            </w:r>
          </w:p>
        </w:tc>
      </w:tr>
      <w:tr w:rsidR="00F31FB3" w:rsidRPr="00F31FB3" w14:paraId="4929A512" w14:textId="77777777">
        <w:tc>
          <w:tcPr>
            <w:tcW w:w="2500" w:type="pct"/>
            <w:tcBorders>
              <w:top w:val="single" w:sz="6" w:space="0" w:color="auto"/>
              <w:left w:val="single" w:sz="6" w:space="0" w:color="auto"/>
              <w:bottom w:val="single" w:sz="6" w:space="0" w:color="auto"/>
              <w:right w:val="single" w:sz="6" w:space="0" w:color="auto"/>
            </w:tcBorders>
          </w:tcPr>
          <w:p w14:paraId="7E366924" w14:textId="77777777" w:rsidR="00F31FB3" w:rsidRPr="00F31FB3" w:rsidRDefault="00F31FB3" w:rsidP="00F31FB3">
            <w:r w:rsidRPr="00F31FB3">
              <w:t xml:space="preserve">Evaluate options to amend the ECCE eligibility criteria. </w:t>
            </w:r>
          </w:p>
        </w:tc>
        <w:tc>
          <w:tcPr>
            <w:tcW w:w="2500" w:type="pct"/>
            <w:tcBorders>
              <w:top w:val="single" w:sz="6" w:space="0" w:color="auto"/>
              <w:left w:val="single" w:sz="6" w:space="0" w:color="auto"/>
              <w:bottom w:val="single" w:sz="6" w:space="0" w:color="auto"/>
              <w:right w:val="single" w:sz="6" w:space="0" w:color="auto"/>
            </w:tcBorders>
          </w:tcPr>
          <w:p w14:paraId="086C98AC" w14:textId="77777777" w:rsidR="00F31FB3" w:rsidRPr="00F31FB3" w:rsidRDefault="00F31FB3" w:rsidP="00F31FB3">
            <w:r w:rsidRPr="00F31FB3">
              <w:t xml:space="preserve">Policy analysis is underway to consider the implications of this change for children, parents and providers. It is being considered in the context of the results of the 2024 ECCE review and the wider work to develop and Action Plan to build an affordable, high-quality, accessible early childhood education and care system </w:t>
            </w:r>
          </w:p>
        </w:tc>
      </w:tr>
      <w:tr w:rsidR="00F31FB3" w:rsidRPr="00F31FB3" w14:paraId="55820287" w14:textId="77777777">
        <w:tc>
          <w:tcPr>
            <w:tcW w:w="2500" w:type="pct"/>
            <w:tcBorders>
              <w:top w:val="single" w:sz="6" w:space="0" w:color="auto"/>
              <w:left w:val="single" w:sz="6" w:space="0" w:color="auto"/>
              <w:bottom w:val="single" w:sz="6" w:space="0" w:color="auto"/>
              <w:right w:val="single" w:sz="6" w:space="0" w:color="auto"/>
            </w:tcBorders>
          </w:tcPr>
          <w:p w14:paraId="5DAE9248" w14:textId="77777777" w:rsidR="00F31FB3" w:rsidRPr="00F31FB3" w:rsidRDefault="00F31FB3" w:rsidP="00F31FB3">
            <w:r w:rsidRPr="00F31FB3">
              <w:t xml:space="preserve">Extend the National Childcare Scheme to childminders working in the family home, with sensible regulations that fit homebased care. </w:t>
            </w:r>
          </w:p>
        </w:tc>
        <w:tc>
          <w:tcPr>
            <w:tcW w:w="2500" w:type="pct"/>
            <w:tcBorders>
              <w:top w:val="single" w:sz="6" w:space="0" w:color="auto"/>
              <w:left w:val="single" w:sz="6" w:space="0" w:color="auto"/>
              <w:bottom w:val="single" w:sz="6" w:space="0" w:color="auto"/>
              <w:right w:val="single" w:sz="6" w:space="0" w:color="auto"/>
            </w:tcBorders>
          </w:tcPr>
          <w:p w14:paraId="0D2EBFD5" w14:textId="77777777" w:rsidR="00F31FB3" w:rsidRPr="00F31FB3" w:rsidRDefault="00F31FB3" w:rsidP="00F31FB3">
            <w:r w:rsidRPr="00F31FB3">
              <w:t xml:space="preserve">The National Childcare Scheme has already opened to childminders working in the childminder's home. Childminders now have a 3-year transition period (to September 2027) during which they can register with </w:t>
            </w:r>
            <w:proofErr w:type="spellStart"/>
            <w:proofErr w:type="gramStart"/>
            <w:r w:rsidRPr="00F31FB3">
              <w:t>Tusla</w:t>
            </w:r>
            <w:proofErr w:type="spellEnd"/>
            <w:r w:rsidRPr="00F31FB3">
              <w:t>, but</w:t>
            </w:r>
            <w:proofErr w:type="gramEnd"/>
            <w:r w:rsidRPr="00F31FB3">
              <w:t xml:space="preserve"> are not yet required to do so. </w:t>
            </w:r>
          </w:p>
        </w:tc>
      </w:tr>
      <w:tr w:rsidR="00F31FB3" w:rsidRPr="00F31FB3" w14:paraId="7C5A2ED9" w14:textId="77777777">
        <w:tc>
          <w:tcPr>
            <w:tcW w:w="2500" w:type="pct"/>
            <w:tcBorders>
              <w:top w:val="single" w:sz="6" w:space="0" w:color="auto"/>
              <w:left w:val="single" w:sz="6" w:space="0" w:color="auto"/>
              <w:bottom w:val="single" w:sz="6" w:space="0" w:color="auto"/>
              <w:right w:val="single" w:sz="6" w:space="0" w:color="auto"/>
            </w:tcBorders>
          </w:tcPr>
          <w:p w14:paraId="77A7DF10" w14:textId="77777777" w:rsidR="00F31FB3" w:rsidRPr="00F31FB3" w:rsidRDefault="00F31FB3" w:rsidP="00F31FB3">
            <w:r w:rsidRPr="00F31FB3">
              <w:t xml:space="preserve">Support childminders through the </w:t>
            </w:r>
            <w:proofErr w:type="spellStart"/>
            <w:r w:rsidRPr="00F31FB3">
              <w:t>Tusla</w:t>
            </w:r>
            <w:proofErr w:type="spellEnd"/>
            <w:r w:rsidRPr="00F31FB3">
              <w:t xml:space="preserve"> registration process and expand access to local training opportunities. </w:t>
            </w:r>
          </w:p>
        </w:tc>
        <w:tc>
          <w:tcPr>
            <w:tcW w:w="2500" w:type="pct"/>
            <w:tcBorders>
              <w:top w:val="single" w:sz="6" w:space="0" w:color="auto"/>
              <w:left w:val="single" w:sz="6" w:space="0" w:color="auto"/>
              <w:bottom w:val="single" w:sz="6" w:space="0" w:color="auto"/>
              <w:right w:val="single" w:sz="6" w:space="0" w:color="auto"/>
            </w:tcBorders>
          </w:tcPr>
          <w:p w14:paraId="7E2569D6" w14:textId="77777777" w:rsidR="00F31FB3" w:rsidRPr="00F31FB3" w:rsidRDefault="00F31FB3" w:rsidP="00F31FB3">
            <w:r w:rsidRPr="00F31FB3">
              <w:t xml:space="preserve">DCDE is funding a Childminding Development Officer in every City and County Childcare Committee to provide local-level support to childminders. Childminding Development Officers deliver Pre-Registration Training to childminders at local level. </w:t>
            </w:r>
          </w:p>
        </w:tc>
      </w:tr>
      <w:tr w:rsidR="00F31FB3" w:rsidRPr="00F31FB3" w14:paraId="6A6AD230" w14:textId="77777777">
        <w:tc>
          <w:tcPr>
            <w:tcW w:w="2500" w:type="pct"/>
            <w:tcBorders>
              <w:top w:val="single" w:sz="6" w:space="0" w:color="auto"/>
              <w:left w:val="single" w:sz="6" w:space="0" w:color="auto"/>
              <w:bottom w:val="single" w:sz="6" w:space="0" w:color="auto"/>
              <w:right w:val="single" w:sz="6" w:space="0" w:color="auto"/>
            </w:tcBorders>
          </w:tcPr>
          <w:p w14:paraId="2AC441A1" w14:textId="77777777" w:rsidR="00F31FB3" w:rsidRPr="00F31FB3" w:rsidRDefault="00F31FB3" w:rsidP="00F31FB3">
            <w:r w:rsidRPr="00F31FB3">
              <w:lastRenderedPageBreak/>
              <w:t xml:space="preserve">Continue to provide grants that help childminders improve safety and quality through essential toys, equipment, and technology. </w:t>
            </w:r>
          </w:p>
        </w:tc>
        <w:tc>
          <w:tcPr>
            <w:tcW w:w="2500" w:type="pct"/>
            <w:tcBorders>
              <w:top w:val="single" w:sz="6" w:space="0" w:color="auto"/>
              <w:left w:val="single" w:sz="6" w:space="0" w:color="auto"/>
              <w:bottom w:val="single" w:sz="6" w:space="0" w:color="auto"/>
              <w:right w:val="single" w:sz="6" w:space="0" w:color="auto"/>
            </w:tcBorders>
          </w:tcPr>
          <w:p w14:paraId="46168EA3" w14:textId="77777777" w:rsidR="00F31FB3" w:rsidRPr="00F31FB3" w:rsidRDefault="00F31FB3" w:rsidP="00F31FB3">
            <w:r w:rsidRPr="00F31FB3">
              <w:t xml:space="preserve">The 2025 round of the Childminding Development Grant had 413 recipients, and €411k out of the €500k budget was spent. A further round of the grant will open in 2026. </w:t>
            </w:r>
          </w:p>
        </w:tc>
      </w:tr>
      <w:tr w:rsidR="00F31FB3" w:rsidRPr="00F31FB3" w14:paraId="63470F78" w14:textId="77777777">
        <w:tc>
          <w:tcPr>
            <w:tcW w:w="2500" w:type="pct"/>
            <w:tcBorders>
              <w:top w:val="single" w:sz="6" w:space="0" w:color="auto"/>
              <w:left w:val="single" w:sz="6" w:space="0" w:color="auto"/>
              <w:bottom w:val="single" w:sz="6" w:space="0" w:color="auto"/>
              <w:right w:val="single" w:sz="6" w:space="0" w:color="auto"/>
            </w:tcBorders>
          </w:tcPr>
          <w:p w14:paraId="1F0E6683" w14:textId="77777777" w:rsidR="00F31FB3" w:rsidRPr="00F31FB3" w:rsidRDefault="00F31FB3" w:rsidP="00F31FB3">
            <w:r w:rsidRPr="00F31FB3">
              <w:t>Expand the provision of after-school and childcare in school buildings and campuses, in tandem with the school building programme, to provide better access for parents and communities.</w:t>
            </w:r>
          </w:p>
        </w:tc>
        <w:tc>
          <w:tcPr>
            <w:tcW w:w="2500" w:type="pct"/>
            <w:tcBorders>
              <w:top w:val="single" w:sz="6" w:space="0" w:color="auto"/>
              <w:left w:val="single" w:sz="6" w:space="0" w:color="auto"/>
              <w:bottom w:val="single" w:sz="6" w:space="0" w:color="auto"/>
              <w:right w:val="single" w:sz="6" w:space="0" w:color="auto"/>
            </w:tcBorders>
          </w:tcPr>
          <w:p w14:paraId="067F78B9" w14:textId="77777777" w:rsidR="00F31FB3" w:rsidRPr="00F31FB3" w:rsidRDefault="00F31FB3" w:rsidP="00F31FB3">
            <w:r w:rsidRPr="00F31FB3">
              <w:t xml:space="preserve">22.5% ELC and SAC delivered on school sites. </w:t>
            </w:r>
            <w:r w:rsidRPr="00F31FB3">
              <w:br/>
            </w:r>
            <w:r w:rsidRPr="00F31FB3">
              <w:br/>
              <w:t xml:space="preserve">261 new SAC services have </w:t>
            </w:r>
            <w:proofErr w:type="gramStart"/>
            <w:r w:rsidRPr="00F31FB3">
              <w:t>were</w:t>
            </w:r>
            <w:proofErr w:type="gramEnd"/>
            <w:r w:rsidRPr="00F31FB3">
              <w:t xml:space="preserve"> added to the </w:t>
            </w:r>
            <w:proofErr w:type="spellStart"/>
            <w:r w:rsidRPr="00F31FB3">
              <w:t>Tusla</w:t>
            </w:r>
            <w:proofErr w:type="spellEnd"/>
            <w:r w:rsidRPr="00F31FB3">
              <w:t xml:space="preserve"> register in 2024, leading to a net increase of 225 new SAC services in one year alone </w:t>
            </w:r>
          </w:p>
        </w:tc>
      </w:tr>
      <w:tr w:rsidR="00F31FB3" w:rsidRPr="00F31FB3" w14:paraId="2D632838" w14:textId="77777777">
        <w:tc>
          <w:tcPr>
            <w:tcW w:w="2500" w:type="pct"/>
            <w:tcBorders>
              <w:top w:val="single" w:sz="6" w:space="0" w:color="auto"/>
              <w:left w:val="single" w:sz="6" w:space="0" w:color="auto"/>
              <w:bottom w:val="single" w:sz="6" w:space="0" w:color="auto"/>
              <w:right w:val="single" w:sz="6" w:space="0" w:color="auto"/>
            </w:tcBorders>
          </w:tcPr>
          <w:p w14:paraId="38296CA0" w14:textId="77777777" w:rsidR="00F31FB3" w:rsidRPr="00F31FB3" w:rsidRDefault="00F31FB3" w:rsidP="00F31FB3">
            <w:r w:rsidRPr="00F31FB3">
              <w:t>Expand the provision for newborns and their parents of a Baby Bundle, comprising essential items to support them from day one.</w:t>
            </w:r>
          </w:p>
        </w:tc>
        <w:tc>
          <w:tcPr>
            <w:tcW w:w="2500" w:type="pct"/>
            <w:tcBorders>
              <w:top w:val="single" w:sz="6" w:space="0" w:color="auto"/>
              <w:left w:val="single" w:sz="6" w:space="0" w:color="auto"/>
              <w:bottom w:val="single" w:sz="6" w:space="0" w:color="auto"/>
              <w:right w:val="single" w:sz="6" w:space="0" w:color="auto"/>
            </w:tcBorders>
          </w:tcPr>
          <w:p w14:paraId="2838FD89" w14:textId="77777777" w:rsidR="00F31FB3" w:rsidRPr="00F31FB3" w:rsidRDefault="00F31FB3" w:rsidP="00F31FB3">
            <w:r w:rsidRPr="00F31FB3">
              <w:t>The evaluation of the pilot is complete and available. An updated baby bundle has been developed taking into consideration the feedback from the pilot.</w:t>
            </w:r>
          </w:p>
        </w:tc>
      </w:tr>
    </w:tbl>
    <w:p w14:paraId="04CC7389" w14:textId="77777777" w:rsidR="00BB4C2B" w:rsidRDefault="00BB4C2B"/>
    <w:sectPr w:rsidR="00BB4C2B" w:rsidSect="00F31FB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6DE"/>
    <w:rsid w:val="004560A1"/>
    <w:rsid w:val="007021FF"/>
    <w:rsid w:val="007458A4"/>
    <w:rsid w:val="007866DE"/>
    <w:rsid w:val="00BB4C2B"/>
    <w:rsid w:val="00F31FB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614847-75A0-4E90-A797-48F604F5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6DE"/>
    <w:rPr>
      <w:rFonts w:eastAsiaTheme="majorEastAsia" w:cstheme="majorBidi"/>
      <w:color w:val="272727" w:themeColor="text1" w:themeTint="D8"/>
    </w:rPr>
  </w:style>
  <w:style w:type="paragraph" w:styleId="Title">
    <w:name w:val="Title"/>
    <w:basedOn w:val="Normal"/>
    <w:next w:val="Normal"/>
    <w:link w:val="TitleChar"/>
    <w:uiPriority w:val="10"/>
    <w:qFormat/>
    <w:rsid w:val="00786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6DE"/>
    <w:pPr>
      <w:spacing w:before="160"/>
      <w:jc w:val="center"/>
    </w:pPr>
    <w:rPr>
      <w:i/>
      <w:iCs/>
      <w:color w:val="404040" w:themeColor="text1" w:themeTint="BF"/>
    </w:rPr>
  </w:style>
  <w:style w:type="character" w:customStyle="1" w:styleId="QuoteChar">
    <w:name w:val="Quote Char"/>
    <w:basedOn w:val="DefaultParagraphFont"/>
    <w:link w:val="Quote"/>
    <w:uiPriority w:val="29"/>
    <w:rsid w:val="007866DE"/>
    <w:rPr>
      <w:i/>
      <w:iCs/>
      <w:color w:val="404040" w:themeColor="text1" w:themeTint="BF"/>
    </w:rPr>
  </w:style>
  <w:style w:type="paragraph" w:styleId="ListParagraph">
    <w:name w:val="List Paragraph"/>
    <w:basedOn w:val="Normal"/>
    <w:uiPriority w:val="34"/>
    <w:qFormat/>
    <w:rsid w:val="007866DE"/>
    <w:pPr>
      <w:ind w:left="720"/>
      <w:contextualSpacing/>
    </w:pPr>
  </w:style>
  <w:style w:type="character" w:styleId="IntenseEmphasis">
    <w:name w:val="Intense Emphasis"/>
    <w:basedOn w:val="DefaultParagraphFont"/>
    <w:uiPriority w:val="21"/>
    <w:qFormat/>
    <w:rsid w:val="007866DE"/>
    <w:rPr>
      <w:i/>
      <w:iCs/>
      <w:color w:val="0F4761" w:themeColor="accent1" w:themeShade="BF"/>
    </w:rPr>
  </w:style>
  <w:style w:type="paragraph" w:styleId="IntenseQuote">
    <w:name w:val="Intense Quote"/>
    <w:basedOn w:val="Normal"/>
    <w:next w:val="Normal"/>
    <w:link w:val="IntenseQuoteChar"/>
    <w:uiPriority w:val="30"/>
    <w:qFormat/>
    <w:rsid w:val="00786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6DE"/>
    <w:rPr>
      <w:i/>
      <w:iCs/>
      <w:color w:val="0F4761" w:themeColor="accent1" w:themeShade="BF"/>
    </w:rPr>
  </w:style>
  <w:style w:type="character" w:styleId="IntenseReference">
    <w:name w:val="Intense Reference"/>
    <w:basedOn w:val="DefaultParagraphFont"/>
    <w:uiPriority w:val="32"/>
    <w:qFormat/>
    <w:rsid w:val="007866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2086</Words>
  <Characters>11893</Characters>
  <Application>Microsoft Office Word</Application>
  <DocSecurity>0</DocSecurity>
  <Lines>99</Lines>
  <Paragraphs>27</Paragraphs>
  <ScaleCrop>false</ScaleCrop>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2025-11-19T15:23:00Z</dcterms:created>
  <dcterms:modified xsi:type="dcterms:W3CDTF">2025-11-19T15:24:00Z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2025-11-19T15:24:21Z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fd75c63e-3989-429e-8a91-ff7345471d33</vt:lpwstr>
  </property>
  <property fmtid="{D5CDD505-2E9C-101B-9397-08002B2CF9AE}" pid="8" name="MSIP_Label_a276e348-bda2-42ff-85d7-569ad34f2b3a_ContentBits">
    <vt:lpwstr>0</vt:lpwstr>
  </property>
</Properties>
</file>