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54FB9" w14:textId="57F4A200" w:rsidR="00536985" w:rsidRDefault="00536985" w:rsidP="00536985">
      <w:pPr>
        <w:tabs>
          <w:tab w:val="left" w:pos="1992"/>
        </w:tabs>
        <w:spacing w:after="120" w:line="360" w:lineRule="auto"/>
        <w:contextualSpacing/>
        <w:sectPr w:rsidR="00536985" w:rsidSect="00536985">
          <w:footerReference w:type="default" r:id="rId12"/>
          <w:pgSz w:w="11907" w:h="16840" w:code="9"/>
          <w:pgMar w:top="1134" w:right="1418" w:bottom="851" w:left="1418" w:header="709" w:footer="709" w:gutter="0"/>
          <w:cols w:space="708"/>
          <w:formProt w:val="0"/>
          <w:docGrid w:linePitch="360"/>
        </w:sectPr>
      </w:pPr>
    </w:p>
    <w:p w14:paraId="6242FAD9" w14:textId="77777777" w:rsidR="00851B96" w:rsidRPr="00A50A42" w:rsidRDefault="00B07C30" w:rsidP="007426EB">
      <w:pPr>
        <w:keepNext/>
        <w:keepLines/>
        <w:spacing w:before="240" w:after="0" w:line="276" w:lineRule="auto"/>
        <w:rPr>
          <w:rFonts w:eastAsia="Times New Roman" w:cstheme="majorBidi"/>
          <w:color w:val="235D64"/>
          <w:sz w:val="36"/>
          <w:szCs w:val="36"/>
          <w:lang w:val="en-GB"/>
        </w:rPr>
      </w:pPr>
      <w:bookmarkStart w:id="0" w:name="_Toc191401984"/>
      <w:r>
        <w:rPr>
          <w:rStyle w:val="Heading1Char"/>
          <w:rFonts w:asciiTheme="minorHAnsi" w:hAnsiTheme="minorHAnsi"/>
          <w:b/>
          <w:color w:val="235D64"/>
          <w:sz w:val="28"/>
          <w:szCs w:val="28"/>
        </w:rPr>
        <w:t xml:space="preserve">Part C: </w:t>
      </w:r>
      <w:r w:rsidRPr="00B07C30">
        <w:rPr>
          <w:rStyle w:val="Heading1Char"/>
          <w:rFonts w:asciiTheme="minorHAnsi" w:hAnsiTheme="minorHAnsi"/>
          <w:b/>
          <w:color w:val="235D64"/>
          <w:sz w:val="28"/>
          <w:szCs w:val="28"/>
        </w:rPr>
        <w:t xml:space="preserve">Requirements </w:t>
      </w:r>
      <w:r>
        <w:rPr>
          <w:rStyle w:val="Heading1Char"/>
          <w:rFonts w:asciiTheme="minorHAnsi" w:hAnsiTheme="minorHAnsi"/>
          <w:b/>
          <w:color w:val="235D64"/>
          <w:sz w:val="28"/>
          <w:szCs w:val="28"/>
        </w:rPr>
        <w:t>and Specifications</w:t>
      </w:r>
      <w:bookmarkEnd w:id="0"/>
      <w:r>
        <w:rPr>
          <w:rStyle w:val="Heading1Char"/>
          <w:rFonts w:asciiTheme="minorHAnsi" w:hAnsiTheme="minorHAnsi"/>
          <w:b/>
          <w:color w:val="235D64"/>
          <w:sz w:val="28"/>
          <w:szCs w:val="28"/>
        </w:rPr>
        <w:t xml:space="preserve"> </w:t>
      </w:r>
      <w:r w:rsidR="00293611">
        <w:rPr>
          <w:rFonts w:cstheme="majorBidi"/>
          <w:b/>
          <w:color w:val="235D64"/>
        </w:rPr>
        <w:pict w14:anchorId="5002F821">
          <v:rect id="_x0000_i1028" style="width:451.3pt;height:1.5pt;mso-position-horizontal:absolute;mso-position-vertical:absolute" o:hrstd="t" o:hrnoshade="t" o:hr="t" fillcolor="#235d64" stroked="f"/>
        </w:pict>
      </w:r>
    </w:p>
    <w:p w14:paraId="57487E22" w14:textId="2BEC7954" w:rsidR="005A6CE2" w:rsidRPr="00CA1097" w:rsidRDefault="00995FE4" w:rsidP="00CA1097">
      <w:pPr>
        <w:shd w:val="clear" w:color="auto" w:fill="235D64"/>
        <w:spacing w:line="360" w:lineRule="auto"/>
        <w:rPr>
          <w:b/>
          <w:color w:val="FFFFFF" w:themeColor="background1"/>
          <w:sz w:val="28"/>
          <w:szCs w:val="28"/>
        </w:rPr>
      </w:pPr>
      <w:r w:rsidRPr="00995FE4">
        <w:rPr>
          <w:b/>
          <w:color w:val="FFFFFF" w:themeColor="background1"/>
          <w:sz w:val="28"/>
          <w:szCs w:val="28"/>
        </w:rPr>
        <w:t xml:space="preserve">Section 1: Introduction and </w:t>
      </w:r>
      <w:r>
        <w:rPr>
          <w:b/>
          <w:color w:val="FFFFFF" w:themeColor="background1"/>
          <w:sz w:val="28"/>
          <w:szCs w:val="28"/>
        </w:rPr>
        <w:t>Background</w:t>
      </w:r>
      <w:r w:rsidR="004A4EA0">
        <w:rPr>
          <w:b/>
          <w:color w:val="FFFFFF" w:themeColor="background1"/>
          <w:sz w:val="28"/>
          <w:szCs w:val="28"/>
        </w:rPr>
        <w:t xml:space="preserve"> Information</w:t>
      </w:r>
      <w:r>
        <w:rPr>
          <w:b/>
          <w:color w:val="FFFFFF" w:themeColor="background1"/>
          <w:sz w:val="28"/>
          <w:szCs w:val="28"/>
        </w:rPr>
        <w:t xml:space="preserve"> to </w:t>
      </w:r>
      <w:r w:rsidRPr="00995FE4">
        <w:rPr>
          <w:b/>
          <w:color w:val="FFFFFF" w:themeColor="background1"/>
          <w:sz w:val="28"/>
          <w:szCs w:val="28"/>
        </w:rPr>
        <w:t>the Framework Client</w:t>
      </w:r>
    </w:p>
    <w:p w14:paraId="131BB2CC" w14:textId="251237D2" w:rsidR="00CA1097" w:rsidRPr="00D74B75" w:rsidRDefault="005A6CE2" w:rsidP="00D74B75">
      <w:pPr>
        <w:pStyle w:val="ListParagraph"/>
        <w:numPr>
          <w:ilvl w:val="1"/>
          <w:numId w:val="55"/>
        </w:numPr>
        <w:spacing w:after="120" w:line="360" w:lineRule="auto"/>
        <w:rPr>
          <w:rFonts w:ascii="Calibri" w:eastAsia="Calibri" w:hAnsi="Calibri" w:cs="Calibri"/>
          <w:b/>
          <w:sz w:val="24"/>
          <w:szCs w:val="24"/>
        </w:rPr>
      </w:pPr>
      <w:r w:rsidRPr="00D74B75">
        <w:rPr>
          <w:rFonts w:ascii="Calibri" w:eastAsia="Calibri" w:hAnsi="Calibri" w:cs="Calibri"/>
          <w:b/>
          <w:sz w:val="24"/>
          <w:szCs w:val="24"/>
        </w:rPr>
        <w:t xml:space="preserve">Background to Study </w:t>
      </w:r>
    </w:p>
    <w:p w14:paraId="5AD36DDB" w14:textId="77777777" w:rsidR="00CA1097" w:rsidRPr="00CA1097" w:rsidRDefault="00CA1097" w:rsidP="00CA1097">
      <w:pPr>
        <w:spacing w:after="120" w:line="360" w:lineRule="auto"/>
        <w:ind w:left="720"/>
        <w:rPr>
          <w:rFonts w:ascii="Calibri" w:eastAsia="Calibri" w:hAnsi="Calibri" w:cs="Calibri"/>
          <w:b/>
          <w:sz w:val="24"/>
          <w:szCs w:val="24"/>
        </w:rPr>
      </w:pPr>
    </w:p>
    <w:p w14:paraId="28A70AC9" w14:textId="78A254EA" w:rsidR="005A6CE2" w:rsidRPr="005A6CE2" w:rsidRDefault="005A6CE2" w:rsidP="005A6CE2">
      <w:pPr>
        <w:spacing w:after="120" w:line="360" w:lineRule="auto"/>
        <w:rPr>
          <w:rFonts w:ascii="Calibri" w:eastAsia="Calibri" w:hAnsi="Calibri" w:cs="Calibri"/>
          <w:b/>
          <w:i/>
          <w:iCs/>
          <w:sz w:val="24"/>
          <w:szCs w:val="24"/>
        </w:rPr>
      </w:pPr>
      <w:proofErr w:type="gramStart"/>
      <w:r w:rsidRPr="005A6CE2">
        <w:rPr>
          <w:rFonts w:ascii="Calibri" w:eastAsia="Calibri" w:hAnsi="Calibri" w:cs="Calibri"/>
          <w:b/>
          <w:i/>
          <w:iCs/>
          <w:sz w:val="24"/>
          <w:szCs w:val="24"/>
        </w:rPr>
        <w:t>1.1</w:t>
      </w:r>
      <w:r w:rsidR="00D74B75">
        <w:rPr>
          <w:rFonts w:ascii="Calibri" w:eastAsia="Calibri" w:hAnsi="Calibri" w:cs="Calibri"/>
          <w:b/>
          <w:i/>
          <w:iCs/>
          <w:sz w:val="24"/>
          <w:szCs w:val="24"/>
        </w:rPr>
        <w:t xml:space="preserve">.1 </w:t>
      </w:r>
      <w:r w:rsidRPr="005A6CE2">
        <w:rPr>
          <w:rFonts w:ascii="Calibri" w:eastAsia="Calibri" w:hAnsi="Calibri" w:cs="Calibri"/>
          <w:b/>
          <w:i/>
          <w:iCs/>
          <w:sz w:val="24"/>
          <w:szCs w:val="24"/>
        </w:rPr>
        <w:t xml:space="preserve"> Ireland</w:t>
      </w:r>
      <w:proofErr w:type="gramEnd"/>
      <w:r w:rsidRPr="005A6CE2">
        <w:rPr>
          <w:rFonts w:ascii="Calibri" w:eastAsia="Calibri" w:hAnsi="Calibri" w:cs="Calibri"/>
          <w:b/>
          <w:i/>
          <w:iCs/>
          <w:sz w:val="24"/>
          <w:szCs w:val="24"/>
        </w:rPr>
        <w:t xml:space="preserve"> and the Digital Economy</w:t>
      </w:r>
    </w:p>
    <w:p w14:paraId="2B559038" w14:textId="77777777"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libri"/>
          <w:sz w:val="24"/>
          <w:szCs w:val="24"/>
        </w:rPr>
        <w:t>The digital economy</w:t>
      </w:r>
      <w:r w:rsidRPr="005A6CE2">
        <w:rPr>
          <w:rFonts w:ascii="Calibri" w:eastAsia="Calibri" w:hAnsi="Calibri" w:cs="Calibri"/>
          <w:color w:val="1F497D"/>
          <w:sz w:val="24"/>
          <w:szCs w:val="24"/>
          <w:vertAlign w:val="superscript"/>
        </w:rPr>
        <w:footnoteReference w:id="2"/>
      </w:r>
      <w:r w:rsidRPr="005A6CE2">
        <w:rPr>
          <w:rFonts w:ascii="Calibri" w:eastAsia="Calibri" w:hAnsi="Calibri" w:cs="Calibri"/>
          <w:sz w:val="24"/>
          <w:szCs w:val="24"/>
        </w:rPr>
        <w:t xml:space="preserve"> is becoming an increasingly important driver of global economic growth as information and communication technology (ICT) technological developments diffuse across organisations supporting the transformation of operational and business models. </w:t>
      </w:r>
    </w:p>
    <w:p w14:paraId="0C8A8DF6" w14:textId="77777777"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libri"/>
          <w:sz w:val="24"/>
          <w:szCs w:val="24"/>
        </w:rPr>
        <w:t>It was projected that the Digital Sector contributed €44 bn to Ireland’s economy in 2020</w:t>
      </w:r>
      <w:r w:rsidRPr="005A6CE2">
        <w:rPr>
          <w:rFonts w:ascii="Calibri" w:eastAsia="Calibri" w:hAnsi="Calibri" w:cs="Calibri"/>
          <w:sz w:val="24"/>
          <w:szCs w:val="24"/>
          <w:vertAlign w:val="superscript"/>
        </w:rPr>
        <w:footnoteReference w:id="3"/>
      </w:r>
      <w:r w:rsidRPr="005A6CE2">
        <w:rPr>
          <w:rFonts w:ascii="Calibri" w:eastAsia="Calibri" w:hAnsi="Calibri" w:cs="Calibri"/>
          <w:sz w:val="24"/>
          <w:szCs w:val="24"/>
        </w:rPr>
        <w:t>, accounting for c. 13% of GDP, and it has been estimated that more than 166,000 people were in employment in the digital sector at this time.</w:t>
      </w:r>
    </w:p>
    <w:p w14:paraId="3A74D322" w14:textId="77777777"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libri"/>
          <w:sz w:val="24"/>
          <w:szCs w:val="24"/>
        </w:rPr>
        <w:t>Strong Government support, a young and well-educated workforce and a supportive business environment has underpinned the strong and growing digital economy in Ireland with Ireland advancing from a ranking of 8 in 2017</w:t>
      </w:r>
      <w:r w:rsidRPr="005A6CE2">
        <w:rPr>
          <w:rFonts w:ascii="Calibri" w:eastAsia="Calibri" w:hAnsi="Calibri" w:cs="Calibri"/>
          <w:color w:val="1F497D"/>
          <w:sz w:val="24"/>
          <w:szCs w:val="24"/>
          <w:vertAlign w:val="superscript"/>
        </w:rPr>
        <w:footnoteReference w:id="4"/>
      </w:r>
      <w:r w:rsidRPr="005A6CE2">
        <w:rPr>
          <w:rFonts w:ascii="Calibri" w:eastAsia="Calibri" w:hAnsi="Calibri" w:cs="Calibri"/>
          <w:sz w:val="24"/>
          <w:szCs w:val="24"/>
        </w:rPr>
        <w:t xml:space="preserve"> to the EU’s fifth most advanced digital economy in 2021.</w:t>
      </w:r>
      <w:r w:rsidRPr="005A6CE2">
        <w:rPr>
          <w:rFonts w:ascii="Calibri" w:eastAsia="Calibri" w:hAnsi="Calibri" w:cs="Calibri"/>
          <w:sz w:val="24"/>
          <w:szCs w:val="24"/>
          <w:vertAlign w:val="superscript"/>
        </w:rPr>
        <w:footnoteReference w:id="5"/>
      </w:r>
    </w:p>
    <w:p w14:paraId="2ED4A51B" w14:textId="4857DA4E"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libri"/>
          <w:sz w:val="24"/>
          <w:szCs w:val="24"/>
        </w:rPr>
        <w:t xml:space="preserve">Through its </w:t>
      </w:r>
      <w:r w:rsidR="00EF17B8">
        <w:rPr>
          <w:rFonts w:ascii="Calibri" w:eastAsia="Calibri" w:hAnsi="Calibri" w:cs="Calibri"/>
          <w:sz w:val="24"/>
          <w:szCs w:val="24"/>
        </w:rPr>
        <w:t>N</w:t>
      </w:r>
      <w:r w:rsidRPr="005A6CE2">
        <w:rPr>
          <w:rFonts w:ascii="Calibri" w:eastAsia="Calibri" w:hAnsi="Calibri" w:cs="Calibri"/>
          <w:sz w:val="24"/>
          <w:szCs w:val="24"/>
        </w:rPr>
        <w:t xml:space="preserve">ational Digital Strategy “Harnessing Digital” Ireland has made it clear that it has ambitions to remain a digital leader into the future. </w:t>
      </w:r>
    </w:p>
    <w:p w14:paraId="2ECEC9E9" w14:textId="77777777"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libri"/>
          <w:sz w:val="24"/>
          <w:szCs w:val="24"/>
        </w:rPr>
        <w:t xml:space="preserve">The cross-cutting nature of digitalisation means there is an inherent complexity associated in progressing the digital transformation across all societal and economic domains. </w:t>
      </w:r>
    </w:p>
    <w:p w14:paraId="4E24C5F6" w14:textId="77777777"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libri"/>
          <w:sz w:val="24"/>
          <w:szCs w:val="24"/>
        </w:rPr>
        <w:t xml:space="preserve">However, Ireland recognises that our effectiveness in this regard will provide us with a competitive advantage, as the maturity of the digital economy will have a significant impact </w:t>
      </w:r>
      <w:r w:rsidRPr="005A6CE2">
        <w:rPr>
          <w:rFonts w:ascii="Calibri" w:eastAsia="Calibri" w:hAnsi="Calibri" w:cs="Calibri"/>
          <w:sz w:val="24"/>
          <w:szCs w:val="24"/>
        </w:rPr>
        <w:lastRenderedPageBreak/>
        <w:t>on our future ability to attract and maintain FDI, on the development of our indigenous enterprise and on our future role in international trade and innovation.</w:t>
      </w:r>
    </w:p>
    <w:p w14:paraId="73CB51CB" w14:textId="77777777"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libri"/>
          <w:sz w:val="24"/>
          <w:szCs w:val="24"/>
        </w:rPr>
        <w:t>Furthermore, Ireland also recognises that digital transformation is key to ensuring the future provision of the high-quality public services that our citizens deserve.</w:t>
      </w:r>
    </w:p>
    <w:p w14:paraId="5A0DDA5F" w14:textId="77777777" w:rsidR="005A6CE2" w:rsidRPr="005A6CE2" w:rsidRDefault="005A6CE2" w:rsidP="005A6CE2">
      <w:pPr>
        <w:spacing w:after="120" w:line="360" w:lineRule="auto"/>
        <w:rPr>
          <w:rFonts w:ascii="Calibri" w:eastAsia="Calibri" w:hAnsi="Calibri" w:cs="Calibri"/>
          <w:sz w:val="24"/>
          <w:szCs w:val="24"/>
        </w:rPr>
      </w:pPr>
    </w:p>
    <w:p w14:paraId="607F51A4" w14:textId="5B3836F7" w:rsidR="005A6CE2" w:rsidRPr="005A6CE2" w:rsidRDefault="00D74B75" w:rsidP="005A6CE2">
      <w:pPr>
        <w:spacing w:after="120" w:line="360" w:lineRule="auto"/>
        <w:rPr>
          <w:rFonts w:ascii="Calibri" w:eastAsia="Calibri" w:hAnsi="Calibri" w:cs="Calibri"/>
          <w:b/>
          <w:bCs/>
          <w:i/>
          <w:iCs/>
          <w:sz w:val="24"/>
          <w:szCs w:val="24"/>
        </w:rPr>
      </w:pPr>
      <w:r>
        <w:rPr>
          <w:rFonts w:ascii="Calibri" w:eastAsia="Calibri" w:hAnsi="Calibri" w:cs="Calibri"/>
          <w:b/>
          <w:bCs/>
          <w:i/>
          <w:iCs/>
          <w:sz w:val="24"/>
          <w:szCs w:val="24"/>
        </w:rPr>
        <w:t>1.</w:t>
      </w:r>
      <w:r w:rsidR="005A6CE2" w:rsidRPr="005A6CE2">
        <w:rPr>
          <w:rFonts w:ascii="Calibri" w:eastAsia="Calibri" w:hAnsi="Calibri" w:cs="Calibri"/>
          <w:b/>
          <w:bCs/>
          <w:i/>
          <w:iCs/>
          <w:sz w:val="24"/>
          <w:szCs w:val="24"/>
        </w:rPr>
        <w:t>1.2 Data Centres as Underpinning Infrastructure for a Digital Economy</w:t>
      </w:r>
    </w:p>
    <w:p w14:paraId="0F6BE656" w14:textId="77777777"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libri"/>
          <w:sz w:val="24"/>
          <w:szCs w:val="24"/>
        </w:rPr>
        <w:t>The internet, mobile devices, and software applications are just a few examples of digital technologies that are used by a variety of sectors to create, process, and transfer data. Such technologies have resulted in a proliferation of data, which needs to be stored, distributed and interpreted.</w:t>
      </w:r>
    </w:p>
    <w:p w14:paraId="397017FB" w14:textId="77777777"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libri"/>
          <w:sz w:val="24"/>
          <w:szCs w:val="24"/>
        </w:rPr>
        <w:t>Historically, data was stored and processed on local devices, and subsequently on local servers. However, there has been a shift by organisations towards developing or leasing infrastructure for their data requirements in off-site data centres and/or utilising the cloud.</w:t>
      </w:r>
    </w:p>
    <w:p w14:paraId="1C54CE81" w14:textId="77777777"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libri"/>
          <w:sz w:val="24"/>
          <w:szCs w:val="24"/>
        </w:rPr>
        <w:t xml:space="preserve">The move to cloud services (made available </w:t>
      </w:r>
      <w:proofErr w:type="gramStart"/>
      <w:r w:rsidRPr="005A6CE2">
        <w:rPr>
          <w:rFonts w:ascii="Calibri" w:eastAsia="Calibri" w:hAnsi="Calibri" w:cs="Calibri"/>
          <w:sz w:val="24"/>
          <w:szCs w:val="24"/>
        </w:rPr>
        <w:t>through the use of</w:t>
      </w:r>
      <w:proofErr w:type="gramEnd"/>
      <w:r w:rsidRPr="005A6CE2">
        <w:rPr>
          <w:rFonts w:ascii="Calibri" w:eastAsia="Calibri" w:hAnsi="Calibri" w:cs="Calibri"/>
          <w:sz w:val="24"/>
          <w:szCs w:val="24"/>
        </w:rPr>
        <w:t xml:space="preserve"> off-site data centres) for example allow organizations to scale their IT resources up or down on demand and provides them with the security they need for protection against cyber-attacks.</w:t>
      </w:r>
    </w:p>
    <w:p w14:paraId="7C82E7ED" w14:textId="77777777"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libri"/>
          <w:sz w:val="24"/>
          <w:szCs w:val="24"/>
        </w:rPr>
        <w:t>In the past, there has been significantly less emphasis on the physical enabling elements of the digital economy than on the application of digital technologies. However, the data centre sector is seeing a surge in demand to meet the current and future needs of the digital economy, supporting cloud services and the rise of Artificial Intelligence, including generative AI.</w:t>
      </w:r>
    </w:p>
    <w:p w14:paraId="450870B9" w14:textId="77777777"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libri"/>
          <w:sz w:val="24"/>
          <w:szCs w:val="24"/>
        </w:rPr>
        <w:t>The importance of data centres as critical infrastructure underpinning the digital transformation of economies and society has thus gained increasing attention in recent years.</w:t>
      </w:r>
      <w:r w:rsidRPr="005A6CE2">
        <w:rPr>
          <w:rFonts w:ascii="Segoe UI Semibold" w:eastAsia="Calibri" w:hAnsi="Segoe UI Semibold" w:cs="Cambria"/>
          <w:color w:val="1F497D"/>
          <w:sz w:val="28"/>
          <w:szCs w:val="24"/>
        </w:rPr>
        <w:t xml:space="preserve"> </w:t>
      </w:r>
    </w:p>
    <w:p w14:paraId="6FD94C56" w14:textId="77777777" w:rsidR="005A6CE2" w:rsidRPr="005A6CE2" w:rsidRDefault="005A6CE2" w:rsidP="005A6CE2">
      <w:pPr>
        <w:spacing w:after="120" w:line="360" w:lineRule="auto"/>
        <w:rPr>
          <w:rFonts w:ascii="Calibri" w:eastAsia="Calibri" w:hAnsi="Calibri" w:cs="Calibri"/>
          <w:sz w:val="24"/>
          <w:szCs w:val="24"/>
        </w:rPr>
      </w:pPr>
    </w:p>
    <w:p w14:paraId="7E5264FE" w14:textId="4C61BDF6" w:rsidR="005A6CE2" w:rsidRPr="005A6CE2" w:rsidRDefault="00D74B75" w:rsidP="005A6CE2">
      <w:pPr>
        <w:spacing w:after="120" w:line="360" w:lineRule="auto"/>
        <w:rPr>
          <w:rFonts w:ascii="Calibri" w:eastAsia="Calibri" w:hAnsi="Calibri" w:cs="Calibri"/>
          <w:b/>
          <w:bCs/>
          <w:i/>
          <w:iCs/>
          <w:sz w:val="24"/>
          <w:szCs w:val="24"/>
        </w:rPr>
      </w:pPr>
      <w:r>
        <w:rPr>
          <w:rFonts w:ascii="Calibri" w:eastAsia="Calibri" w:hAnsi="Calibri" w:cs="Calibri"/>
          <w:b/>
          <w:bCs/>
          <w:i/>
          <w:iCs/>
          <w:sz w:val="24"/>
          <w:szCs w:val="24"/>
        </w:rPr>
        <w:t>1.</w:t>
      </w:r>
      <w:r w:rsidR="005A6CE2" w:rsidRPr="005A6CE2">
        <w:rPr>
          <w:rFonts w:ascii="Calibri" w:eastAsia="Calibri" w:hAnsi="Calibri" w:cs="Calibri"/>
          <w:b/>
          <w:bCs/>
          <w:i/>
          <w:iCs/>
          <w:sz w:val="24"/>
          <w:szCs w:val="24"/>
        </w:rPr>
        <w:t>1.3 Ireland and Current Data Centre Activity</w:t>
      </w:r>
    </w:p>
    <w:p w14:paraId="39F957E3" w14:textId="08A10970" w:rsidR="005A6CE2" w:rsidRPr="005A6CE2" w:rsidRDefault="005A6CE2" w:rsidP="005A6CE2">
      <w:pPr>
        <w:spacing w:after="120" w:line="360" w:lineRule="auto"/>
        <w:rPr>
          <w:rFonts w:ascii="Calibri" w:eastAsia="Calibri" w:hAnsi="Calibri" w:cs="Calibri"/>
          <w:color w:val="000000"/>
          <w:sz w:val="24"/>
          <w:szCs w:val="24"/>
        </w:rPr>
      </w:pPr>
      <w:bookmarkStart w:id="1" w:name="_Hlk184817069"/>
      <w:r w:rsidRPr="005A6CE2">
        <w:rPr>
          <w:rFonts w:ascii="Calibri" w:eastAsia="Calibri" w:hAnsi="Calibri" w:cs="Calibri"/>
          <w:sz w:val="24"/>
          <w:szCs w:val="24"/>
        </w:rPr>
        <w:lastRenderedPageBreak/>
        <w:t xml:space="preserve">Ireland is considered a key European Hub for data centres and has attracted data centre investment due to a combination of factors including </w:t>
      </w:r>
      <w:r w:rsidRPr="005A6CE2">
        <w:rPr>
          <w:rFonts w:ascii="Calibri" w:eastAsia="Calibri" w:hAnsi="Calibri" w:cs="Calibri"/>
          <w:color w:val="000000"/>
          <w:sz w:val="24"/>
          <w:szCs w:val="24"/>
        </w:rPr>
        <w:t>a stable political environment</w:t>
      </w:r>
      <w:r w:rsidR="00636582">
        <w:rPr>
          <w:rFonts w:ascii="Calibri" w:eastAsia="Calibri" w:hAnsi="Calibri" w:cs="Calibri"/>
          <w:color w:val="000000"/>
          <w:sz w:val="24"/>
          <w:szCs w:val="24"/>
        </w:rPr>
        <w:t>,</w:t>
      </w:r>
      <w:r w:rsidRPr="005A6CE2">
        <w:rPr>
          <w:rFonts w:ascii="Calibri" w:eastAsia="Calibri" w:hAnsi="Calibri" w:cs="Calibri"/>
          <w:color w:val="000000"/>
          <w:sz w:val="24"/>
          <w:szCs w:val="24"/>
        </w:rPr>
        <w:t xml:space="preserve"> a reliable legal and regulatory system, a suitable climate and geography, an educated workforce and an attractive tax regime.</w:t>
      </w:r>
    </w:p>
    <w:bookmarkEnd w:id="1"/>
    <w:p w14:paraId="2DAD83CC" w14:textId="77777777"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libri"/>
          <w:sz w:val="24"/>
          <w:szCs w:val="24"/>
        </w:rPr>
        <w:t>There are now more than 90 data centres in Ireland</w:t>
      </w:r>
      <w:r w:rsidRPr="005A6CE2">
        <w:rPr>
          <w:rFonts w:ascii="Calibri" w:eastAsia="Calibri" w:hAnsi="Calibri" w:cs="Calibri"/>
          <w:color w:val="1F497D"/>
          <w:sz w:val="24"/>
          <w:szCs w:val="24"/>
          <w:vertAlign w:val="superscript"/>
        </w:rPr>
        <w:footnoteReference w:id="6"/>
      </w:r>
      <w:r w:rsidRPr="005A6CE2">
        <w:rPr>
          <w:rFonts w:ascii="Calibri" w:eastAsia="Calibri" w:hAnsi="Calibri" w:cs="Calibri"/>
          <w:sz w:val="24"/>
          <w:szCs w:val="24"/>
        </w:rPr>
        <w:t xml:space="preserve"> and this has led to a rapid growth in energy demand from the data centre sector at a time when we are required to reduce our national emissions, decarbonise our industry and society, transform the electricity grid, and electrify heat and transport while our population continues to grow.</w:t>
      </w:r>
    </w:p>
    <w:p w14:paraId="74A5E4E6" w14:textId="77777777"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libri"/>
          <w:sz w:val="24"/>
          <w:szCs w:val="24"/>
        </w:rPr>
        <w:t>It is important that Ireland manages future data centre development in a manner that ensures we can continue to enhance Ireland’s global position in the ongoing ICT revolution, and which optimises the economic and societal benefits arising from data centres while ensuring we are able to meet our climate and energy security objectives.</w:t>
      </w:r>
    </w:p>
    <w:p w14:paraId="24CC0C63" w14:textId="09729618" w:rsidR="0073059E" w:rsidRDefault="005A6CE2" w:rsidP="00CA1097">
      <w:pPr>
        <w:spacing w:after="120" w:line="360" w:lineRule="auto"/>
        <w:rPr>
          <w:rFonts w:ascii="Calibri" w:eastAsia="Calibri" w:hAnsi="Calibri" w:cs="Calibri"/>
          <w:sz w:val="24"/>
          <w:szCs w:val="24"/>
        </w:rPr>
      </w:pPr>
      <w:r w:rsidRPr="005A6CE2">
        <w:rPr>
          <w:rFonts w:ascii="Calibri" w:eastAsia="Calibri" w:hAnsi="Calibri" w:cs="Calibri"/>
          <w:sz w:val="24"/>
          <w:szCs w:val="24"/>
        </w:rPr>
        <w:t xml:space="preserve">Research and analysis </w:t>
      </w:r>
      <w:proofErr w:type="gramStart"/>
      <w:r w:rsidRPr="005A6CE2">
        <w:rPr>
          <w:rFonts w:ascii="Calibri" w:eastAsia="Calibri" w:hAnsi="Calibri" w:cs="Calibri"/>
          <w:sz w:val="24"/>
          <w:szCs w:val="24"/>
        </w:rPr>
        <w:t>is</w:t>
      </w:r>
      <w:proofErr w:type="gramEnd"/>
      <w:r w:rsidRPr="005A6CE2">
        <w:rPr>
          <w:rFonts w:ascii="Calibri" w:eastAsia="Calibri" w:hAnsi="Calibri" w:cs="Calibri"/>
          <w:sz w:val="24"/>
          <w:szCs w:val="24"/>
        </w:rPr>
        <w:t xml:space="preserve"> required </w:t>
      </w:r>
      <w:proofErr w:type="gramStart"/>
      <w:r w:rsidRPr="005A6CE2">
        <w:rPr>
          <w:rFonts w:ascii="Calibri" w:eastAsia="Calibri" w:hAnsi="Calibri" w:cs="Calibri"/>
          <w:sz w:val="24"/>
          <w:szCs w:val="24"/>
        </w:rPr>
        <w:t>in order to</w:t>
      </w:r>
      <w:proofErr w:type="gramEnd"/>
      <w:r w:rsidRPr="005A6CE2">
        <w:rPr>
          <w:rFonts w:ascii="Calibri" w:eastAsia="Calibri" w:hAnsi="Calibri" w:cs="Calibri"/>
          <w:sz w:val="24"/>
          <w:szCs w:val="24"/>
        </w:rPr>
        <w:t xml:space="preserve"> develop a robust evidence base that provides for a better understanding of the economic and societal benefits arising from data centres in Ireland and the opportunities for Ireland to evolve our data centre landscape in a way that optimises future economic and societal returns. </w:t>
      </w:r>
    </w:p>
    <w:p w14:paraId="487F3787" w14:textId="77777777" w:rsidR="00CA1097" w:rsidRPr="00CA1097" w:rsidRDefault="00CA1097" w:rsidP="00CA1097">
      <w:pPr>
        <w:spacing w:after="120" w:line="360" w:lineRule="auto"/>
        <w:rPr>
          <w:rFonts w:ascii="Calibri" w:eastAsia="Calibri" w:hAnsi="Calibri" w:cs="Calibri"/>
          <w:sz w:val="24"/>
          <w:szCs w:val="24"/>
        </w:rPr>
      </w:pPr>
    </w:p>
    <w:p w14:paraId="4303EB96" w14:textId="77777777" w:rsidR="0073059E" w:rsidRPr="00995FE4" w:rsidRDefault="0073059E" w:rsidP="007426EB">
      <w:pPr>
        <w:shd w:val="clear" w:color="auto" w:fill="235D64"/>
        <w:spacing w:line="360" w:lineRule="auto"/>
        <w:rPr>
          <w:b/>
          <w:color w:val="FFFFFF" w:themeColor="background1"/>
          <w:sz w:val="28"/>
          <w:szCs w:val="28"/>
        </w:rPr>
      </w:pPr>
      <w:r>
        <w:rPr>
          <w:b/>
          <w:color w:val="FFFFFF" w:themeColor="background1"/>
          <w:sz w:val="28"/>
          <w:szCs w:val="28"/>
        </w:rPr>
        <w:t>Section 2</w:t>
      </w:r>
      <w:r w:rsidRPr="00995FE4">
        <w:rPr>
          <w:b/>
          <w:color w:val="FFFFFF" w:themeColor="background1"/>
          <w:sz w:val="28"/>
          <w:szCs w:val="28"/>
        </w:rPr>
        <w:t xml:space="preserve">: </w:t>
      </w:r>
      <w:r>
        <w:rPr>
          <w:b/>
          <w:color w:val="FFFFFF" w:themeColor="background1"/>
          <w:sz w:val="28"/>
          <w:szCs w:val="28"/>
        </w:rPr>
        <w:t>Requirements and Specifications</w:t>
      </w:r>
    </w:p>
    <w:p w14:paraId="5EF80A52" w14:textId="77777777" w:rsidR="005B6C1F" w:rsidRPr="00C22823" w:rsidRDefault="005B6C1F" w:rsidP="00C22823">
      <w:pPr>
        <w:spacing w:after="0" w:line="240" w:lineRule="auto"/>
        <w:rPr>
          <w:rFonts w:eastAsia="Times New Roman" w:cs="Calibri"/>
          <w:lang w:val="en-GB"/>
        </w:rPr>
      </w:pPr>
    </w:p>
    <w:p w14:paraId="11D10529" w14:textId="21047482" w:rsidR="005A6CE2" w:rsidRPr="00CA1097" w:rsidRDefault="005A6CE2" w:rsidP="00CA1097">
      <w:pPr>
        <w:pStyle w:val="ListParagraph"/>
        <w:numPr>
          <w:ilvl w:val="1"/>
          <w:numId w:val="54"/>
        </w:numPr>
        <w:spacing w:after="120" w:line="360" w:lineRule="auto"/>
        <w:rPr>
          <w:rFonts w:ascii="Calibri" w:eastAsia="Calibri" w:hAnsi="Calibri" w:cs="Calibri"/>
          <w:b/>
          <w:sz w:val="24"/>
          <w:szCs w:val="24"/>
        </w:rPr>
      </w:pPr>
      <w:r w:rsidRPr="00CA1097">
        <w:rPr>
          <w:rFonts w:ascii="Calibri" w:eastAsia="Calibri" w:hAnsi="Calibri" w:cs="Calibri"/>
          <w:b/>
          <w:sz w:val="24"/>
          <w:szCs w:val="24"/>
        </w:rPr>
        <w:t>Study Aims, Objectives, Guidance Notes, Methodology</w:t>
      </w:r>
    </w:p>
    <w:p w14:paraId="1ABFB955" w14:textId="77777777" w:rsidR="005A6CE2" w:rsidRPr="005A6CE2" w:rsidRDefault="005A6CE2" w:rsidP="005A6CE2">
      <w:pPr>
        <w:spacing w:after="120" w:line="360" w:lineRule="auto"/>
        <w:rPr>
          <w:rFonts w:ascii="Calibri" w:eastAsia="Calibri" w:hAnsi="Calibri" w:cs="Calibri"/>
          <w:sz w:val="24"/>
          <w:szCs w:val="24"/>
        </w:rPr>
      </w:pPr>
    </w:p>
    <w:p w14:paraId="4835B7A3" w14:textId="098F50FE" w:rsidR="005A6CE2" w:rsidRPr="00CA1097" w:rsidRDefault="00CA1097" w:rsidP="00CA1097">
      <w:pPr>
        <w:spacing w:after="120" w:line="360" w:lineRule="auto"/>
        <w:rPr>
          <w:rFonts w:ascii="Calibri" w:eastAsia="Calibri" w:hAnsi="Calibri" w:cs="Calibri"/>
          <w:b/>
          <w:i/>
          <w:sz w:val="24"/>
          <w:szCs w:val="24"/>
        </w:rPr>
      </w:pPr>
      <w:r>
        <w:rPr>
          <w:rFonts w:ascii="Calibri" w:eastAsia="Calibri" w:hAnsi="Calibri" w:cs="Calibri"/>
          <w:b/>
          <w:i/>
          <w:sz w:val="24"/>
          <w:szCs w:val="24"/>
        </w:rPr>
        <w:t xml:space="preserve">2.1.1 </w:t>
      </w:r>
      <w:r w:rsidR="005A6CE2" w:rsidRPr="00CA1097">
        <w:rPr>
          <w:rFonts w:ascii="Calibri" w:eastAsia="Calibri" w:hAnsi="Calibri" w:cs="Calibri"/>
          <w:b/>
          <w:i/>
          <w:sz w:val="24"/>
          <w:szCs w:val="24"/>
        </w:rPr>
        <w:t>Study Aims</w:t>
      </w:r>
    </w:p>
    <w:p w14:paraId="4FD2C62D" w14:textId="77777777" w:rsidR="005A6CE2" w:rsidRPr="005A6CE2" w:rsidRDefault="005A6CE2" w:rsidP="005A6CE2">
      <w:p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The aims of this study are:</w:t>
      </w:r>
    </w:p>
    <w:p w14:paraId="64097DA5" w14:textId="77777777" w:rsidR="005A6CE2" w:rsidRPr="005A6CE2" w:rsidRDefault="005A6CE2" w:rsidP="005A6CE2">
      <w:pPr>
        <w:numPr>
          <w:ilvl w:val="0"/>
          <w:numId w:val="29"/>
        </w:numPr>
        <w:spacing w:after="120" w:line="360" w:lineRule="auto"/>
        <w:ind w:left="1077"/>
        <w:rPr>
          <w:rFonts w:ascii="Calibri" w:eastAsia="Calibri" w:hAnsi="Calibri" w:cs="Calibri"/>
          <w:bCs/>
          <w:iCs/>
          <w:sz w:val="24"/>
          <w:szCs w:val="24"/>
        </w:rPr>
      </w:pPr>
      <w:r w:rsidRPr="005A6CE2">
        <w:rPr>
          <w:rFonts w:ascii="Calibri" w:eastAsia="Calibri" w:hAnsi="Calibri" w:cs="Calibri"/>
          <w:bCs/>
          <w:iCs/>
          <w:sz w:val="24"/>
          <w:szCs w:val="24"/>
        </w:rPr>
        <w:t xml:space="preserve">to determine the economic impacts and societal and wider economic benefits arising from existing and planned (to 2030) data centres in Ireland, </w:t>
      </w:r>
      <w:proofErr w:type="gramStart"/>
      <w:r w:rsidRPr="005A6CE2">
        <w:rPr>
          <w:rFonts w:ascii="Calibri" w:eastAsia="Calibri" w:hAnsi="Calibri" w:cs="Calibri"/>
          <w:bCs/>
          <w:iCs/>
          <w:sz w:val="24"/>
          <w:szCs w:val="24"/>
        </w:rPr>
        <w:t>and;</w:t>
      </w:r>
      <w:proofErr w:type="gramEnd"/>
    </w:p>
    <w:p w14:paraId="5B25FFDA" w14:textId="77777777" w:rsidR="005A6CE2" w:rsidRPr="005A6CE2" w:rsidRDefault="005A6CE2" w:rsidP="005A6CE2">
      <w:pPr>
        <w:numPr>
          <w:ilvl w:val="0"/>
          <w:numId w:val="29"/>
        </w:numPr>
        <w:spacing w:after="120" w:line="360" w:lineRule="auto"/>
        <w:ind w:left="1077"/>
        <w:rPr>
          <w:rFonts w:ascii="Calibri" w:eastAsia="Calibri" w:hAnsi="Calibri" w:cs="Calibri"/>
          <w:bCs/>
          <w:iCs/>
          <w:sz w:val="24"/>
          <w:szCs w:val="24"/>
        </w:rPr>
      </w:pPr>
      <w:r w:rsidRPr="005A6CE2">
        <w:rPr>
          <w:rFonts w:ascii="Calibri" w:eastAsia="Calibri" w:hAnsi="Calibri" w:cs="Calibri"/>
          <w:bCs/>
          <w:iCs/>
          <w:sz w:val="24"/>
          <w:szCs w:val="24"/>
        </w:rPr>
        <w:lastRenderedPageBreak/>
        <w:t>to explore the options for evolving the data centre landscape in Ireland beyond 2030 with a view to optimising future economic and societal benefits.</w:t>
      </w:r>
    </w:p>
    <w:p w14:paraId="5BD53106" w14:textId="77777777" w:rsidR="005A6CE2" w:rsidRPr="005A6CE2" w:rsidRDefault="005A6CE2" w:rsidP="005A6CE2">
      <w:pPr>
        <w:spacing w:after="120" w:line="360" w:lineRule="auto"/>
        <w:rPr>
          <w:rFonts w:ascii="Calibri" w:eastAsia="Calibri" w:hAnsi="Calibri" w:cs="Calibri"/>
          <w:b/>
          <w:bCs/>
          <w:i/>
          <w:iCs/>
          <w:sz w:val="24"/>
          <w:szCs w:val="24"/>
        </w:rPr>
      </w:pPr>
    </w:p>
    <w:p w14:paraId="1CC6A36D" w14:textId="071C27AA" w:rsidR="005A6CE2" w:rsidRPr="005A6CE2" w:rsidRDefault="00CA1097" w:rsidP="005A6CE2">
      <w:pPr>
        <w:spacing w:after="120" w:line="360" w:lineRule="auto"/>
        <w:rPr>
          <w:rFonts w:ascii="Calibri" w:eastAsia="Calibri" w:hAnsi="Calibri" w:cs="Calibri"/>
          <w:b/>
          <w:bCs/>
          <w:i/>
          <w:iCs/>
          <w:sz w:val="24"/>
          <w:szCs w:val="24"/>
        </w:rPr>
      </w:pPr>
      <w:r>
        <w:rPr>
          <w:rFonts w:ascii="Calibri" w:eastAsia="Calibri" w:hAnsi="Calibri" w:cs="Calibri"/>
          <w:b/>
          <w:bCs/>
          <w:i/>
          <w:iCs/>
          <w:sz w:val="24"/>
          <w:szCs w:val="24"/>
        </w:rPr>
        <w:t>2.</w:t>
      </w:r>
      <w:r w:rsidR="00FF445E">
        <w:rPr>
          <w:rFonts w:ascii="Calibri" w:eastAsia="Calibri" w:hAnsi="Calibri" w:cs="Calibri"/>
          <w:b/>
          <w:bCs/>
          <w:i/>
          <w:iCs/>
          <w:sz w:val="24"/>
          <w:szCs w:val="24"/>
        </w:rPr>
        <w:t>1</w:t>
      </w:r>
      <w:r w:rsidR="005A6CE2" w:rsidRPr="005A6CE2">
        <w:rPr>
          <w:rFonts w:ascii="Calibri" w:eastAsia="Calibri" w:hAnsi="Calibri" w:cs="Calibri"/>
          <w:b/>
          <w:bCs/>
          <w:i/>
          <w:iCs/>
          <w:sz w:val="24"/>
          <w:szCs w:val="24"/>
        </w:rPr>
        <w:t>.2 Study Objectives</w:t>
      </w:r>
    </w:p>
    <w:p w14:paraId="0B7843D3" w14:textId="77777777"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libri"/>
          <w:sz w:val="24"/>
          <w:szCs w:val="24"/>
        </w:rPr>
        <w:t xml:space="preserve">The objectives of this study are to: </w:t>
      </w:r>
    </w:p>
    <w:p w14:paraId="1FCEA41C" w14:textId="77777777" w:rsidR="005A6CE2" w:rsidRPr="005A6CE2" w:rsidRDefault="005A6CE2" w:rsidP="005A6CE2">
      <w:pPr>
        <w:numPr>
          <w:ilvl w:val="0"/>
          <w:numId w:val="28"/>
        </w:numPr>
        <w:spacing w:after="120" w:line="360" w:lineRule="auto"/>
        <w:ind w:left="714" w:hanging="357"/>
        <w:rPr>
          <w:rFonts w:ascii="Calibri" w:eastAsia="Calibri" w:hAnsi="Calibri" w:cs="Calibri"/>
          <w:bCs/>
          <w:iCs/>
          <w:sz w:val="24"/>
          <w:szCs w:val="24"/>
        </w:rPr>
      </w:pPr>
      <w:r w:rsidRPr="005A6CE2">
        <w:rPr>
          <w:rFonts w:ascii="Calibri" w:eastAsia="Calibri" w:hAnsi="Calibri" w:cs="Calibri"/>
          <w:bCs/>
          <w:iCs/>
          <w:sz w:val="24"/>
          <w:szCs w:val="24"/>
        </w:rPr>
        <w:t>Describe, according to a range of data centre characteristics:</w:t>
      </w:r>
    </w:p>
    <w:p w14:paraId="557A9153" w14:textId="77777777" w:rsidR="005A6CE2" w:rsidRPr="005A6CE2" w:rsidRDefault="005A6CE2" w:rsidP="005A6CE2">
      <w:pPr>
        <w:spacing w:after="120" w:line="360" w:lineRule="auto"/>
        <w:ind w:left="714"/>
        <w:rPr>
          <w:rFonts w:ascii="Calibri" w:eastAsia="Calibri" w:hAnsi="Calibri" w:cs="Calibri"/>
          <w:bCs/>
          <w:iCs/>
          <w:sz w:val="24"/>
          <w:szCs w:val="24"/>
        </w:rPr>
      </w:pPr>
      <w:r w:rsidRPr="005A6CE2">
        <w:rPr>
          <w:rFonts w:ascii="Calibri" w:eastAsia="Calibri" w:hAnsi="Calibri" w:cs="Calibri"/>
          <w:bCs/>
          <w:iCs/>
          <w:sz w:val="24"/>
          <w:szCs w:val="24"/>
        </w:rPr>
        <w:t xml:space="preserve">A.  the evolution of the data centre landscape in Ireland from 2010 to 2024, </w:t>
      </w:r>
      <w:proofErr w:type="gramStart"/>
      <w:r w:rsidRPr="005A6CE2">
        <w:rPr>
          <w:rFonts w:ascii="Calibri" w:eastAsia="Calibri" w:hAnsi="Calibri" w:cs="Calibri"/>
          <w:bCs/>
          <w:iCs/>
          <w:sz w:val="24"/>
          <w:szCs w:val="24"/>
        </w:rPr>
        <w:t>and;</w:t>
      </w:r>
      <w:proofErr w:type="gramEnd"/>
    </w:p>
    <w:p w14:paraId="5A25FE1C" w14:textId="77777777" w:rsidR="005A6CE2" w:rsidRPr="005A6CE2" w:rsidRDefault="005A6CE2" w:rsidP="005A6CE2">
      <w:pPr>
        <w:spacing w:after="120" w:line="360" w:lineRule="auto"/>
        <w:ind w:left="993" w:hanging="284"/>
        <w:rPr>
          <w:rFonts w:ascii="Calibri" w:eastAsia="Calibri" w:hAnsi="Calibri" w:cs="Calibri"/>
          <w:bCs/>
          <w:iCs/>
          <w:sz w:val="24"/>
          <w:szCs w:val="24"/>
        </w:rPr>
      </w:pPr>
      <w:r w:rsidRPr="005A6CE2">
        <w:rPr>
          <w:rFonts w:ascii="Calibri" w:eastAsia="Calibri" w:hAnsi="Calibri" w:cs="Calibri"/>
          <w:bCs/>
          <w:iCs/>
          <w:sz w:val="24"/>
          <w:szCs w:val="24"/>
        </w:rPr>
        <w:t>B.  the probable evolution of the data centre landscape in Ireland between 2025 to 2030.</w:t>
      </w:r>
    </w:p>
    <w:p w14:paraId="659CCE9A" w14:textId="77777777" w:rsidR="00036D4A" w:rsidRPr="00036D4A" w:rsidRDefault="00036D4A" w:rsidP="00036D4A">
      <w:pPr>
        <w:numPr>
          <w:ilvl w:val="0"/>
          <w:numId w:val="28"/>
        </w:numPr>
        <w:spacing w:after="120" w:line="360" w:lineRule="auto"/>
        <w:ind w:left="714" w:hanging="357"/>
        <w:rPr>
          <w:rFonts w:ascii="Calibri" w:eastAsia="Calibri" w:hAnsi="Calibri" w:cs="Calibri"/>
          <w:sz w:val="24"/>
          <w:szCs w:val="20"/>
        </w:rPr>
      </w:pPr>
      <w:r w:rsidRPr="00036D4A">
        <w:rPr>
          <w:rFonts w:ascii="Calibri" w:eastAsia="Calibri" w:hAnsi="Calibri" w:cs="Calibri"/>
          <w:sz w:val="24"/>
          <w:szCs w:val="20"/>
        </w:rPr>
        <w:t>Determine the economic impacts arising from different types of data centres in Ireland to date, and the potential economic impacts arising from different types of data centres between 2025 to 2030.</w:t>
      </w:r>
    </w:p>
    <w:p w14:paraId="4BAEE367" w14:textId="77777777" w:rsidR="00036D4A" w:rsidRPr="00036D4A" w:rsidRDefault="00036D4A" w:rsidP="00036D4A">
      <w:pPr>
        <w:numPr>
          <w:ilvl w:val="0"/>
          <w:numId w:val="41"/>
        </w:numPr>
        <w:spacing w:after="120" w:line="360" w:lineRule="auto"/>
        <w:rPr>
          <w:rFonts w:ascii="Calibri" w:eastAsia="Calibri" w:hAnsi="Calibri" w:cs="Calibri"/>
          <w:sz w:val="24"/>
          <w:szCs w:val="20"/>
        </w:rPr>
      </w:pPr>
      <w:r w:rsidRPr="00036D4A">
        <w:rPr>
          <w:rFonts w:ascii="Calibri" w:eastAsia="Calibri" w:hAnsi="Calibri" w:cs="Calibri"/>
          <w:sz w:val="24"/>
          <w:szCs w:val="20"/>
        </w:rPr>
        <w:t>Determine the societal and wider economic benefits stemming from different types of data centres in Ireland to date, and the potential societal and wider economic benefits arising in Ireland from different types of data centres between 2025 to 2030.</w:t>
      </w:r>
    </w:p>
    <w:p w14:paraId="768D41D2" w14:textId="77777777" w:rsidR="005A6CE2" w:rsidRPr="005A6CE2" w:rsidRDefault="005A6CE2" w:rsidP="005A6CE2">
      <w:pPr>
        <w:numPr>
          <w:ilvl w:val="0"/>
          <w:numId w:val="41"/>
        </w:numPr>
        <w:spacing w:after="80" w:line="360" w:lineRule="auto"/>
        <w:contextualSpacing/>
        <w:rPr>
          <w:rFonts w:ascii="Calibri" w:eastAsia="Calibri" w:hAnsi="Calibri" w:cs="Calibri"/>
          <w:sz w:val="24"/>
          <w:szCs w:val="20"/>
        </w:rPr>
      </w:pPr>
      <w:r w:rsidRPr="005A6CE2">
        <w:rPr>
          <w:rFonts w:ascii="Calibri" w:eastAsia="Calibri" w:hAnsi="Calibri" w:cs="Calibri"/>
          <w:sz w:val="24"/>
          <w:szCs w:val="20"/>
        </w:rPr>
        <w:t>Identify:</w:t>
      </w:r>
    </w:p>
    <w:p w14:paraId="2423121F" w14:textId="77777777" w:rsidR="005A6CE2" w:rsidRPr="005A6CE2" w:rsidRDefault="005A6CE2" w:rsidP="005A6CE2">
      <w:pPr>
        <w:numPr>
          <w:ilvl w:val="0"/>
          <w:numId w:val="42"/>
        </w:numPr>
        <w:spacing w:after="80" w:line="360" w:lineRule="auto"/>
        <w:contextualSpacing/>
        <w:rPr>
          <w:rFonts w:ascii="Calibri" w:eastAsia="Calibri" w:hAnsi="Calibri" w:cs="Calibri"/>
          <w:sz w:val="24"/>
          <w:szCs w:val="20"/>
        </w:rPr>
      </w:pPr>
      <w:r w:rsidRPr="005A6CE2">
        <w:rPr>
          <w:rFonts w:ascii="Calibri" w:eastAsia="Calibri" w:hAnsi="Calibri" w:cs="Calibri"/>
          <w:sz w:val="24"/>
          <w:szCs w:val="20"/>
        </w:rPr>
        <w:t xml:space="preserve">the strategic opportunities, associated challenges, potential disadvantages and risks, potential solutions and policy implications for data centre developments in Ireland beyond 2030 with a view to optimising future economic and societal benefits for Ireland. </w:t>
      </w:r>
    </w:p>
    <w:p w14:paraId="707AFA6A" w14:textId="77777777" w:rsidR="005A6CE2" w:rsidRPr="005A6CE2" w:rsidRDefault="005A6CE2" w:rsidP="005A6CE2">
      <w:pPr>
        <w:numPr>
          <w:ilvl w:val="0"/>
          <w:numId w:val="42"/>
        </w:numPr>
        <w:spacing w:after="80" w:line="360" w:lineRule="auto"/>
        <w:ind w:left="1077"/>
        <w:contextualSpacing/>
        <w:rPr>
          <w:rFonts w:ascii="Calibri" w:eastAsia="Calibri" w:hAnsi="Calibri" w:cs="Calibri"/>
          <w:sz w:val="24"/>
          <w:szCs w:val="20"/>
        </w:rPr>
      </w:pPr>
      <w:r w:rsidRPr="005A6CE2">
        <w:rPr>
          <w:rFonts w:ascii="Calibri" w:eastAsia="Calibri" w:hAnsi="Calibri" w:cs="Calibri"/>
          <w:sz w:val="24"/>
          <w:szCs w:val="20"/>
        </w:rPr>
        <w:t xml:space="preserve">the potential marginal and cumulative opportunity costs of curtailing the development of different types of data centres in Ireland beyond 2030, and, </w:t>
      </w:r>
    </w:p>
    <w:p w14:paraId="38E59577" w14:textId="77777777" w:rsidR="005A6CE2" w:rsidRPr="005A6CE2" w:rsidRDefault="005A6CE2" w:rsidP="005A6CE2">
      <w:pPr>
        <w:spacing w:after="80" w:line="360" w:lineRule="auto"/>
        <w:ind w:left="1077"/>
        <w:contextualSpacing/>
        <w:rPr>
          <w:rFonts w:ascii="Calibri" w:eastAsia="Calibri" w:hAnsi="Calibri" w:cs="Calibri"/>
          <w:sz w:val="24"/>
          <w:szCs w:val="20"/>
        </w:rPr>
      </w:pPr>
      <w:r w:rsidRPr="005A6CE2">
        <w:rPr>
          <w:rFonts w:ascii="Calibri" w:eastAsia="Calibri" w:hAnsi="Calibri" w:cs="Calibri"/>
          <w:sz w:val="24"/>
          <w:szCs w:val="20"/>
        </w:rPr>
        <w:t xml:space="preserve">the potential opportunity cost for the wider economy arising from further development of different types of data centres in Ireland beyond 2030. </w:t>
      </w:r>
    </w:p>
    <w:p w14:paraId="5AA3D1DE" w14:textId="77777777" w:rsidR="005A6CE2" w:rsidRPr="005A6CE2" w:rsidRDefault="005A6CE2" w:rsidP="005A6CE2">
      <w:pPr>
        <w:spacing w:after="80" w:line="360" w:lineRule="auto"/>
        <w:ind w:left="1080"/>
        <w:contextualSpacing/>
        <w:rPr>
          <w:rFonts w:ascii="Calibri" w:eastAsia="Calibri" w:hAnsi="Calibri" w:cs="Calibri"/>
          <w:sz w:val="24"/>
          <w:szCs w:val="20"/>
        </w:rPr>
      </w:pPr>
    </w:p>
    <w:p w14:paraId="59B7111B" w14:textId="77777777" w:rsidR="005A6CE2" w:rsidRPr="005A6CE2" w:rsidRDefault="005A6CE2" w:rsidP="005A6CE2">
      <w:pPr>
        <w:numPr>
          <w:ilvl w:val="0"/>
          <w:numId w:val="41"/>
        </w:numPr>
        <w:spacing w:after="80" w:line="360" w:lineRule="auto"/>
        <w:contextualSpacing/>
        <w:rPr>
          <w:rFonts w:ascii="Calibri" w:eastAsia="Calibri" w:hAnsi="Calibri" w:cs="Calibri"/>
          <w:sz w:val="24"/>
          <w:szCs w:val="20"/>
        </w:rPr>
      </w:pPr>
      <w:r w:rsidRPr="005A6CE2">
        <w:rPr>
          <w:rFonts w:ascii="Calibri" w:eastAsia="Calibri" w:hAnsi="Calibri" w:cs="Calibri"/>
          <w:sz w:val="24"/>
          <w:szCs w:val="20"/>
        </w:rPr>
        <w:t>Develop, assess and compare a series of scenarios for data centre developments in Ireland post 2030 that are aimed towards optimising Ireland’s future economic and societal benefits.</w:t>
      </w:r>
    </w:p>
    <w:p w14:paraId="5F182262" w14:textId="77777777" w:rsidR="005A6CE2" w:rsidRPr="005A6CE2" w:rsidRDefault="005A6CE2" w:rsidP="005A6CE2">
      <w:pPr>
        <w:spacing w:after="120" w:line="360" w:lineRule="auto"/>
        <w:rPr>
          <w:rFonts w:ascii="Calibri" w:eastAsia="Calibri" w:hAnsi="Calibri" w:cs="Calibri"/>
          <w:b/>
          <w:bCs/>
          <w:sz w:val="24"/>
          <w:szCs w:val="20"/>
        </w:rPr>
      </w:pPr>
    </w:p>
    <w:p w14:paraId="3BEBE0D2" w14:textId="1A00820A" w:rsidR="005A6CE2" w:rsidRPr="005A6CE2" w:rsidRDefault="00CA1097" w:rsidP="005A6CE2">
      <w:pPr>
        <w:spacing w:after="120" w:line="360" w:lineRule="auto"/>
        <w:rPr>
          <w:rFonts w:ascii="Calibri" w:eastAsia="Calibri" w:hAnsi="Calibri" w:cs="Calibri"/>
          <w:b/>
          <w:bCs/>
          <w:i/>
          <w:iCs/>
          <w:sz w:val="24"/>
          <w:szCs w:val="20"/>
        </w:rPr>
      </w:pPr>
      <w:r>
        <w:rPr>
          <w:rFonts w:ascii="Calibri" w:eastAsia="Calibri" w:hAnsi="Calibri" w:cs="Calibri"/>
          <w:b/>
          <w:bCs/>
          <w:i/>
          <w:iCs/>
          <w:sz w:val="24"/>
          <w:szCs w:val="20"/>
        </w:rPr>
        <w:t>2.</w:t>
      </w:r>
      <w:r w:rsidR="00FF445E">
        <w:rPr>
          <w:rFonts w:ascii="Calibri" w:eastAsia="Calibri" w:hAnsi="Calibri" w:cs="Calibri"/>
          <w:b/>
          <w:bCs/>
          <w:i/>
          <w:iCs/>
          <w:sz w:val="24"/>
          <w:szCs w:val="20"/>
        </w:rPr>
        <w:t>1</w:t>
      </w:r>
      <w:r w:rsidR="005A6CE2" w:rsidRPr="005A6CE2">
        <w:rPr>
          <w:rFonts w:ascii="Calibri" w:eastAsia="Calibri" w:hAnsi="Calibri" w:cs="Calibri"/>
          <w:b/>
          <w:bCs/>
          <w:i/>
          <w:iCs/>
          <w:sz w:val="24"/>
          <w:szCs w:val="20"/>
        </w:rPr>
        <w:t>.3 Guidance Notes for Delivery of Objectives</w:t>
      </w:r>
    </w:p>
    <w:p w14:paraId="631C9C3F" w14:textId="77777777" w:rsidR="005A6CE2" w:rsidRPr="005A6CE2" w:rsidRDefault="005A6CE2" w:rsidP="005A6CE2">
      <w:pPr>
        <w:spacing w:after="120" w:line="360" w:lineRule="auto"/>
        <w:rPr>
          <w:rFonts w:ascii="Calibri" w:eastAsia="Calibri" w:hAnsi="Calibri" w:cs="Calibri"/>
          <w:sz w:val="24"/>
          <w:szCs w:val="20"/>
        </w:rPr>
      </w:pPr>
      <w:r w:rsidRPr="005A6CE2">
        <w:rPr>
          <w:rFonts w:ascii="Calibri" w:eastAsia="Calibri" w:hAnsi="Calibri" w:cs="Calibri"/>
          <w:sz w:val="24"/>
          <w:szCs w:val="20"/>
        </w:rPr>
        <w:t xml:space="preserve">Development of a robust evidence base is required </w:t>
      </w:r>
      <w:proofErr w:type="gramStart"/>
      <w:r w:rsidRPr="005A6CE2">
        <w:rPr>
          <w:rFonts w:ascii="Calibri" w:eastAsia="Calibri" w:hAnsi="Calibri" w:cs="Calibri"/>
          <w:sz w:val="24"/>
          <w:szCs w:val="20"/>
        </w:rPr>
        <w:t>in order for</w:t>
      </w:r>
      <w:proofErr w:type="gramEnd"/>
      <w:r w:rsidRPr="005A6CE2">
        <w:rPr>
          <w:rFonts w:ascii="Calibri" w:eastAsia="Calibri" w:hAnsi="Calibri" w:cs="Calibri"/>
          <w:sz w:val="24"/>
          <w:szCs w:val="20"/>
        </w:rPr>
        <w:t xml:space="preserve"> each of the objectives to be delivered, including both quantitative and qualitative evidence.</w:t>
      </w:r>
    </w:p>
    <w:p w14:paraId="5BA3136C" w14:textId="77777777" w:rsidR="005A6CE2" w:rsidRDefault="005A6CE2" w:rsidP="005A6CE2">
      <w:pPr>
        <w:spacing w:after="120" w:line="360" w:lineRule="auto"/>
        <w:rPr>
          <w:rFonts w:ascii="Calibri" w:eastAsia="Calibri" w:hAnsi="Calibri" w:cs="Calibri"/>
          <w:b/>
          <w:bCs/>
          <w:sz w:val="24"/>
          <w:szCs w:val="20"/>
        </w:rPr>
      </w:pPr>
    </w:p>
    <w:p w14:paraId="3E0475A8" w14:textId="77777777" w:rsidR="00CA1097" w:rsidRDefault="00CA1097" w:rsidP="005A6CE2">
      <w:pPr>
        <w:spacing w:after="120" w:line="360" w:lineRule="auto"/>
        <w:rPr>
          <w:rFonts w:ascii="Calibri" w:eastAsia="Calibri" w:hAnsi="Calibri" w:cs="Calibri"/>
          <w:b/>
          <w:bCs/>
          <w:sz w:val="24"/>
          <w:szCs w:val="20"/>
        </w:rPr>
      </w:pPr>
    </w:p>
    <w:p w14:paraId="61E05D69" w14:textId="77777777" w:rsidR="00CA1097" w:rsidRDefault="00CA1097" w:rsidP="005A6CE2">
      <w:pPr>
        <w:spacing w:after="120" w:line="360" w:lineRule="auto"/>
        <w:rPr>
          <w:rFonts w:ascii="Calibri" w:eastAsia="Calibri" w:hAnsi="Calibri" w:cs="Calibri"/>
          <w:b/>
          <w:bCs/>
          <w:sz w:val="24"/>
          <w:szCs w:val="20"/>
        </w:rPr>
      </w:pPr>
    </w:p>
    <w:p w14:paraId="13B878E5" w14:textId="77777777" w:rsidR="00CA1097" w:rsidRDefault="00CA1097" w:rsidP="005A6CE2">
      <w:pPr>
        <w:spacing w:after="120" w:line="360" w:lineRule="auto"/>
        <w:rPr>
          <w:rFonts w:ascii="Calibri" w:eastAsia="Calibri" w:hAnsi="Calibri" w:cs="Calibri"/>
          <w:b/>
          <w:bCs/>
          <w:sz w:val="24"/>
          <w:szCs w:val="20"/>
        </w:rPr>
      </w:pPr>
    </w:p>
    <w:p w14:paraId="2A919A2C" w14:textId="77777777" w:rsidR="00CA1097" w:rsidRPr="005A6CE2" w:rsidRDefault="00CA1097" w:rsidP="005A6CE2">
      <w:pPr>
        <w:spacing w:after="120" w:line="360" w:lineRule="auto"/>
        <w:rPr>
          <w:rFonts w:ascii="Calibri" w:eastAsia="Calibri" w:hAnsi="Calibri" w:cs="Calibri"/>
          <w:b/>
          <w:bCs/>
          <w:sz w:val="24"/>
          <w:szCs w:val="20"/>
        </w:rPr>
      </w:pPr>
    </w:p>
    <w:p w14:paraId="1A2CFDB7" w14:textId="77777777" w:rsidR="005A6CE2" w:rsidRPr="005A6CE2" w:rsidRDefault="005A6CE2" w:rsidP="005A6CE2">
      <w:pPr>
        <w:spacing w:after="120" w:line="360" w:lineRule="auto"/>
        <w:rPr>
          <w:rFonts w:ascii="Calibri" w:eastAsia="Calibri" w:hAnsi="Calibri" w:cs="Calibri"/>
          <w:b/>
          <w:bCs/>
          <w:sz w:val="24"/>
          <w:szCs w:val="20"/>
        </w:rPr>
      </w:pPr>
      <w:r w:rsidRPr="005A6CE2">
        <w:rPr>
          <w:rFonts w:ascii="Calibri" w:eastAsia="Calibri" w:hAnsi="Calibri" w:cs="Calibri"/>
          <w:b/>
          <w:bCs/>
          <w:sz w:val="24"/>
          <w:szCs w:val="20"/>
        </w:rPr>
        <w:t>For Objective 1.A</w:t>
      </w:r>
    </w:p>
    <w:p w14:paraId="4B0E0309" w14:textId="77777777" w:rsidR="005A6CE2" w:rsidRPr="005A6CE2" w:rsidRDefault="005A6CE2" w:rsidP="005A6CE2">
      <w:pPr>
        <w:spacing w:after="120" w:line="360" w:lineRule="auto"/>
        <w:rPr>
          <w:rFonts w:ascii="Calibri" w:eastAsia="Calibri" w:hAnsi="Calibri" w:cs="Calibri"/>
          <w:bCs/>
          <w:iCs/>
          <w:sz w:val="24"/>
          <w:szCs w:val="24"/>
        </w:rPr>
      </w:pPr>
      <w:r w:rsidRPr="005A6CE2">
        <w:rPr>
          <w:rFonts w:ascii="Calibri" w:eastAsia="Calibri" w:hAnsi="Calibri" w:cs="Calibri"/>
          <w:bCs/>
          <w:sz w:val="24"/>
          <w:szCs w:val="24"/>
        </w:rPr>
        <w:t>A database, descriptive statistics and visual representations</w:t>
      </w:r>
      <w:r w:rsidRPr="005A6CE2">
        <w:rPr>
          <w:rFonts w:ascii="Calibri" w:eastAsia="Calibri" w:hAnsi="Calibri" w:cs="Calibri"/>
          <w:bCs/>
          <w:color w:val="1F497D"/>
          <w:sz w:val="24"/>
          <w:szCs w:val="24"/>
          <w:vertAlign w:val="superscript"/>
        </w:rPr>
        <w:footnoteReference w:id="7"/>
      </w:r>
      <w:r w:rsidRPr="005A6CE2">
        <w:rPr>
          <w:rFonts w:ascii="Calibri" w:eastAsia="Calibri" w:hAnsi="Calibri" w:cs="Calibri"/>
          <w:bCs/>
          <w:sz w:val="24"/>
          <w:szCs w:val="24"/>
        </w:rPr>
        <w:t xml:space="preserve"> that underpin a description o</w:t>
      </w:r>
      <w:r w:rsidRPr="005A6CE2">
        <w:rPr>
          <w:rFonts w:ascii="Calibri" w:eastAsia="Calibri" w:hAnsi="Calibri" w:cs="Calibri"/>
          <w:bCs/>
          <w:iCs/>
          <w:sz w:val="24"/>
          <w:szCs w:val="24"/>
        </w:rPr>
        <w:t>f the evolution of the data centre landscape between 2010 and 2024 according to different data centre characteristics should be developed.</w:t>
      </w:r>
    </w:p>
    <w:p w14:paraId="73975AE4" w14:textId="77777777" w:rsidR="005A6CE2" w:rsidRPr="005A6CE2" w:rsidRDefault="005A6CE2" w:rsidP="005A6CE2">
      <w:p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The information included in the database should allow (among other things) for the identification of groups of data centres that are essentially extensions of each other. This is to allow the development of a clear mapping of the data centre operators in Ireland and the number and details of the data centres they each operate, and which of these data centres are part of a group of co-located data centres that are essentially extensions of each other.</w:t>
      </w:r>
    </w:p>
    <w:p w14:paraId="1086C8E1" w14:textId="77777777" w:rsidR="005A6CE2" w:rsidRPr="005A6CE2" w:rsidRDefault="005A6CE2" w:rsidP="005A6CE2">
      <w:p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 xml:space="preserve">Data centres to be included in the database must at a minimum have initiated the construction of a data centre. </w:t>
      </w:r>
    </w:p>
    <w:p w14:paraId="1DD51085" w14:textId="77777777" w:rsidR="005A6CE2" w:rsidRPr="005A6CE2" w:rsidRDefault="005A6CE2" w:rsidP="005A6CE2">
      <w:p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 xml:space="preserve">The type of information that is required (as far as possible) to be included in the database is listed below, however, the inclusion of additional information that may be useful for informing the delivery of other objectives in this study should also be considered at the outset. </w:t>
      </w:r>
    </w:p>
    <w:p w14:paraId="11E77B50" w14:textId="77777777" w:rsidR="005A6CE2" w:rsidRPr="005A6CE2" w:rsidRDefault="005A6CE2" w:rsidP="005A6CE2">
      <w:p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lastRenderedPageBreak/>
        <w:t>The development of indicators based on combining individual measures should also be considered to support the exercise of characterising the data centre landscape, for example the energy intensity of the data centre (GVA/W).</w:t>
      </w:r>
    </w:p>
    <w:p w14:paraId="787259FE" w14:textId="77777777" w:rsidR="005A6CE2" w:rsidRPr="005A6CE2" w:rsidRDefault="005A6CE2" w:rsidP="005A6CE2">
      <w:pPr>
        <w:spacing w:after="120" w:line="360" w:lineRule="auto"/>
        <w:rPr>
          <w:rFonts w:ascii="Calibri" w:eastAsia="Calibri" w:hAnsi="Calibri" w:cs="Calibri"/>
          <w:bCs/>
          <w:iCs/>
          <w:sz w:val="24"/>
          <w:szCs w:val="24"/>
        </w:rPr>
      </w:pPr>
    </w:p>
    <w:p w14:paraId="55F34C60" w14:textId="77777777" w:rsidR="005A6CE2" w:rsidRPr="005A6CE2" w:rsidRDefault="005A6CE2" w:rsidP="005A6CE2">
      <w:p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Type of database information required:</w:t>
      </w:r>
    </w:p>
    <w:p w14:paraId="71C5D650"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Name of data centre operator</w:t>
      </w:r>
    </w:p>
    <w:p w14:paraId="4DBBBA4A"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Data centre name</w:t>
      </w:r>
    </w:p>
    <w:p w14:paraId="35E69335"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Data centre address</w:t>
      </w:r>
    </w:p>
    <w:p w14:paraId="69AA286D" w14:textId="4A9084AF"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Data centre co-located/part of a group of data centres owned by the same data centre operator? (If yes</w:t>
      </w:r>
      <w:r w:rsidR="00DE1582">
        <w:rPr>
          <w:rFonts w:ascii="Calibri" w:eastAsia="Calibri" w:hAnsi="Calibri" w:cs="Calibri"/>
          <w:bCs/>
          <w:iCs/>
          <w:sz w:val="24"/>
          <w:szCs w:val="24"/>
        </w:rPr>
        <w:t xml:space="preserve"> </w:t>
      </w:r>
      <w:r w:rsidRPr="005A6CE2">
        <w:rPr>
          <w:rFonts w:ascii="Calibri" w:eastAsia="Calibri" w:hAnsi="Calibri" w:cs="Calibri"/>
          <w:bCs/>
          <w:iCs/>
          <w:sz w:val="24"/>
          <w:szCs w:val="24"/>
        </w:rPr>
        <w:t>- make link)</w:t>
      </w:r>
    </w:p>
    <w:p w14:paraId="3FDDC513" w14:textId="77777777" w:rsidR="005A6CE2" w:rsidRPr="005A6CE2" w:rsidRDefault="005A6CE2" w:rsidP="005A6CE2">
      <w:pPr>
        <w:numPr>
          <w:ilvl w:val="0"/>
          <w:numId w:val="30"/>
        </w:numPr>
        <w:spacing w:after="120" w:line="360" w:lineRule="auto"/>
        <w:ind w:left="1077" w:hanging="357"/>
        <w:rPr>
          <w:rFonts w:ascii="Calibri" w:eastAsia="Calibri" w:hAnsi="Calibri" w:cs="Calibri"/>
          <w:bCs/>
          <w:iCs/>
          <w:sz w:val="24"/>
          <w:szCs w:val="24"/>
        </w:rPr>
      </w:pPr>
      <w:r w:rsidRPr="005A6CE2">
        <w:rPr>
          <w:rFonts w:ascii="Calibri" w:eastAsia="Calibri" w:hAnsi="Calibri" w:cs="Calibri"/>
          <w:bCs/>
          <w:iCs/>
          <w:sz w:val="24"/>
          <w:szCs w:val="24"/>
        </w:rPr>
        <w:t>County in which data centre is located</w:t>
      </w:r>
    </w:p>
    <w:p w14:paraId="39DE3DD3" w14:textId="77777777" w:rsidR="005A6CE2" w:rsidRPr="005A6CE2" w:rsidRDefault="005A6CE2" w:rsidP="005A6CE2">
      <w:pPr>
        <w:numPr>
          <w:ilvl w:val="0"/>
          <w:numId w:val="30"/>
        </w:numPr>
        <w:spacing w:after="120" w:line="360" w:lineRule="auto"/>
        <w:ind w:left="1077" w:hanging="357"/>
        <w:rPr>
          <w:rFonts w:ascii="Calibri" w:eastAsia="Calibri" w:hAnsi="Calibri" w:cs="Calibri"/>
          <w:bCs/>
          <w:iCs/>
          <w:sz w:val="24"/>
          <w:szCs w:val="24"/>
        </w:rPr>
      </w:pPr>
      <w:r w:rsidRPr="005A6CE2">
        <w:rPr>
          <w:rFonts w:ascii="Calibri" w:eastAsia="Calibri" w:hAnsi="Calibri" w:cs="Calibri"/>
          <w:bCs/>
          <w:iCs/>
          <w:sz w:val="24"/>
          <w:szCs w:val="24"/>
        </w:rPr>
        <w:t>Local Authority in which data centre is located</w:t>
      </w:r>
    </w:p>
    <w:p w14:paraId="1DF68BEA" w14:textId="77777777" w:rsidR="005A6CE2" w:rsidRPr="005A6CE2" w:rsidRDefault="005A6CE2" w:rsidP="005A6CE2">
      <w:pPr>
        <w:numPr>
          <w:ilvl w:val="0"/>
          <w:numId w:val="30"/>
        </w:numPr>
        <w:spacing w:after="120" w:line="360" w:lineRule="auto"/>
        <w:ind w:left="1077" w:hanging="357"/>
        <w:rPr>
          <w:rFonts w:ascii="Calibri" w:eastAsia="Calibri" w:hAnsi="Calibri" w:cs="Calibri"/>
          <w:bCs/>
          <w:iCs/>
          <w:sz w:val="24"/>
          <w:szCs w:val="24"/>
        </w:rPr>
      </w:pPr>
      <w:r w:rsidRPr="005A6CE2">
        <w:rPr>
          <w:rFonts w:ascii="Calibri" w:eastAsia="Calibri" w:hAnsi="Calibri" w:cs="Calibri"/>
          <w:bCs/>
          <w:iCs/>
          <w:sz w:val="24"/>
          <w:szCs w:val="24"/>
        </w:rPr>
        <w:t>On what basis was the data centre location chosen</w:t>
      </w:r>
      <w:r w:rsidRPr="005A6CE2">
        <w:rPr>
          <w:rFonts w:ascii="Calibri" w:eastAsia="Calibri" w:hAnsi="Calibri" w:cs="Calibri"/>
          <w:bCs/>
          <w:iCs/>
          <w:color w:val="1F497D"/>
          <w:sz w:val="24"/>
          <w:szCs w:val="24"/>
          <w:vertAlign w:val="superscript"/>
        </w:rPr>
        <w:footnoteReference w:id="8"/>
      </w:r>
      <w:r w:rsidRPr="005A6CE2">
        <w:rPr>
          <w:rFonts w:ascii="Calibri" w:eastAsia="Calibri" w:hAnsi="Calibri" w:cs="Calibri"/>
          <w:bCs/>
          <w:iCs/>
          <w:sz w:val="24"/>
          <w:szCs w:val="24"/>
        </w:rPr>
        <w:t xml:space="preserve">  </w:t>
      </w:r>
    </w:p>
    <w:p w14:paraId="166255B2" w14:textId="77777777" w:rsidR="005A6CE2" w:rsidRPr="005A6CE2" w:rsidRDefault="005A6CE2" w:rsidP="005A6CE2">
      <w:pPr>
        <w:numPr>
          <w:ilvl w:val="0"/>
          <w:numId w:val="30"/>
        </w:numPr>
        <w:spacing w:after="120" w:line="360" w:lineRule="auto"/>
        <w:ind w:left="1077" w:hanging="357"/>
        <w:rPr>
          <w:rFonts w:ascii="Calibri" w:eastAsia="Calibri" w:hAnsi="Calibri" w:cs="Calibri"/>
          <w:bCs/>
          <w:iCs/>
          <w:sz w:val="24"/>
          <w:szCs w:val="24"/>
        </w:rPr>
      </w:pPr>
      <w:r w:rsidRPr="005A6CE2">
        <w:rPr>
          <w:rFonts w:ascii="Calibri" w:eastAsia="Calibri" w:hAnsi="Calibri" w:cs="Calibri"/>
          <w:bCs/>
          <w:iCs/>
          <w:sz w:val="24"/>
          <w:szCs w:val="24"/>
        </w:rPr>
        <w:t>Foreign or Irish owned data centre operator</w:t>
      </w:r>
    </w:p>
    <w:p w14:paraId="557E3E4B" w14:textId="77777777" w:rsidR="005A6CE2" w:rsidRPr="005A6CE2" w:rsidRDefault="005A6CE2" w:rsidP="005A6CE2">
      <w:pPr>
        <w:numPr>
          <w:ilvl w:val="0"/>
          <w:numId w:val="30"/>
        </w:numPr>
        <w:spacing w:after="120" w:line="360" w:lineRule="auto"/>
        <w:ind w:left="1077" w:hanging="357"/>
        <w:rPr>
          <w:rFonts w:ascii="Calibri" w:eastAsia="Calibri" w:hAnsi="Calibri" w:cs="Calibri"/>
          <w:bCs/>
          <w:iCs/>
          <w:sz w:val="24"/>
          <w:szCs w:val="24"/>
        </w:rPr>
      </w:pPr>
      <w:r w:rsidRPr="005A6CE2">
        <w:rPr>
          <w:rFonts w:ascii="Calibri" w:eastAsia="Calibri" w:hAnsi="Calibri" w:cs="Calibri"/>
          <w:bCs/>
          <w:iCs/>
          <w:sz w:val="24"/>
          <w:szCs w:val="24"/>
        </w:rPr>
        <w:t>Type of data centre</w:t>
      </w:r>
      <w:r w:rsidRPr="005A6CE2">
        <w:rPr>
          <w:rFonts w:ascii="Calibri" w:eastAsia="Calibri" w:hAnsi="Calibri" w:cs="Calibri"/>
          <w:bCs/>
          <w:iCs/>
          <w:color w:val="1F497D"/>
          <w:sz w:val="24"/>
          <w:szCs w:val="24"/>
          <w:vertAlign w:val="superscript"/>
        </w:rPr>
        <w:footnoteReference w:id="9"/>
      </w:r>
    </w:p>
    <w:p w14:paraId="672898AA" w14:textId="77777777" w:rsidR="005A6CE2" w:rsidRPr="005A6CE2" w:rsidRDefault="005A6CE2" w:rsidP="005A6CE2">
      <w:pPr>
        <w:numPr>
          <w:ilvl w:val="0"/>
          <w:numId w:val="30"/>
        </w:numPr>
        <w:spacing w:after="120" w:line="360" w:lineRule="auto"/>
        <w:ind w:left="1077" w:hanging="357"/>
        <w:rPr>
          <w:rFonts w:ascii="Calibri" w:eastAsia="Calibri" w:hAnsi="Calibri" w:cs="Calibri"/>
          <w:bCs/>
          <w:iCs/>
          <w:sz w:val="24"/>
          <w:szCs w:val="24"/>
        </w:rPr>
      </w:pPr>
      <w:r w:rsidRPr="005A6CE2">
        <w:rPr>
          <w:rFonts w:ascii="Calibri" w:eastAsia="Calibri" w:hAnsi="Calibri" w:cs="Calibri"/>
          <w:bCs/>
          <w:iCs/>
          <w:sz w:val="24"/>
          <w:szCs w:val="24"/>
        </w:rPr>
        <w:t xml:space="preserve">Is the data centre for own use by the owner only or provides services to other organisations? </w:t>
      </w:r>
    </w:p>
    <w:p w14:paraId="1B758E4C" w14:textId="77777777" w:rsidR="005A6CE2" w:rsidRPr="005A6CE2" w:rsidRDefault="005A6CE2" w:rsidP="005A6CE2">
      <w:pPr>
        <w:numPr>
          <w:ilvl w:val="0"/>
          <w:numId w:val="30"/>
        </w:numPr>
        <w:spacing w:after="120" w:line="360" w:lineRule="auto"/>
        <w:ind w:left="1077" w:hanging="357"/>
        <w:rPr>
          <w:rFonts w:ascii="Calibri" w:eastAsia="Calibri" w:hAnsi="Calibri" w:cs="Calibri"/>
          <w:bCs/>
          <w:iCs/>
          <w:sz w:val="24"/>
          <w:szCs w:val="24"/>
        </w:rPr>
      </w:pPr>
      <w:r w:rsidRPr="005A6CE2">
        <w:rPr>
          <w:rFonts w:ascii="Calibri" w:eastAsia="Calibri" w:hAnsi="Calibri" w:cs="Calibri"/>
          <w:bCs/>
          <w:iCs/>
          <w:sz w:val="24"/>
          <w:szCs w:val="24"/>
        </w:rPr>
        <w:t>To what extent does the data centre provide services to customers located in Ireland and outside of Ireland?</w:t>
      </w:r>
    </w:p>
    <w:p w14:paraId="07E0B99A" w14:textId="77777777" w:rsidR="005A6CE2" w:rsidRPr="005A6CE2" w:rsidRDefault="005A6CE2" w:rsidP="005A6CE2">
      <w:pPr>
        <w:numPr>
          <w:ilvl w:val="0"/>
          <w:numId w:val="30"/>
        </w:numPr>
        <w:spacing w:after="120" w:line="360" w:lineRule="auto"/>
        <w:ind w:left="1077" w:hanging="357"/>
        <w:rPr>
          <w:rFonts w:ascii="Calibri" w:eastAsia="Calibri" w:hAnsi="Calibri" w:cs="Calibri"/>
          <w:bCs/>
          <w:iCs/>
          <w:sz w:val="24"/>
          <w:szCs w:val="24"/>
        </w:rPr>
      </w:pPr>
      <w:r w:rsidRPr="005A6CE2">
        <w:rPr>
          <w:rFonts w:ascii="Calibri" w:eastAsia="Calibri" w:hAnsi="Calibri" w:cs="Calibri"/>
          <w:bCs/>
          <w:iCs/>
          <w:sz w:val="24"/>
          <w:szCs w:val="24"/>
        </w:rPr>
        <w:t>Is the data centre single or multi-tenant</w:t>
      </w:r>
    </w:p>
    <w:p w14:paraId="533D0111" w14:textId="77777777" w:rsidR="005A6CE2" w:rsidRPr="005A6CE2" w:rsidRDefault="005A6CE2" w:rsidP="005A6CE2">
      <w:pPr>
        <w:numPr>
          <w:ilvl w:val="0"/>
          <w:numId w:val="30"/>
        </w:numPr>
        <w:spacing w:after="120" w:line="360" w:lineRule="auto"/>
        <w:ind w:left="1077" w:hanging="357"/>
        <w:rPr>
          <w:rFonts w:ascii="Calibri" w:eastAsia="Calibri" w:hAnsi="Calibri" w:cs="Calibri"/>
          <w:bCs/>
          <w:iCs/>
          <w:sz w:val="24"/>
          <w:szCs w:val="24"/>
        </w:rPr>
      </w:pPr>
      <w:r w:rsidRPr="005A6CE2">
        <w:rPr>
          <w:rFonts w:ascii="Calibri" w:eastAsia="Calibri" w:hAnsi="Calibri" w:cs="Calibri"/>
          <w:bCs/>
          <w:iCs/>
          <w:sz w:val="24"/>
          <w:szCs w:val="24"/>
        </w:rPr>
        <w:t>Is the data centre offsite or onsite (located with other operations of a company)?</w:t>
      </w:r>
    </w:p>
    <w:p w14:paraId="665EC4E3"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lastRenderedPageBreak/>
        <w:t>Construction start year</w:t>
      </w:r>
    </w:p>
    <w:p w14:paraId="5CB41EE4"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Construction end year</w:t>
      </w:r>
    </w:p>
    <w:p w14:paraId="0511F649"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Operation start year</w:t>
      </w:r>
    </w:p>
    <w:p w14:paraId="1D21FFC0"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Year data centre ceased operating</w:t>
      </w:r>
      <w:r w:rsidRPr="005A6CE2">
        <w:rPr>
          <w:rFonts w:ascii="Calibri" w:eastAsia="Calibri" w:hAnsi="Calibri" w:cs="Calibri"/>
          <w:bCs/>
          <w:iCs/>
          <w:color w:val="1F497D"/>
          <w:sz w:val="24"/>
          <w:szCs w:val="24"/>
          <w:vertAlign w:val="superscript"/>
        </w:rPr>
        <w:footnoteReference w:id="10"/>
      </w:r>
    </w:p>
    <w:p w14:paraId="3C5D2930"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Type of primary energy source: Electricity (Transmission/ Distribution) and/or Gas connection</w:t>
      </w:r>
    </w:p>
    <w:p w14:paraId="5D01F85E"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 xml:space="preserve">Is the data centre contracted and connected </w:t>
      </w:r>
      <w:r w:rsidRPr="005A6CE2">
        <w:rPr>
          <w:rFonts w:ascii="Calibri" w:eastAsia="Calibri" w:hAnsi="Calibri" w:cs="Calibri"/>
          <w:b/>
          <w:iCs/>
          <w:sz w:val="24"/>
          <w:szCs w:val="24"/>
        </w:rPr>
        <w:t>or</w:t>
      </w:r>
      <w:r w:rsidRPr="005A6CE2">
        <w:rPr>
          <w:rFonts w:ascii="Calibri" w:eastAsia="Calibri" w:hAnsi="Calibri" w:cs="Calibri"/>
          <w:bCs/>
          <w:iCs/>
          <w:sz w:val="24"/>
          <w:szCs w:val="24"/>
        </w:rPr>
        <w:t xml:space="preserve"> contracted and not yet connected to their primary energy source</w:t>
      </w:r>
    </w:p>
    <w:p w14:paraId="2FA21780"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Maximum Import Capacity (MIC) - Maximum capacity contracted for?</w:t>
      </w:r>
    </w:p>
    <w:p w14:paraId="786C4BCF"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 xml:space="preserve">Current power usage </w:t>
      </w:r>
    </w:p>
    <w:p w14:paraId="6DA53AE2"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 utilisation of MIC</w:t>
      </w:r>
    </w:p>
    <w:p w14:paraId="76D0E583"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Share of data centre capacity (MW) serving national or international</w:t>
      </w:r>
    </w:p>
    <w:p w14:paraId="4701C4B5"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Data centre floor area</w:t>
      </w:r>
    </w:p>
    <w:p w14:paraId="29E41FCF"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Type of services provided/purpose of services</w:t>
      </w:r>
      <w:r w:rsidRPr="005A6CE2">
        <w:rPr>
          <w:rFonts w:ascii="Calibri" w:eastAsia="Calibri" w:hAnsi="Calibri" w:cs="Calibri"/>
          <w:bCs/>
          <w:iCs/>
          <w:color w:val="1F497D"/>
          <w:sz w:val="24"/>
          <w:szCs w:val="24"/>
          <w:vertAlign w:val="superscript"/>
        </w:rPr>
        <w:footnoteReference w:id="11"/>
      </w:r>
    </w:p>
    <w:p w14:paraId="2FA509B0"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Data Centre Tier (1,2,3, 4 or 5)</w:t>
      </w:r>
    </w:p>
    <w:p w14:paraId="69717555"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Construction investment amount</w:t>
      </w:r>
    </w:p>
    <w:p w14:paraId="40AF3A43"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Construction employment level</w:t>
      </w:r>
    </w:p>
    <w:p w14:paraId="1D5AE3E6"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Operational employment</w:t>
      </w:r>
    </w:p>
    <w:p w14:paraId="42E5B3F0"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Operational GVA</w:t>
      </w:r>
    </w:p>
    <w:p w14:paraId="0134DFAC"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Ability to provide for demand flexibility</w:t>
      </w:r>
    </w:p>
    <w:p w14:paraId="64758906"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Plans for expansion - in terms of potential energy usage</w:t>
      </w:r>
    </w:p>
    <w:p w14:paraId="0C168639"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lastRenderedPageBreak/>
        <w:t>Plans for expansion - in terms of data storage/processing</w:t>
      </w:r>
    </w:p>
    <w:p w14:paraId="5727EBE2"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Plans for development - in terms of renewable energy/purchase of CPPAs/net-zero carbon operations.</w:t>
      </w:r>
    </w:p>
    <w:p w14:paraId="31911944"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Year expansion planned</w:t>
      </w:r>
    </w:p>
    <w:p w14:paraId="26830937" w14:textId="77777777" w:rsidR="005A6CE2" w:rsidRPr="005A6CE2" w:rsidRDefault="005A6CE2" w:rsidP="005A6CE2">
      <w:pPr>
        <w:numPr>
          <w:ilvl w:val="0"/>
          <w:numId w:val="30"/>
        </w:num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Investment amount planned</w:t>
      </w:r>
    </w:p>
    <w:p w14:paraId="0C054FB6" w14:textId="77777777" w:rsidR="005A6CE2" w:rsidRPr="005A6CE2" w:rsidRDefault="005A6CE2" w:rsidP="005A6CE2">
      <w:pPr>
        <w:spacing w:after="120" w:line="360" w:lineRule="auto"/>
        <w:rPr>
          <w:rFonts w:ascii="Calibri" w:eastAsia="Calibri" w:hAnsi="Calibri" w:cs="Calibri"/>
          <w:b/>
          <w:bCs/>
          <w:sz w:val="24"/>
          <w:szCs w:val="20"/>
        </w:rPr>
      </w:pPr>
    </w:p>
    <w:p w14:paraId="42CFAC98" w14:textId="77777777" w:rsidR="005A6CE2" w:rsidRPr="005A6CE2" w:rsidRDefault="005A6CE2" w:rsidP="005A6CE2">
      <w:pPr>
        <w:spacing w:after="120" w:line="360" w:lineRule="auto"/>
        <w:rPr>
          <w:rFonts w:ascii="Calibri" w:eastAsia="Calibri" w:hAnsi="Calibri" w:cs="Calibri"/>
          <w:b/>
          <w:bCs/>
          <w:sz w:val="24"/>
          <w:szCs w:val="20"/>
        </w:rPr>
      </w:pPr>
      <w:r w:rsidRPr="005A6CE2">
        <w:rPr>
          <w:rFonts w:ascii="Calibri" w:eastAsia="Calibri" w:hAnsi="Calibri" w:cs="Calibri"/>
          <w:b/>
          <w:bCs/>
          <w:sz w:val="24"/>
          <w:szCs w:val="20"/>
        </w:rPr>
        <w:t>For Objective 1.B</w:t>
      </w:r>
    </w:p>
    <w:p w14:paraId="341D14E4" w14:textId="77777777" w:rsidR="005A6CE2" w:rsidRPr="005A6CE2" w:rsidRDefault="005A6CE2" w:rsidP="005A6CE2">
      <w:pPr>
        <w:spacing w:after="120" w:line="360" w:lineRule="auto"/>
        <w:rPr>
          <w:rFonts w:ascii="Calibri" w:eastAsia="Calibri" w:hAnsi="Calibri" w:cs="Calibri"/>
          <w:bCs/>
          <w:iCs/>
          <w:sz w:val="24"/>
          <w:szCs w:val="24"/>
        </w:rPr>
      </w:pPr>
      <w:r w:rsidRPr="005A6CE2">
        <w:rPr>
          <w:rFonts w:ascii="Calibri" w:eastAsia="Calibri" w:hAnsi="Calibri" w:cs="Calibri"/>
          <w:bCs/>
          <w:sz w:val="24"/>
          <w:szCs w:val="24"/>
        </w:rPr>
        <w:t xml:space="preserve">A database, descriptive statistics and visual representations that underpin a description of the evolution of the data centre landscape </w:t>
      </w:r>
      <w:r w:rsidRPr="005A6CE2">
        <w:rPr>
          <w:rFonts w:ascii="Calibri" w:eastAsia="Calibri" w:hAnsi="Calibri" w:cs="Calibri"/>
          <w:bCs/>
          <w:iCs/>
          <w:sz w:val="24"/>
          <w:szCs w:val="24"/>
        </w:rPr>
        <w:t>between 2025 and 2030 according to different data centre characteristics should be developed.</w:t>
      </w:r>
    </w:p>
    <w:p w14:paraId="5AB74837" w14:textId="77777777" w:rsidR="005A6CE2" w:rsidRPr="005A6CE2" w:rsidRDefault="005A6CE2" w:rsidP="005A6CE2">
      <w:p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This database should build on the database developed under Objective 1.A.</w:t>
      </w:r>
    </w:p>
    <w:p w14:paraId="445A5A92" w14:textId="77777777" w:rsidR="005A6CE2" w:rsidRPr="005A6CE2" w:rsidRDefault="005A6CE2" w:rsidP="005A6CE2">
      <w:p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 xml:space="preserve">The database developed under Objective 1.A should be updated to include data centres that are contracted for an energy connection, but which have not yet initiated construction. </w:t>
      </w:r>
    </w:p>
    <w:p w14:paraId="59515ECA" w14:textId="77777777" w:rsidR="005A6CE2" w:rsidRPr="005A6CE2" w:rsidRDefault="005A6CE2" w:rsidP="005A6CE2">
      <w:pPr>
        <w:spacing w:after="120" w:line="360" w:lineRule="auto"/>
        <w:rPr>
          <w:rFonts w:ascii="Calibri" w:eastAsia="Calibri" w:hAnsi="Calibri" w:cs="Calibri"/>
          <w:bCs/>
          <w:iCs/>
          <w:sz w:val="24"/>
          <w:szCs w:val="24"/>
        </w:rPr>
      </w:pPr>
      <w:r w:rsidRPr="005A6CE2">
        <w:rPr>
          <w:rFonts w:ascii="Calibri" w:eastAsia="Calibri" w:hAnsi="Calibri" w:cs="Calibri"/>
          <w:bCs/>
          <w:iCs/>
          <w:sz w:val="24"/>
          <w:szCs w:val="24"/>
        </w:rPr>
        <w:t>This database should include as far as possible the information included in the database under Objective 1.</w:t>
      </w:r>
      <w:proofErr w:type="gramStart"/>
      <w:r w:rsidRPr="005A6CE2">
        <w:rPr>
          <w:rFonts w:ascii="Calibri" w:eastAsia="Calibri" w:hAnsi="Calibri" w:cs="Calibri"/>
          <w:bCs/>
          <w:iCs/>
          <w:sz w:val="24"/>
          <w:szCs w:val="24"/>
        </w:rPr>
        <w:t>A and also</w:t>
      </w:r>
      <w:proofErr w:type="gramEnd"/>
      <w:r w:rsidRPr="005A6CE2">
        <w:rPr>
          <w:rFonts w:ascii="Calibri" w:eastAsia="Calibri" w:hAnsi="Calibri" w:cs="Calibri"/>
          <w:bCs/>
          <w:iCs/>
          <w:sz w:val="24"/>
          <w:szCs w:val="24"/>
        </w:rPr>
        <w:t xml:space="preserve"> the following fields:</w:t>
      </w:r>
    </w:p>
    <w:p w14:paraId="21AE5DBA" w14:textId="77777777" w:rsidR="005A6CE2" w:rsidRPr="005A6CE2" w:rsidRDefault="005A6CE2" w:rsidP="005A6CE2">
      <w:pPr>
        <w:numPr>
          <w:ilvl w:val="0"/>
          <w:numId w:val="29"/>
        </w:numPr>
        <w:spacing w:after="120" w:line="360" w:lineRule="auto"/>
        <w:contextualSpacing/>
        <w:rPr>
          <w:rFonts w:ascii="Calibri" w:eastAsia="Calibri" w:hAnsi="Calibri" w:cs="Calibri"/>
          <w:bCs/>
          <w:iCs/>
          <w:sz w:val="24"/>
          <w:szCs w:val="24"/>
        </w:rPr>
      </w:pPr>
      <w:r w:rsidRPr="005A6CE2">
        <w:rPr>
          <w:rFonts w:ascii="Calibri" w:eastAsia="Calibri" w:hAnsi="Calibri" w:cs="Calibri"/>
          <w:bCs/>
          <w:iCs/>
          <w:sz w:val="24"/>
          <w:szCs w:val="24"/>
        </w:rPr>
        <w:t xml:space="preserve">Planned power usage by data centres by year from 2025-2030 </w:t>
      </w:r>
    </w:p>
    <w:p w14:paraId="394E6317" w14:textId="6B818C2E" w:rsidR="005A6CE2" w:rsidRPr="005A6CE2" w:rsidRDefault="005A6CE2" w:rsidP="005A6CE2">
      <w:pPr>
        <w:numPr>
          <w:ilvl w:val="0"/>
          <w:numId w:val="29"/>
        </w:numPr>
        <w:spacing w:after="120" w:line="360" w:lineRule="auto"/>
        <w:contextualSpacing/>
        <w:rPr>
          <w:rFonts w:ascii="Calibri" w:eastAsia="Calibri" w:hAnsi="Calibri" w:cs="Calibri"/>
          <w:bCs/>
          <w:iCs/>
          <w:sz w:val="24"/>
          <w:szCs w:val="24"/>
        </w:rPr>
      </w:pPr>
      <w:r w:rsidRPr="005A6CE2">
        <w:rPr>
          <w:rFonts w:ascii="Calibri" w:eastAsia="Calibri" w:hAnsi="Calibri" w:cs="Calibri"/>
          <w:bCs/>
          <w:iCs/>
          <w:sz w:val="24"/>
          <w:szCs w:val="24"/>
        </w:rPr>
        <w:t>Plans to close data centres</w:t>
      </w:r>
      <w:r w:rsidR="00C47A0C">
        <w:rPr>
          <w:rFonts w:ascii="Calibri" w:eastAsia="Calibri" w:hAnsi="Calibri" w:cs="Calibri"/>
          <w:bCs/>
          <w:iCs/>
          <w:sz w:val="24"/>
          <w:szCs w:val="24"/>
        </w:rPr>
        <w:t xml:space="preserve"> </w:t>
      </w:r>
      <w:r w:rsidRPr="005A6CE2">
        <w:rPr>
          <w:rFonts w:ascii="Calibri" w:eastAsia="Calibri" w:hAnsi="Calibri" w:cs="Calibri"/>
          <w:bCs/>
          <w:iCs/>
          <w:sz w:val="24"/>
          <w:szCs w:val="24"/>
        </w:rPr>
        <w:t>- by year from 2025-2030</w:t>
      </w:r>
    </w:p>
    <w:p w14:paraId="0F3C3DE1" w14:textId="77777777" w:rsidR="005A6CE2" w:rsidRPr="005A6CE2" w:rsidRDefault="005A6CE2" w:rsidP="005A6CE2">
      <w:pPr>
        <w:spacing w:after="120" w:line="300" w:lineRule="exact"/>
        <w:rPr>
          <w:rFonts w:ascii="Calibri" w:eastAsia="Calibri" w:hAnsi="Calibri" w:cs="Calibri"/>
          <w:sz w:val="24"/>
          <w:szCs w:val="20"/>
        </w:rPr>
      </w:pPr>
    </w:p>
    <w:p w14:paraId="151E9005" w14:textId="77777777" w:rsidR="005A6CE2" w:rsidRPr="005A6CE2" w:rsidRDefault="005A6CE2" w:rsidP="005A6CE2">
      <w:pPr>
        <w:spacing w:after="120" w:line="360" w:lineRule="auto"/>
        <w:rPr>
          <w:rFonts w:ascii="Calibri" w:eastAsia="Calibri" w:hAnsi="Calibri" w:cs="Calibri"/>
          <w:sz w:val="24"/>
          <w:szCs w:val="20"/>
        </w:rPr>
      </w:pPr>
      <w:r w:rsidRPr="005A6CE2">
        <w:rPr>
          <w:rFonts w:ascii="Calibri" w:eastAsia="Calibri" w:hAnsi="Calibri" w:cs="Calibri"/>
          <w:sz w:val="24"/>
          <w:szCs w:val="20"/>
        </w:rPr>
        <w:t>An explanation as to what happens/may happen to older data centres should be included in the description of the data centre evolution, for example:</w:t>
      </w:r>
    </w:p>
    <w:p w14:paraId="5087DAE5" w14:textId="77777777" w:rsidR="005A6CE2" w:rsidRPr="005A6CE2" w:rsidRDefault="005A6CE2" w:rsidP="005A6CE2">
      <w:pPr>
        <w:numPr>
          <w:ilvl w:val="0"/>
          <w:numId w:val="37"/>
        </w:numPr>
        <w:spacing w:after="120" w:line="360" w:lineRule="auto"/>
        <w:rPr>
          <w:rFonts w:ascii="Calibri" w:eastAsia="Calibri" w:hAnsi="Calibri" w:cs="Calibri"/>
          <w:sz w:val="24"/>
          <w:szCs w:val="20"/>
        </w:rPr>
      </w:pPr>
      <w:r w:rsidRPr="005A6CE2">
        <w:rPr>
          <w:rFonts w:ascii="Calibri" w:eastAsia="Calibri" w:hAnsi="Calibri" w:cs="Calibri"/>
          <w:sz w:val="24"/>
          <w:szCs w:val="20"/>
        </w:rPr>
        <w:t>will there be a replenishing of data centres over time through incremental upgrading of technology or complete replacement of data centres?</w:t>
      </w:r>
    </w:p>
    <w:p w14:paraId="06E55D2F" w14:textId="77777777" w:rsidR="005A6CE2" w:rsidRPr="005A6CE2" w:rsidRDefault="005A6CE2" w:rsidP="005A6CE2">
      <w:pPr>
        <w:numPr>
          <w:ilvl w:val="0"/>
          <w:numId w:val="37"/>
        </w:numPr>
        <w:spacing w:after="120" w:line="360" w:lineRule="auto"/>
        <w:rPr>
          <w:rFonts w:ascii="Calibri" w:eastAsia="Calibri" w:hAnsi="Calibri" w:cs="Calibri"/>
          <w:sz w:val="24"/>
          <w:szCs w:val="20"/>
        </w:rPr>
      </w:pPr>
      <w:r w:rsidRPr="005A6CE2">
        <w:rPr>
          <w:rFonts w:ascii="Calibri" w:eastAsia="Calibri" w:hAnsi="Calibri" w:cs="Calibri"/>
          <w:sz w:val="24"/>
          <w:szCs w:val="20"/>
        </w:rPr>
        <w:t xml:space="preserve">will older data centres be upgraded on the same sites? Are brownfield developments likely as the sector evolves or will greenfield developments be preferred? </w:t>
      </w:r>
    </w:p>
    <w:p w14:paraId="28348D52" w14:textId="77777777" w:rsidR="005A6CE2" w:rsidRPr="005A6CE2" w:rsidRDefault="005A6CE2" w:rsidP="005A6CE2">
      <w:pPr>
        <w:spacing w:after="120" w:line="300" w:lineRule="exact"/>
        <w:rPr>
          <w:rFonts w:ascii="Calibri" w:eastAsia="Calibri" w:hAnsi="Calibri" w:cs="Calibri"/>
          <w:sz w:val="24"/>
          <w:szCs w:val="20"/>
        </w:rPr>
      </w:pPr>
    </w:p>
    <w:p w14:paraId="031E53F1" w14:textId="77777777" w:rsidR="005A6CE2" w:rsidRPr="005A6CE2" w:rsidRDefault="005A6CE2" w:rsidP="005A6CE2">
      <w:pPr>
        <w:spacing w:after="120" w:line="360" w:lineRule="auto"/>
        <w:rPr>
          <w:rFonts w:ascii="Calibri" w:eastAsia="Calibri" w:hAnsi="Calibri" w:cs="Calibri"/>
          <w:b/>
          <w:bCs/>
          <w:sz w:val="24"/>
          <w:szCs w:val="20"/>
        </w:rPr>
      </w:pPr>
      <w:r w:rsidRPr="005A6CE2">
        <w:rPr>
          <w:rFonts w:ascii="Calibri" w:eastAsia="Calibri" w:hAnsi="Calibri" w:cs="Calibri"/>
          <w:b/>
          <w:bCs/>
          <w:sz w:val="24"/>
          <w:szCs w:val="20"/>
        </w:rPr>
        <w:t>For Objective 2</w:t>
      </w:r>
    </w:p>
    <w:p w14:paraId="3D86ED2A" w14:textId="77777777" w:rsidR="005A6CE2" w:rsidRPr="005A6CE2" w:rsidRDefault="005A6CE2" w:rsidP="005A6CE2">
      <w:pPr>
        <w:spacing w:after="120" w:line="360" w:lineRule="auto"/>
        <w:rPr>
          <w:rFonts w:ascii="Calibri" w:eastAsia="Calibri" w:hAnsi="Calibri" w:cs="Calibri"/>
          <w:sz w:val="24"/>
          <w:szCs w:val="20"/>
        </w:rPr>
      </w:pPr>
      <w:r w:rsidRPr="005A6CE2">
        <w:rPr>
          <w:rFonts w:ascii="Calibri" w:eastAsia="Calibri" w:hAnsi="Calibri" w:cs="Calibri"/>
          <w:sz w:val="24"/>
          <w:szCs w:val="20"/>
        </w:rPr>
        <w:lastRenderedPageBreak/>
        <w:t>Economic impacts of the data centre ecosystem in Ireland should be considered as well as the economic impacts of enterprises and industry sectors in Ireland whose operations have a key dependency on utilising data centres, i.e. the analysis should also explore the economic impacts that data centres have on the wider enterprise base in Ireland.</w:t>
      </w:r>
    </w:p>
    <w:p w14:paraId="7C4528F7" w14:textId="77777777" w:rsidR="005A6CE2" w:rsidRPr="005A6CE2" w:rsidRDefault="005A6CE2" w:rsidP="005A6CE2">
      <w:pPr>
        <w:spacing w:after="120" w:line="360" w:lineRule="auto"/>
        <w:rPr>
          <w:rFonts w:ascii="Calibri" w:eastAsia="Calibri" w:hAnsi="Calibri" w:cs="Calibri"/>
          <w:sz w:val="24"/>
          <w:szCs w:val="20"/>
          <w:u w:val="single"/>
        </w:rPr>
      </w:pPr>
      <w:r w:rsidRPr="005A6CE2">
        <w:rPr>
          <w:rFonts w:ascii="Calibri" w:eastAsia="Calibri" w:hAnsi="Calibri" w:cs="Calibri"/>
          <w:sz w:val="24"/>
          <w:szCs w:val="20"/>
          <w:u w:val="single"/>
        </w:rPr>
        <w:t xml:space="preserve">With regards to economic impacts of data centres located in Ireland: </w:t>
      </w:r>
    </w:p>
    <w:p w14:paraId="0441923B" w14:textId="2BA3D58F" w:rsidR="005A6CE2" w:rsidRPr="005A6CE2" w:rsidRDefault="000E3A79" w:rsidP="005A6CE2">
      <w:pPr>
        <w:numPr>
          <w:ilvl w:val="0"/>
          <w:numId w:val="40"/>
        </w:numPr>
        <w:spacing w:after="120" w:line="360" w:lineRule="auto"/>
        <w:rPr>
          <w:rFonts w:ascii="Calibri" w:eastAsia="Calibri" w:hAnsi="Calibri" w:cs="Calibri"/>
          <w:sz w:val="24"/>
          <w:szCs w:val="20"/>
        </w:rPr>
      </w:pPr>
      <w:r>
        <w:rPr>
          <w:rFonts w:ascii="Calibri" w:eastAsia="Calibri" w:hAnsi="Calibri" w:cs="Calibri"/>
          <w:sz w:val="24"/>
          <w:szCs w:val="20"/>
        </w:rPr>
        <w:t>F</w:t>
      </w:r>
      <w:r w:rsidR="005A6CE2" w:rsidRPr="005A6CE2">
        <w:rPr>
          <w:rFonts w:ascii="Calibri" w:eastAsia="Calibri" w:hAnsi="Calibri" w:cs="Calibri"/>
          <w:sz w:val="24"/>
          <w:szCs w:val="20"/>
        </w:rPr>
        <w:t xml:space="preserve">or the period 2010-2024, economic impacts should at a minimum capture the direct, indirect and induced GVA and employment impacts and tax revenue of from data centres in Ireland during: </w:t>
      </w:r>
    </w:p>
    <w:p w14:paraId="629396B5" w14:textId="77777777" w:rsidR="005A6CE2" w:rsidRPr="005A6CE2" w:rsidRDefault="005A6CE2" w:rsidP="005A6CE2">
      <w:pPr>
        <w:numPr>
          <w:ilvl w:val="0"/>
          <w:numId w:val="39"/>
        </w:numPr>
        <w:spacing w:after="120" w:line="360" w:lineRule="auto"/>
        <w:rPr>
          <w:rFonts w:ascii="Calibri" w:eastAsia="Calibri" w:hAnsi="Calibri" w:cs="Calibri"/>
          <w:sz w:val="24"/>
          <w:szCs w:val="20"/>
        </w:rPr>
      </w:pPr>
      <w:r w:rsidRPr="005A6CE2">
        <w:rPr>
          <w:rFonts w:ascii="Calibri" w:eastAsia="Calibri" w:hAnsi="Calibri" w:cs="Calibri"/>
          <w:sz w:val="24"/>
          <w:szCs w:val="20"/>
        </w:rPr>
        <w:t>the data centre construction phase</w:t>
      </w:r>
    </w:p>
    <w:p w14:paraId="53097D36" w14:textId="77777777" w:rsidR="005A6CE2" w:rsidRPr="005A6CE2" w:rsidRDefault="005A6CE2" w:rsidP="005A6CE2">
      <w:pPr>
        <w:numPr>
          <w:ilvl w:val="0"/>
          <w:numId w:val="39"/>
        </w:numPr>
        <w:spacing w:after="120" w:line="360" w:lineRule="auto"/>
        <w:rPr>
          <w:rFonts w:ascii="Calibri" w:eastAsia="Calibri" w:hAnsi="Calibri" w:cs="Calibri"/>
          <w:sz w:val="24"/>
          <w:szCs w:val="20"/>
        </w:rPr>
      </w:pPr>
      <w:r w:rsidRPr="005A6CE2">
        <w:rPr>
          <w:rFonts w:ascii="Calibri" w:eastAsia="Calibri" w:hAnsi="Calibri" w:cs="Calibri"/>
          <w:sz w:val="24"/>
          <w:szCs w:val="20"/>
        </w:rPr>
        <w:t>the data centre operational phase</w:t>
      </w:r>
    </w:p>
    <w:p w14:paraId="2E156A31" w14:textId="77777777" w:rsidR="005A6CE2" w:rsidRPr="005A6CE2" w:rsidRDefault="005A6CE2" w:rsidP="005A6CE2">
      <w:pPr>
        <w:spacing w:after="120" w:line="360" w:lineRule="auto"/>
        <w:ind w:left="720"/>
        <w:rPr>
          <w:rFonts w:ascii="Calibri" w:eastAsia="Calibri" w:hAnsi="Calibri" w:cs="Calibri"/>
          <w:sz w:val="24"/>
          <w:szCs w:val="20"/>
        </w:rPr>
      </w:pPr>
      <w:r w:rsidRPr="005A6CE2">
        <w:rPr>
          <w:rFonts w:ascii="Calibri" w:eastAsia="Calibri" w:hAnsi="Calibri" w:cs="Calibri"/>
          <w:sz w:val="24"/>
          <w:szCs w:val="20"/>
        </w:rPr>
        <w:t>Economic impacts should be presented in total and disaggregated according to data centre characteristics and time - over the period 2010-2024.</w:t>
      </w:r>
    </w:p>
    <w:p w14:paraId="0697B105" w14:textId="604291EB" w:rsidR="005A6CE2" w:rsidRPr="005A6CE2" w:rsidRDefault="005A6CE2" w:rsidP="005A6CE2">
      <w:pPr>
        <w:numPr>
          <w:ilvl w:val="0"/>
          <w:numId w:val="40"/>
        </w:numPr>
        <w:spacing w:after="120" w:line="360" w:lineRule="auto"/>
        <w:rPr>
          <w:rFonts w:ascii="Calibri" w:eastAsia="Calibri" w:hAnsi="Calibri" w:cs="Calibri"/>
          <w:sz w:val="24"/>
          <w:szCs w:val="20"/>
        </w:rPr>
      </w:pPr>
      <w:r w:rsidRPr="005A6CE2">
        <w:rPr>
          <w:rFonts w:ascii="Calibri" w:eastAsia="Calibri" w:hAnsi="Calibri" w:cs="Calibri"/>
          <w:sz w:val="24"/>
          <w:szCs w:val="20"/>
        </w:rPr>
        <w:t>For the period 2025-2030</w:t>
      </w:r>
      <w:r w:rsidR="009835C7">
        <w:rPr>
          <w:rFonts w:ascii="Calibri" w:eastAsia="Calibri" w:hAnsi="Calibri" w:cs="Calibri"/>
          <w:sz w:val="24"/>
          <w:szCs w:val="20"/>
        </w:rPr>
        <w:t>,</w:t>
      </w:r>
      <w:r w:rsidRPr="005A6CE2">
        <w:rPr>
          <w:rFonts w:ascii="Calibri" w:eastAsia="Calibri" w:hAnsi="Calibri" w:cs="Calibri"/>
          <w:sz w:val="24"/>
          <w:szCs w:val="20"/>
        </w:rPr>
        <w:t xml:space="preserve"> the potential economic impacts of data centres in Ireland between 2025-2030 should be estimated.</w:t>
      </w:r>
    </w:p>
    <w:p w14:paraId="046ED0C8" w14:textId="77777777" w:rsidR="005A6CE2" w:rsidRPr="005A6CE2" w:rsidRDefault="005A6CE2" w:rsidP="005A6CE2">
      <w:pPr>
        <w:spacing w:after="120" w:line="360" w:lineRule="auto"/>
        <w:ind w:left="720"/>
        <w:rPr>
          <w:rFonts w:ascii="Calibri" w:eastAsia="Calibri" w:hAnsi="Calibri" w:cs="Calibri"/>
          <w:sz w:val="24"/>
          <w:szCs w:val="20"/>
        </w:rPr>
      </w:pPr>
      <w:r w:rsidRPr="005A6CE2">
        <w:rPr>
          <w:rFonts w:ascii="Calibri" w:eastAsia="Calibri" w:hAnsi="Calibri" w:cs="Calibri"/>
          <w:sz w:val="24"/>
          <w:szCs w:val="20"/>
        </w:rPr>
        <w:t>Potential economic impacts should be presented in total and disaggregated according to data centre characteristics and time - over the period 2025-2030.</w:t>
      </w:r>
    </w:p>
    <w:p w14:paraId="2A4C3278" w14:textId="77777777" w:rsidR="005A6CE2" w:rsidRPr="005A6CE2" w:rsidRDefault="005A6CE2" w:rsidP="005A6CE2">
      <w:pPr>
        <w:spacing w:after="120" w:line="360" w:lineRule="auto"/>
        <w:ind w:left="720"/>
        <w:rPr>
          <w:rFonts w:ascii="Calibri" w:eastAsia="Calibri" w:hAnsi="Calibri" w:cs="Calibri"/>
          <w:sz w:val="24"/>
          <w:szCs w:val="20"/>
        </w:rPr>
      </w:pPr>
    </w:p>
    <w:p w14:paraId="4838E6B5" w14:textId="77777777" w:rsidR="005A6CE2" w:rsidRPr="005A6CE2" w:rsidRDefault="005A6CE2" w:rsidP="005A6CE2">
      <w:pPr>
        <w:spacing w:after="120" w:line="360" w:lineRule="auto"/>
        <w:rPr>
          <w:rFonts w:ascii="Calibri" w:eastAsia="Calibri" w:hAnsi="Calibri" w:cs="Calibri"/>
          <w:b/>
          <w:bCs/>
          <w:sz w:val="24"/>
          <w:szCs w:val="20"/>
          <w:u w:val="single"/>
        </w:rPr>
      </w:pPr>
      <w:r w:rsidRPr="005A6CE2">
        <w:rPr>
          <w:rFonts w:ascii="Calibri" w:eastAsia="Calibri" w:hAnsi="Calibri" w:cs="Calibri"/>
          <w:sz w:val="24"/>
          <w:szCs w:val="20"/>
          <w:u w:val="single"/>
        </w:rPr>
        <w:t>With regards to economic impacts of enterprises and industry sectors in Ireland whose operations have a key dependency on utilising data centres, research and analysis should at a minimum look to determine</w:t>
      </w:r>
      <w:r w:rsidRPr="005A6CE2">
        <w:rPr>
          <w:rFonts w:ascii="Calibri" w:eastAsia="Calibri" w:hAnsi="Calibri" w:cs="Calibri"/>
          <w:b/>
          <w:bCs/>
          <w:sz w:val="24"/>
          <w:szCs w:val="20"/>
          <w:u w:val="single"/>
        </w:rPr>
        <w:t>:</w:t>
      </w:r>
    </w:p>
    <w:p w14:paraId="49F781AC" w14:textId="77777777" w:rsidR="005A6CE2" w:rsidRPr="005A6CE2" w:rsidRDefault="005A6CE2" w:rsidP="005A6CE2">
      <w:pPr>
        <w:numPr>
          <w:ilvl w:val="0"/>
          <w:numId w:val="47"/>
        </w:numPr>
        <w:spacing w:after="120" w:line="360" w:lineRule="auto"/>
        <w:rPr>
          <w:rFonts w:ascii="Calibri" w:eastAsia="Calibri" w:hAnsi="Calibri" w:cs="Calibri"/>
          <w:sz w:val="24"/>
          <w:szCs w:val="20"/>
        </w:rPr>
      </w:pPr>
      <w:r w:rsidRPr="005A6CE2">
        <w:rPr>
          <w:rFonts w:ascii="Calibri" w:eastAsia="Calibri" w:hAnsi="Calibri" w:cs="Calibri"/>
          <w:sz w:val="24"/>
          <w:szCs w:val="20"/>
        </w:rPr>
        <w:t>A description of the dynamics of this dependency, with evidence to demonstrate the dependency.</w:t>
      </w:r>
    </w:p>
    <w:p w14:paraId="37368E1C" w14:textId="63EBA124" w:rsidR="005A6CE2" w:rsidRPr="005A6CE2" w:rsidRDefault="005A6CE2" w:rsidP="005A6CE2">
      <w:pPr>
        <w:numPr>
          <w:ilvl w:val="0"/>
          <w:numId w:val="47"/>
        </w:numPr>
        <w:spacing w:after="120" w:line="360" w:lineRule="auto"/>
        <w:rPr>
          <w:rFonts w:ascii="Calibri" w:eastAsia="Calibri" w:hAnsi="Calibri" w:cs="Calibri"/>
          <w:sz w:val="24"/>
          <w:szCs w:val="20"/>
        </w:rPr>
      </w:pPr>
      <w:r w:rsidRPr="005A6CE2">
        <w:rPr>
          <w:rFonts w:ascii="Calibri" w:eastAsia="Calibri" w:hAnsi="Calibri" w:cs="Calibri"/>
          <w:sz w:val="24"/>
          <w:szCs w:val="20"/>
        </w:rPr>
        <w:t>GVA, employment and tax revenues of industry sectors/enterprises in Ireland that have a key dependency on utilising data centres for their operations</w:t>
      </w:r>
      <w:r w:rsidR="00C47A0C">
        <w:rPr>
          <w:rFonts w:ascii="Calibri" w:eastAsia="Calibri" w:hAnsi="Calibri" w:cs="Calibri"/>
          <w:sz w:val="24"/>
          <w:szCs w:val="20"/>
        </w:rPr>
        <w:t xml:space="preserve"> </w:t>
      </w:r>
      <w:r w:rsidRPr="005A6CE2">
        <w:rPr>
          <w:rFonts w:ascii="Calibri" w:eastAsia="Calibri" w:hAnsi="Calibri" w:cs="Calibri"/>
          <w:sz w:val="24"/>
          <w:szCs w:val="20"/>
        </w:rPr>
        <w:t xml:space="preserve">- disaggregated according to the data centre type utilised and over the 2010-2024 period. </w:t>
      </w:r>
    </w:p>
    <w:p w14:paraId="42F68DDB" w14:textId="6191D996" w:rsidR="005A6CE2" w:rsidRPr="005A6CE2" w:rsidRDefault="005A6CE2" w:rsidP="005A6CE2">
      <w:pPr>
        <w:numPr>
          <w:ilvl w:val="0"/>
          <w:numId w:val="47"/>
        </w:numPr>
        <w:spacing w:after="120" w:line="360" w:lineRule="auto"/>
        <w:rPr>
          <w:rFonts w:ascii="Calibri" w:eastAsia="Calibri" w:hAnsi="Calibri" w:cs="Calibri"/>
          <w:sz w:val="24"/>
          <w:szCs w:val="20"/>
        </w:rPr>
      </w:pPr>
      <w:r w:rsidRPr="005A6CE2">
        <w:rPr>
          <w:rFonts w:ascii="Calibri" w:eastAsia="Calibri" w:hAnsi="Calibri" w:cs="Calibri"/>
          <w:sz w:val="24"/>
          <w:szCs w:val="20"/>
        </w:rPr>
        <w:t xml:space="preserve">GVA, employment and tax revenues of industry sectors/enterprises in Ireland that have a key dependency on utilising data centres for their operations </w:t>
      </w:r>
      <w:r w:rsidRPr="005A6CE2">
        <w:rPr>
          <w:rFonts w:ascii="Calibri" w:eastAsia="Calibri" w:hAnsi="Calibri" w:cs="Calibri"/>
          <w:b/>
          <w:bCs/>
          <w:sz w:val="24"/>
          <w:szCs w:val="20"/>
        </w:rPr>
        <w:t xml:space="preserve">and that utilise </w:t>
      </w:r>
      <w:r w:rsidRPr="005A6CE2">
        <w:rPr>
          <w:rFonts w:ascii="Calibri" w:eastAsia="Calibri" w:hAnsi="Calibri" w:cs="Calibri"/>
          <w:b/>
          <w:bCs/>
          <w:sz w:val="24"/>
          <w:szCs w:val="20"/>
        </w:rPr>
        <w:lastRenderedPageBreak/>
        <w:t>data centres located in Ireland</w:t>
      </w:r>
      <w:r w:rsidR="00C47A0C">
        <w:rPr>
          <w:rFonts w:ascii="Calibri" w:eastAsia="Calibri" w:hAnsi="Calibri" w:cs="Calibri"/>
          <w:b/>
          <w:bCs/>
          <w:sz w:val="24"/>
          <w:szCs w:val="20"/>
        </w:rPr>
        <w:t xml:space="preserve"> </w:t>
      </w:r>
      <w:r w:rsidRPr="005A6CE2">
        <w:rPr>
          <w:rFonts w:ascii="Calibri" w:eastAsia="Calibri" w:hAnsi="Calibri" w:cs="Calibri"/>
          <w:sz w:val="24"/>
          <w:szCs w:val="20"/>
        </w:rPr>
        <w:t>- disaggregated according to the data centre type utilised and over the 2010-2024 period.</w:t>
      </w:r>
    </w:p>
    <w:p w14:paraId="07ACE18E" w14:textId="77777777" w:rsidR="005A6CE2" w:rsidRPr="005A6CE2" w:rsidRDefault="005A6CE2" w:rsidP="005A6CE2">
      <w:pPr>
        <w:numPr>
          <w:ilvl w:val="0"/>
          <w:numId w:val="47"/>
        </w:numPr>
        <w:spacing w:after="120" w:line="360" w:lineRule="auto"/>
        <w:rPr>
          <w:rFonts w:ascii="Calibri" w:eastAsia="Calibri" w:hAnsi="Calibri" w:cs="Calibri"/>
          <w:sz w:val="24"/>
          <w:szCs w:val="20"/>
        </w:rPr>
      </w:pPr>
      <w:r w:rsidRPr="005A6CE2">
        <w:rPr>
          <w:rFonts w:ascii="Calibri" w:eastAsia="Calibri" w:hAnsi="Calibri" w:cs="Calibri"/>
          <w:sz w:val="24"/>
          <w:szCs w:val="20"/>
        </w:rPr>
        <w:t xml:space="preserve">GVA, employment and tax revenues of industry sectors/enterprises in Ireland that have a key dependency on utilising data centres for their operations and for which it is a </w:t>
      </w:r>
      <w:r w:rsidRPr="005A6CE2">
        <w:rPr>
          <w:rFonts w:ascii="Calibri" w:eastAsia="Calibri" w:hAnsi="Calibri" w:cs="Calibri"/>
          <w:b/>
          <w:bCs/>
          <w:sz w:val="24"/>
          <w:szCs w:val="20"/>
        </w:rPr>
        <w:t>necessity</w:t>
      </w:r>
      <w:r w:rsidRPr="005A6CE2">
        <w:rPr>
          <w:rFonts w:ascii="Calibri" w:eastAsia="Calibri" w:hAnsi="Calibri" w:cs="Calibri"/>
          <w:sz w:val="24"/>
          <w:szCs w:val="20"/>
        </w:rPr>
        <w:t xml:space="preserve"> for the functioning of the Irish operations that the data centre(s)</w:t>
      </w:r>
      <w:r w:rsidRPr="005A6CE2">
        <w:rPr>
          <w:rFonts w:ascii="Calibri" w:eastAsia="Calibri" w:hAnsi="Calibri" w:cs="Calibri"/>
          <w:b/>
          <w:bCs/>
          <w:sz w:val="24"/>
          <w:szCs w:val="20"/>
        </w:rPr>
        <w:t xml:space="preserve"> be located in Ireland (near to their Irish operations or customer base or end user)</w:t>
      </w:r>
      <w:r w:rsidRPr="005A6CE2">
        <w:rPr>
          <w:rFonts w:ascii="Calibri" w:eastAsia="Calibri" w:hAnsi="Calibri" w:cs="Calibri"/>
          <w:sz w:val="24"/>
          <w:szCs w:val="20"/>
        </w:rPr>
        <w:t xml:space="preserve"> for example to minimise latency effects - disaggregated according to the data centre type utilised and other data centre characteristics and over the 2010-2024 period: qualifying whether near means in “very close proximity” or whether it means located “somewhere in Ireland”.</w:t>
      </w:r>
    </w:p>
    <w:p w14:paraId="0E55B3A5" w14:textId="77777777" w:rsidR="005A6CE2" w:rsidRPr="005A6CE2" w:rsidRDefault="005A6CE2" w:rsidP="005A6CE2">
      <w:pPr>
        <w:spacing w:after="120" w:line="360" w:lineRule="auto"/>
        <w:rPr>
          <w:rFonts w:ascii="Calibri" w:eastAsia="Calibri" w:hAnsi="Calibri" w:cs="Calibri"/>
          <w:sz w:val="24"/>
          <w:szCs w:val="20"/>
        </w:rPr>
      </w:pPr>
    </w:p>
    <w:p w14:paraId="08D9771E" w14:textId="77777777" w:rsidR="005A6CE2" w:rsidRPr="005A6CE2" w:rsidRDefault="005A6CE2" w:rsidP="005A6CE2">
      <w:pPr>
        <w:spacing w:after="120" w:line="360" w:lineRule="auto"/>
        <w:ind w:left="360"/>
        <w:rPr>
          <w:rFonts w:ascii="Calibri" w:eastAsia="Calibri" w:hAnsi="Calibri" w:cs="Calibri"/>
          <w:sz w:val="24"/>
          <w:szCs w:val="20"/>
          <w:u w:val="single"/>
        </w:rPr>
      </w:pPr>
      <w:r w:rsidRPr="005A6CE2">
        <w:rPr>
          <w:rFonts w:ascii="Calibri" w:eastAsia="Calibri" w:hAnsi="Calibri" w:cs="Calibri"/>
          <w:sz w:val="24"/>
          <w:szCs w:val="20"/>
          <w:u w:val="single"/>
        </w:rPr>
        <w:t>For data centres whose owners have additional operations in Ireland the following should be determined:</w:t>
      </w:r>
    </w:p>
    <w:p w14:paraId="19BB79E4" w14:textId="4282D059" w:rsidR="005A6CE2" w:rsidRPr="005A6CE2" w:rsidRDefault="00934F46" w:rsidP="005A6CE2">
      <w:pPr>
        <w:numPr>
          <w:ilvl w:val="0"/>
          <w:numId w:val="31"/>
        </w:numPr>
        <w:spacing w:after="120" w:line="360" w:lineRule="auto"/>
        <w:rPr>
          <w:rFonts w:ascii="Calibri" w:eastAsia="Calibri" w:hAnsi="Calibri" w:cs="Calibri"/>
          <w:sz w:val="24"/>
          <w:szCs w:val="20"/>
        </w:rPr>
      </w:pPr>
      <w:r>
        <w:rPr>
          <w:rFonts w:ascii="Calibri" w:eastAsia="Calibri" w:hAnsi="Calibri" w:cs="Calibri"/>
          <w:sz w:val="24"/>
          <w:szCs w:val="20"/>
        </w:rPr>
        <w:t>T</w:t>
      </w:r>
      <w:r w:rsidR="005A6CE2" w:rsidRPr="005A6CE2">
        <w:rPr>
          <w:rFonts w:ascii="Calibri" w:eastAsia="Calibri" w:hAnsi="Calibri" w:cs="Calibri"/>
          <w:sz w:val="24"/>
          <w:szCs w:val="20"/>
        </w:rPr>
        <w:t>he economic impact (GVA, employment and tax revenues) of these additional operations, disaggregated where possible, over the period 2010-2024. It is noted that this is a specific subset of analysis B above.</w:t>
      </w:r>
    </w:p>
    <w:p w14:paraId="483FD7F3" w14:textId="77777777" w:rsidR="005A6CE2" w:rsidRPr="005A6CE2" w:rsidRDefault="005A6CE2" w:rsidP="005A6CE2">
      <w:pPr>
        <w:numPr>
          <w:ilvl w:val="0"/>
          <w:numId w:val="31"/>
        </w:numPr>
        <w:spacing w:after="120" w:line="360" w:lineRule="auto"/>
        <w:ind w:left="1434" w:hanging="357"/>
        <w:contextualSpacing/>
        <w:rPr>
          <w:rFonts w:ascii="Calibri" w:eastAsia="Calibri" w:hAnsi="Calibri" w:cs="Calibri"/>
          <w:sz w:val="24"/>
          <w:szCs w:val="20"/>
        </w:rPr>
      </w:pPr>
      <w:r w:rsidRPr="005A6CE2">
        <w:rPr>
          <w:rFonts w:ascii="Calibri" w:eastAsia="Calibri" w:hAnsi="Calibri" w:cs="Calibri"/>
          <w:sz w:val="24"/>
          <w:szCs w:val="20"/>
        </w:rPr>
        <w:t>Evidence of the relationship between decisions by multinational companies to make</w:t>
      </w:r>
      <w:r w:rsidRPr="005A6CE2">
        <w:rPr>
          <w:rFonts w:ascii="Segoe UI" w:eastAsia="Calibri" w:hAnsi="Segoe UI" w:cs="Times New Roman"/>
          <w:sz w:val="20"/>
          <w:szCs w:val="20"/>
        </w:rPr>
        <w:t xml:space="preserve"> </w:t>
      </w:r>
      <w:r w:rsidRPr="005A6CE2">
        <w:rPr>
          <w:rFonts w:ascii="Calibri" w:eastAsia="Calibri" w:hAnsi="Calibri" w:cs="Calibri"/>
          <w:sz w:val="24"/>
          <w:szCs w:val="20"/>
        </w:rPr>
        <w:t xml:space="preserve">new/maintain investments in Ireland not directly related to data centre investments and the feasibility for them to establish/expand their data centres in Ireland or access data centre capacity in Ireland to meet their requirements. </w:t>
      </w:r>
    </w:p>
    <w:p w14:paraId="544C60FD" w14:textId="77777777" w:rsidR="005A6CE2" w:rsidRPr="005A6CE2" w:rsidRDefault="005A6CE2" w:rsidP="005A6CE2">
      <w:pPr>
        <w:spacing w:after="120" w:line="360" w:lineRule="auto"/>
        <w:ind w:left="1434"/>
        <w:contextualSpacing/>
        <w:rPr>
          <w:rFonts w:ascii="Calibri" w:eastAsia="Calibri" w:hAnsi="Calibri" w:cs="Calibri"/>
          <w:sz w:val="24"/>
          <w:szCs w:val="20"/>
        </w:rPr>
      </w:pPr>
      <w:r w:rsidRPr="005A6CE2">
        <w:rPr>
          <w:rFonts w:ascii="Calibri" w:eastAsia="Calibri" w:hAnsi="Calibri" w:cs="Calibri"/>
          <w:sz w:val="24"/>
          <w:szCs w:val="20"/>
        </w:rPr>
        <w:t xml:space="preserve">At a minimum, the following lines of inquiry should be explored: </w:t>
      </w:r>
    </w:p>
    <w:p w14:paraId="1131B057" w14:textId="77777777" w:rsidR="005A6CE2" w:rsidRPr="005A6CE2" w:rsidRDefault="005A6CE2" w:rsidP="005A6CE2">
      <w:pPr>
        <w:numPr>
          <w:ilvl w:val="0"/>
          <w:numId w:val="38"/>
        </w:numPr>
        <w:spacing w:after="120" w:line="360" w:lineRule="auto"/>
        <w:contextualSpacing/>
        <w:rPr>
          <w:rFonts w:ascii="Calibri" w:eastAsia="Calibri" w:hAnsi="Calibri" w:cs="Calibri"/>
          <w:sz w:val="24"/>
          <w:szCs w:val="20"/>
        </w:rPr>
      </w:pPr>
      <w:r w:rsidRPr="005A6CE2">
        <w:rPr>
          <w:rFonts w:ascii="Calibri" w:eastAsia="Calibri" w:hAnsi="Calibri" w:cs="Calibri"/>
          <w:sz w:val="24"/>
          <w:szCs w:val="20"/>
        </w:rPr>
        <w:t xml:space="preserve">Does it matter to the decision-making process of a multinational company (MNC) that is considering investing in the technology or other industry sectors in Ireland (be that a first investment in Ireland or expansion of an existing investment) as to whether their data centre can be located in Ireland/they can access additional data centre capacity in Ireland, rather than in some other jurisdiction? If yes, why? </w:t>
      </w:r>
    </w:p>
    <w:p w14:paraId="3A46B8B2" w14:textId="77777777" w:rsidR="005A6CE2" w:rsidRPr="005A6CE2" w:rsidRDefault="005A6CE2" w:rsidP="005A6CE2">
      <w:pPr>
        <w:numPr>
          <w:ilvl w:val="0"/>
          <w:numId w:val="38"/>
        </w:numPr>
        <w:spacing w:after="120" w:line="360" w:lineRule="auto"/>
        <w:contextualSpacing/>
        <w:rPr>
          <w:rFonts w:ascii="Calibri" w:eastAsia="Calibri" w:hAnsi="Calibri" w:cs="Calibri"/>
          <w:sz w:val="24"/>
          <w:szCs w:val="20"/>
        </w:rPr>
      </w:pPr>
      <w:r w:rsidRPr="005A6CE2">
        <w:rPr>
          <w:rFonts w:ascii="Calibri" w:eastAsia="Calibri" w:hAnsi="Calibri" w:cs="Calibri"/>
          <w:sz w:val="24"/>
          <w:szCs w:val="20"/>
        </w:rPr>
        <w:lastRenderedPageBreak/>
        <w:t xml:space="preserve">If it matters to the MNC that their data centre </w:t>
      </w:r>
      <w:proofErr w:type="gramStart"/>
      <w:r w:rsidRPr="005A6CE2">
        <w:rPr>
          <w:rFonts w:ascii="Calibri" w:eastAsia="Calibri" w:hAnsi="Calibri" w:cs="Calibri"/>
          <w:sz w:val="24"/>
          <w:szCs w:val="20"/>
        </w:rPr>
        <w:t>be located in</w:t>
      </w:r>
      <w:proofErr w:type="gramEnd"/>
      <w:r w:rsidRPr="005A6CE2">
        <w:rPr>
          <w:rFonts w:ascii="Calibri" w:eastAsia="Calibri" w:hAnsi="Calibri" w:cs="Calibri"/>
          <w:sz w:val="24"/>
          <w:szCs w:val="20"/>
        </w:rPr>
        <w:t xml:space="preserve"> Ireland, does it matter to the MNC where in Ireland the data centre is located? If yes, what are the reasons?</w:t>
      </w:r>
    </w:p>
    <w:p w14:paraId="46285C41" w14:textId="77777777" w:rsidR="005A6CE2" w:rsidRPr="005A6CE2" w:rsidRDefault="005A6CE2" w:rsidP="005A6CE2">
      <w:pPr>
        <w:numPr>
          <w:ilvl w:val="0"/>
          <w:numId w:val="38"/>
        </w:numPr>
        <w:spacing w:after="120" w:line="360" w:lineRule="auto"/>
        <w:contextualSpacing/>
        <w:rPr>
          <w:rFonts w:ascii="Calibri" w:eastAsia="Calibri" w:hAnsi="Calibri" w:cs="Calibri"/>
          <w:sz w:val="24"/>
          <w:szCs w:val="20"/>
        </w:rPr>
      </w:pPr>
      <w:r w:rsidRPr="005A6CE2">
        <w:rPr>
          <w:rFonts w:ascii="Calibri" w:eastAsia="Calibri" w:hAnsi="Calibri" w:cs="Calibri"/>
          <w:sz w:val="24"/>
          <w:szCs w:val="20"/>
        </w:rPr>
        <w:t xml:space="preserve">Is there a difference to the decision-making process for investment when the investment is a first investment in Ireland in comparison to when a company already has operations in Ireland? </w:t>
      </w:r>
    </w:p>
    <w:p w14:paraId="4B238E36" w14:textId="7DC5B26A" w:rsidR="005A6CE2" w:rsidRPr="005A6CE2" w:rsidRDefault="005A6CE2" w:rsidP="005A6CE2">
      <w:pPr>
        <w:numPr>
          <w:ilvl w:val="0"/>
          <w:numId w:val="38"/>
        </w:numPr>
        <w:spacing w:after="120" w:line="360" w:lineRule="auto"/>
        <w:contextualSpacing/>
        <w:rPr>
          <w:rFonts w:ascii="Calibri" w:eastAsia="Calibri" w:hAnsi="Calibri" w:cs="Calibri"/>
          <w:sz w:val="24"/>
          <w:szCs w:val="20"/>
        </w:rPr>
      </w:pPr>
      <w:r w:rsidRPr="005A6CE2">
        <w:rPr>
          <w:rFonts w:ascii="Calibri" w:eastAsia="Calibri" w:hAnsi="Calibri" w:cs="Calibri"/>
          <w:sz w:val="24"/>
          <w:szCs w:val="20"/>
        </w:rPr>
        <w:t>For multinational companies looking at investing in Ireland, is there any evidence that any investments have been lost because they could not secure a data centre connection?  Where did this investment ultimately go? What are the estimated economic and societal impacts of this lost investment?</w:t>
      </w:r>
    </w:p>
    <w:p w14:paraId="3DCFB6BA" w14:textId="77777777" w:rsidR="00EA0931" w:rsidRPr="00EA0931" w:rsidRDefault="00EA0931" w:rsidP="00EA0931">
      <w:pPr>
        <w:spacing w:after="120" w:line="360" w:lineRule="auto"/>
        <w:ind w:left="1794"/>
        <w:contextualSpacing/>
        <w:rPr>
          <w:rFonts w:ascii="Calibri" w:eastAsia="Calibri" w:hAnsi="Calibri" w:cs="Calibri"/>
          <w:sz w:val="24"/>
          <w:szCs w:val="20"/>
        </w:rPr>
      </w:pPr>
    </w:p>
    <w:p w14:paraId="2E13795F" w14:textId="77777777" w:rsidR="005A6CE2" w:rsidRPr="005A6CE2" w:rsidRDefault="005A6CE2" w:rsidP="005A6CE2">
      <w:pPr>
        <w:spacing w:after="120" w:line="360" w:lineRule="auto"/>
        <w:rPr>
          <w:rFonts w:ascii="Calibri" w:eastAsia="Calibri" w:hAnsi="Calibri" w:cs="Calibri"/>
          <w:b/>
          <w:bCs/>
          <w:sz w:val="24"/>
          <w:szCs w:val="20"/>
        </w:rPr>
      </w:pPr>
      <w:r w:rsidRPr="005A6CE2">
        <w:rPr>
          <w:rFonts w:ascii="Calibri" w:eastAsia="Calibri" w:hAnsi="Calibri" w:cs="Calibri"/>
          <w:b/>
          <w:bCs/>
          <w:sz w:val="24"/>
          <w:szCs w:val="20"/>
        </w:rPr>
        <w:t>For Objective 3</w:t>
      </w:r>
    </w:p>
    <w:p w14:paraId="3C23FD7D" w14:textId="77777777" w:rsidR="005A6CE2" w:rsidRPr="005A6CE2" w:rsidRDefault="005A6CE2" w:rsidP="005A6CE2">
      <w:pPr>
        <w:spacing w:after="120" w:line="360" w:lineRule="auto"/>
        <w:rPr>
          <w:rFonts w:ascii="Calibri" w:eastAsia="Calibri" w:hAnsi="Calibri" w:cs="Calibri"/>
          <w:b/>
          <w:bCs/>
          <w:sz w:val="24"/>
          <w:szCs w:val="20"/>
        </w:rPr>
      </w:pPr>
      <w:r w:rsidRPr="005A6CE2">
        <w:rPr>
          <w:rFonts w:ascii="Calibri" w:eastAsia="Calibri" w:hAnsi="Calibri" w:cs="Calibri"/>
          <w:b/>
          <w:bCs/>
          <w:sz w:val="24"/>
          <w:szCs w:val="20"/>
        </w:rPr>
        <w:t>Wider Economic Benefits</w:t>
      </w:r>
    </w:p>
    <w:p w14:paraId="4BC0854B" w14:textId="77777777" w:rsidR="005A6CE2" w:rsidRPr="005A6CE2" w:rsidRDefault="005A6CE2" w:rsidP="005A6CE2">
      <w:pPr>
        <w:numPr>
          <w:ilvl w:val="0"/>
          <w:numId w:val="33"/>
        </w:numPr>
        <w:spacing w:after="120" w:line="360" w:lineRule="auto"/>
        <w:rPr>
          <w:rFonts w:ascii="Calibri" w:eastAsia="Calibri" w:hAnsi="Calibri" w:cs="Calibri"/>
          <w:sz w:val="24"/>
          <w:szCs w:val="20"/>
        </w:rPr>
      </w:pPr>
      <w:r w:rsidRPr="005A6CE2">
        <w:rPr>
          <w:rFonts w:ascii="Calibri" w:eastAsia="Calibri" w:hAnsi="Calibri" w:cs="Calibri"/>
          <w:sz w:val="24"/>
          <w:szCs w:val="20"/>
        </w:rPr>
        <w:t>The wider economic benefits arising from data centres located in Ireland should be set out, with available evidence confirming which of these benefits Ireland is currently reaping through our existing mix and profile of data centres.</w:t>
      </w:r>
    </w:p>
    <w:p w14:paraId="33C662C4" w14:textId="77777777" w:rsidR="005A6CE2" w:rsidRPr="005A6CE2" w:rsidRDefault="005A6CE2" w:rsidP="005A6CE2">
      <w:pPr>
        <w:spacing w:after="120" w:line="360" w:lineRule="auto"/>
        <w:ind w:left="720"/>
        <w:rPr>
          <w:rFonts w:ascii="Calibri" w:eastAsia="Calibri" w:hAnsi="Calibri" w:cs="Calibri"/>
          <w:sz w:val="24"/>
          <w:szCs w:val="20"/>
        </w:rPr>
      </w:pPr>
      <w:r w:rsidRPr="005A6CE2">
        <w:rPr>
          <w:rFonts w:ascii="Calibri" w:eastAsia="Calibri" w:hAnsi="Calibri" w:cs="Calibri"/>
          <w:sz w:val="24"/>
          <w:szCs w:val="20"/>
        </w:rPr>
        <w:t xml:space="preserve">Wider economic benefits to consider should include, but are not limited to: </w:t>
      </w:r>
    </w:p>
    <w:p w14:paraId="5CC7CED8" w14:textId="77777777" w:rsidR="005A6CE2" w:rsidRPr="005A6CE2" w:rsidRDefault="005A6CE2" w:rsidP="005A6CE2">
      <w:pPr>
        <w:numPr>
          <w:ilvl w:val="0"/>
          <w:numId w:val="34"/>
        </w:numPr>
        <w:spacing w:after="120" w:line="360" w:lineRule="auto"/>
        <w:rPr>
          <w:rFonts w:ascii="Calibri" w:eastAsia="Calibri" w:hAnsi="Calibri" w:cs="Calibri"/>
          <w:sz w:val="24"/>
          <w:szCs w:val="20"/>
        </w:rPr>
      </w:pPr>
      <w:r w:rsidRPr="005A6CE2">
        <w:rPr>
          <w:rFonts w:ascii="Calibri" w:eastAsia="Calibri" w:hAnsi="Calibri" w:cs="Calibri"/>
          <w:sz w:val="24"/>
          <w:szCs w:val="20"/>
        </w:rPr>
        <w:t>Creation of a Digital Ecosystem</w:t>
      </w:r>
    </w:p>
    <w:p w14:paraId="785725E8" w14:textId="77777777" w:rsidR="005A6CE2" w:rsidRPr="005A6CE2" w:rsidRDefault="005A6CE2" w:rsidP="005A6CE2">
      <w:pPr>
        <w:numPr>
          <w:ilvl w:val="0"/>
          <w:numId w:val="34"/>
        </w:numPr>
        <w:spacing w:after="120" w:line="360" w:lineRule="auto"/>
        <w:ind w:left="2154" w:hanging="357"/>
        <w:rPr>
          <w:rFonts w:ascii="Calibri" w:eastAsia="Calibri" w:hAnsi="Calibri" w:cs="Calibri"/>
          <w:sz w:val="24"/>
          <w:szCs w:val="20"/>
        </w:rPr>
      </w:pPr>
      <w:r w:rsidRPr="005A6CE2">
        <w:rPr>
          <w:rFonts w:ascii="Calibri" w:eastAsia="Calibri" w:hAnsi="Calibri" w:cs="Calibri"/>
          <w:sz w:val="24"/>
          <w:szCs w:val="20"/>
        </w:rPr>
        <w:t>Benefits to activities of the wider enterprise base in Ireland</w:t>
      </w:r>
    </w:p>
    <w:p w14:paraId="425635A2" w14:textId="335544D5" w:rsidR="005A6CE2" w:rsidRPr="005A6CE2" w:rsidRDefault="005A6CE2" w:rsidP="005A6CE2">
      <w:pPr>
        <w:numPr>
          <w:ilvl w:val="0"/>
          <w:numId w:val="34"/>
        </w:numPr>
        <w:spacing w:after="120" w:line="360" w:lineRule="auto"/>
        <w:ind w:left="2154" w:hanging="357"/>
        <w:contextualSpacing/>
        <w:rPr>
          <w:rFonts w:ascii="Calibri" w:eastAsia="Calibri" w:hAnsi="Calibri" w:cs="Calibri"/>
          <w:sz w:val="24"/>
          <w:szCs w:val="20"/>
        </w:rPr>
      </w:pPr>
      <w:r w:rsidRPr="005A6CE2">
        <w:rPr>
          <w:rFonts w:ascii="Calibri" w:eastAsia="Calibri" w:hAnsi="Calibri" w:cs="Calibri"/>
          <w:sz w:val="24"/>
          <w:szCs w:val="20"/>
        </w:rPr>
        <w:t>Benefits associated with FDI attraction by the presence of a large data centre sector</w:t>
      </w:r>
      <w:r w:rsidR="00C47A0C">
        <w:rPr>
          <w:rFonts w:ascii="Calibri" w:eastAsia="Calibri" w:hAnsi="Calibri" w:cs="Calibri"/>
          <w:sz w:val="24"/>
          <w:szCs w:val="20"/>
        </w:rPr>
        <w:t xml:space="preserve"> </w:t>
      </w:r>
      <w:r w:rsidRPr="005A6CE2">
        <w:rPr>
          <w:rFonts w:ascii="Calibri" w:eastAsia="Calibri" w:hAnsi="Calibri" w:cs="Calibri"/>
          <w:sz w:val="24"/>
          <w:szCs w:val="20"/>
        </w:rPr>
        <w:t>- attraction effects on adjacent industries and ancillary services</w:t>
      </w:r>
    </w:p>
    <w:p w14:paraId="0054678A" w14:textId="77777777" w:rsidR="005A6CE2" w:rsidRPr="005A6CE2" w:rsidRDefault="005A6CE2" w:rsidP="005A6CE2">
      <w:pPr>
        <w:numPr>
          <w:ilvl w:val="0"/>
          <w:numId w:val="34"/>
        </w:numPr>
        <w:spacing w:after="120" w:line="360" w:lineRule="auto"/>
        <w:ind w:left="2154" w:hanging="357"/>
        <w:contextualSpacing/>
        <w:rPr>
          <w:rFonts w:ascii="Calibri" w:eastAsia="Calibri" w:hAnsi="Calibri" w:cs="Calibri"/>
          <w:sz w:val="24"/>
          <w:szCs w:val="20"/>
        </w:rPr>
      </w:pPr>
      <w:r w:rsidRPr="005A6CE2">
        <w:rPr>
          <w:rFonts w:ascii="Calibri" w:eastAsia="Calibri" w:hAnsi="Calibri" w:cs="Calibri"/>
          <w:sz w:val="24"/>
          <w:szCs w:val="20"/>
        </w:rPr>
        <w:t>Benefits associated with the development of a data centre and supply chain ecosystem in Ireland</w:t>
      </w:r>
    </w:p>
    <w:p w14:paraId="4114CAE3" w14:textId="77777777" w:rsidR="005A6CE2" w:rsidRPr="005A6CE2" w:rsidRDefault="005A6CE2" w:rsidP="005A6CE2">
      <w:pPr>
        <w:numPr>
          <w:ilvl w:val="0"/>
          <w:numId w:val="34"/>
        </w:numPr>
        <w:spacing w:after="120" w:line="360" w:lineRule="auto"/>
        <w:ind w:left="2154" w:hanging="357"/>
        <w:contextualSpacing/>
        <w:rPr>
          <w:rFonts w:ascii="Calibri" w:eastAsia="Calibri" w:hAnsi="Calibri" w:cs="Calibri"/>
          <w:sz w:val="24"/>
          <w:szCs w:val="20"/>
        </w:rPr>
      </w:pPr>
      <w:r w:rsidRPr="005A6CE2">
        <w:rPr>
          <w:rFonts w:ascii="Calibri" w:eastAsia="Calibri" w:hAnsi="Calibri" w:cs="Calibri"/>
          <w:sz w:val="24"/>
          <w:szCs w:val="20"/>
        </w:rPr>
        <w:t>Benefits associated with technology advancements</w:t>
      </w:r>
    </w:p>
    <w:p w14:paraId="55B83152" w14:textId="77777777" w:rsidR="005A6CE2" w:rsidRPr="005A6CE2" w:rsidRDefault="005A6CE2" w:rsidP="005A6CE2">
      <w:pPr>
        <w:numPr>
          <w:ilvl w:val="0"/>
          <w:numId w:val="34"/>
        </w:numPr>
        <w:spacing w:after="120" w:line="360" w:lineRule="auto"/>
        <w:ind w:left="2154" w:hanging="357"/>
        <w:contextualSpacing/>
        <w:rPr>
          <w:rFonts w:ascii="Calibri" w:eastAsia="Calibri" w:hAnsi="Calibri" w:cs="Calibri"/>
          <w:sz w:val="24"/>
          <w:szCs w:val="20"/>
        </w:rPr>
      </w:pPr>
      <w:r w:rsidRPr="005A6CE2">
        <w:rPr>
          <w:rFonts w:ascii="Calibri" w:eastAsia="Calibri" w:hAnsi="Calibri" w:cs="Calibri"/>
          <w:sz w:val="24"/>
          <w:szCs w:val="20"/>
        </w:rPr>
        <w:t>Benefits associated with becoming a global centre of excellence in data centre development</w:t>
      </w:r>
    </w:p>
    <w:p w14:paraId="1648EA43" w14:textId="77777777" w:rsidR="005A6CE2" w:rsidRPr="005A6CE2" w:rsidRDefault="005A6CE2" w:rsidP="005A6CE2">
      <w:pPr>
        <w:numPr>
          <w:ilvl w:val="0"/>
          <w:numId w:val="34"/>
        </w:numPr>
        <w:spacing w:after="120" w:line="360" w:lineRule="auto"/>
        <w:rPr>
          <w:rFonts w:ascii="Calibri" w:eastAsia="Calibri" w:hAnsi="Calibri" w:cs="Calibri"/>
          <w:sz w:val="24"/>
          <w:szCs w:val="20"/>
        </w:rPr>
      </w:pPr>
      <w:r w:rsidRPr="005A6CE2">
        <w:rPr>
          <w:rFonts w:ascii="Calibri" w:eastAsia="Calibri" w:hAnsi="Calibri" w:cs="Calibri"/>
          <w:sz w:val="24"/>
          <w:szCs w:val="20"/>
        </w:rPr>
        <w:lastRenderedPageBreak/>
        <w:t>Benefits associated with supporting digital transformation of public services</w:t>
      </w:r>
    </w:p>
    <w:p w14:paraId="064FCD28" w14:textId="77777777" w:rsidR="005A6CE2" w:rsidRPr="005A6CE2" w:rsidRDefault="005A6CE2" w:rsidP="005A6CE2">
      <w:pPr>
        <w:numPr>
          <w:ilvl w:val="0"/>
          <w:numId w:val="34"/>
        </w:numPr>
        <w:spacing w:after="120" w:line="360" w:lineRule="auto"/>
        <w:rPr>
          <w:rFonts w:ascii="Calibri" w:eastAsia="Calibri" w:hAnsi="Calibri" w:cs="Calibri"/>
          <w:sz w:val="24"/>
          <w:szCs w:val="20"/>
        </w:rPr>
      </w:pPr>
      <w:r w:rsidRPr="005A6CE2">
        <w:rPr>
          <w:rFonts w:ascii="Calibri" w:eastAsia="Calibri" w:hAnsi="Calibri" w:cs="Calibri"/>
          <w:sz w:val="24"/>
          <w:szCs w:val="20"/>
        </w:rPr>
        <w:t>Clustering</w:t>
      </w:r>
    </w:p>
    <w:p w14:paraId="3E7E2F94" w14:textId="77777777" w:rsidR="005A6CE2" w:rsidRPr="005A6CE2" w:rsidRDefault="005A6CE2" w:rsidP="005A6CE2">
      <w:pPr>
        <w:numPr>
          <w:ilvl w:val="0"/>
          <w:numId w:val="34"/>
        </w:numPr>
        <w:spacing w:after="120" w:line="360" w:lineRule="auto"/>
        <w:rPr>
          <w:rFonts w:ascii="Calibri" w:eastAsia="Calibri" w:hAnsi="Calibri" w:cs="Calibri"/>
          <w:sz w:val="24"/>
          <w:szCs w:val="20"/>
        </w:rPr>
      </w:pPr>
      <w:r w:rsidRPr="005A6CE2">
        <w:rPr>
          <w:rFonts w:ascii="Calibri" w:eastAsia="Calibri" w:hAnsi="Calibri" w:cs="Calibri"/>
          <w:sz w:val="24"/>
          <w:szCs w:val="20"/>
        </w:rPr>
        <w:t>Benefits associated with education and skills development</w:t>
      </w:r>
    </w:p>
    <w:p w14:paraId="09F41583" w14:textId="77777777" w:rsidR="005A6CE2" w:rsidRPr="005A6CE2" w:rsidRDefault="005A6CE2" w:rsidP="005A6CE2">
      <w:pPr>
        <w:numPr>
          <w:ilvl w:val="0"/>
          <w:numId w:val="34"/>
        </w:numPr>
        <w:spacing w:after="120" w:line="360" w:lineRule="auto"/>
        <w:rPr>
          <w:rFonts w:ascii="Calibri" w:eastAsia="Calibri" w:hAnsi="Calibri" w:cs="Calibri"/>
          <w:sz w:val="24"/>
          <w:szCs w:val="20"/>
        </w:rPr>
      </w:pPr>
      <w:r w:rsidRPr="005A6CE2">
        <w:rPr>
          <w:rFonts w:ascii="Calibri" w:eastAsia="Calibri" w:hAnsi="Calibri" w:cs="Calibri"/>
          <w:sz w:val="24"/>
          <w:szCs w:val="20"/>
        </w:rPr>
        <w:t>Exports</w:t>
      </w:r>
    </w:p>
    <w:p w14:paraId="73EA06C6" w14:textId="77777777" w:rsidR="005A6CE2" w:rsidRPr="005A6CE2" w:rsidRDefault="005A6CE2" w:rsidP="005A6CE2">
      <w:pPr>
        <w:numPr>
          <w:ilvl w:val="0"/>
          <w:numId w:val="34"/>
        </w:numPr>
        <w:spacing w:after="120" w:line="360" w:lineRule="auto"/>
        <w:rPr>
          <w:rFonts w:ascii="Calibri" w:eastAsia="Calibri" w:hAnsi="Calibri" w:cs="Calibri"/>
          <w:sz w:val="24"/>
          <w:szCs w:val="20"/>
        </w:rPr>
      </w:pPr>
      <w:r w:rsidRPr="005A6CE2">
        <w:rPr>
          <w:rFonts w:ascii="Calibri" w:eastAsia="Calibri" w:hAnsi="Calibri" w:cs="Calibri"/>
          <w:sz w:val="24"/>
          <w:szCs w:val="20"/>
        </w:rPr>
        <w:t>Spillover effects - increase local suppliers’ skills, productivity and competitiveness</w:t>
      </w:r>
    </w:p>
    <w:p w14:paraId="7412BF01" w14:textId="77777777" w:rsidR="005A6CE2" w:rsidRPr="005A6CE2" w:rsidRDefault="005A6CE2" w:rsidP="005A6CE2">
      <w:pPr>
        <w:numPr>
          <w:ilvl w:val="0"/>
          <w:numId w:val="33"/>
        </w:numPr>
        <w:spacing w:after="120" w:line="360" w:lineRule="auto"/>
        <w:rPr>
          <w:rFonts w:ascii="Calibri" w:eastAsia="Calibri" w:hAnsi="Calibri" w:cs="Calibri"/>
          <w:sz w:val="24"/>
          <w:szCs w:val="20"/>
        </w:rPr>
      </w:pPr>
      <w:r w:rsidRPr="005A6CE2">
        <w:rPr>
          <w:rFonts w:ascii="Calibri" w:eastAsia="Calibri" w:hAnsi="Calibri" w:cs="Calibri"/>
          <w:sz w:val="24"/>
          <w:szCs w:val="20"/>
        </w:rPr>
        <w:t xml:space="preserve">Economic benefits arising from data centres located in Ireland should be related, with supporting evidence, where possible to </w:t>
      </w:r>
      <w:proofErr w:type="gramStart"/>
      <w:r w:rsidRPr="005A6CE2">
        <w:rPr>
          <w:rFonts w:ascii="Calibri" w:eastAsia="Calibri" w:hAnsi="Calibri" w:cs="Calibri"/>
          <w:sz w:val="24"/>
          <w:szCs w:val="20"/>
        </w:rPr>
        <w:t>particular data</w:t>
      </w:r>
      <w:proofErr w:type="gramEnd"/>
      <w:r w:rsidRPr="005A6CE2">
        <w:rPr>
          <w:rFonts w:ascii="Calibri" w:eastAsia="Calibri" w:hAnsi="Calibri" w:cs="Calibri"/>
          <w:sz w:val="24"/>
          <w:szCs w:val="20"/>
        </w:rPr>
        <w:t xml:space="preserve"> centre type(s) and specific data centre characteristics.</w:t>
      </w:r>
    </w:p>
    <w:p w14:paraId="313EB865" w14:textId="77777777" w:rsidR="00EA0931" w:rsidRPr="005A6CE2" w:rsidRDefault="00EA0931" w:rsidP="005A6CE2">
      <w:pPr>
        <w:spacing w:after="120" w:line="360" w:lineRule="auto"/>
        <w:rPr>
          <w:rFonts w:ascii="Calibri" w:eastAsia="Calibri" w:hAnsi="Calibri" w:cs="Calibri"/>
          <w:b/>
          <w:bCs/>
          <w:sz w:val="24"/>
          <w:szCs w:val="20"/>
        </w:rPr>
      </w:pPr>
    </w:p>
    <w:p w14:paraId="5D7C0F18" w14:textId="77777777" w:rsidR="005A6CE2" w:rsidRPr="005A6CE2" w:rsidRDefault="005A6CE2" w:rsidP="005A6CE2">
      <w:pPr>
        <w:spacing w:after="120" w:line="360" w:lineRule="auto"/>
        <w:rPr>
          <w:rFonts w:ascii="Calibri" w:eastAsia="Calibri" w:hAnsi="Calibri" w:cs="Calibri"/>
          <w:b/>
          <w:bCs/>
          <w:sz w:val="24"/>
          <w:szCs w:val="20"/>
        </w:rPr>
      </w:pPr>
      <w:r w:rsidRPr="005A6CE2">
        <w:rPr>
          <w:rFonts w:ascii="Calibri" w:eastAsia="Calibri" w:hAnsi="Calibri" w:cs="Calibri"/>
          <w:b/>
          <w:bCs/>
          <w:sz w:val="24"/>
          <w:szCs w:val="20"/>
        </w:rPr>
        <w:t>Societal Benefits</w:t>
      </w:r>
    </w:p>
    <w:p w14:paraId="7B5BEE9F" w14:textId="77777777" w:rsidR="005A6CE2" w:rsidRPr="005A6CE2" w:rsidRDefault="005A6CE2" w:rsidP="005A6CE2">
      <w:pPr>
        <w:numPr>
          <w:ilvl w:val="0"/>
          <w:numId w:val="33"/>
        </w:numPr>
        <w:spacing w:after="120" w:line="360" w:lineRule="auto"/>
        <w:rPr>
          <w:rFonts w:ascii="Calibri" w:eastAsia="Calibri" w:hAnsi="Calibri" w:cs="Calibri"/>
          <w:sz w:val="24"/>
          <w:szCs w:val="20"/>
        </w:rPr>
      </w:pPr>
      <w:r w:rsidRPr="005A6CE2">
        <w:rPr>
          <w:rFonts w:ascii="Calibri" w:eastAsia="Calibri" w:hAnsi="Calibri" w:cs="Calibri"/>
          <w:sz w:val="24"/>
          <w:szCs w:val="20"/>
        </w:rPr>
        <w:t xml:space="preserve">Evidence of the societal benefits arising from data centres located in Ireland   should be explored, including any relationship to </w:t>
      </w:r>
      <w:proofErr w:type="gramStart"/>
      <w:r w:rsidRPr="005A6CE2">
        <w:rPr>
          <w:rFonts w:ascii="Calibri" w:eastAsia="Calibri" w:hAnsi="Calibri" w:cs="Calibri"/>
          <w:sz w:val="24"/>
          <w:szCs w:val="20"/>
        </w:rPr>
        <w:t>particular data</w:t>
      </w:r>
      <w:proofErr w:type="gramEnd"/>
      <w:r w:rsidRPr="005A6CE2">
        <w:rPr>
          <w:rFonts w:ascii="Calibri" w:eastAsia="Calibri" w:hAnsi="Calibri" w:cs="Calibri"/>
          <w:sz w:val="24"/>
          <w:szCs w:val="20"/>
        </w:rPr>
        <w:t xml:space="preserve"> centre type(s) or other data centre characteristic.</w:t>
      </w:r>
    </w:p>
    <w:p w14:paraId="10DE40FA" w14:textId="77777777" w:rsidR="005A6CE2" w:rsidRPr="005A6CE2" w:rsidRDefault="005A6CE2" w:rsidP="005A6CE2">
      <w:pPr>
        <w:spacing w:after="120" w:line="360" w:lineRule="auto"/>
        <w:ind w:firstLine="720"/>
        <w:rPr>
          <w:rFonts w:ascii="Calibri" w:eastAsia="Calibri" w:hAnsi="Calibri" w:cs="Calibri"/>
          <w:sz w:val="24"/>
          <w:szCs w:val="20"/>
        </w:rPr>
      </w:pPr>
      <w:r w:rsidRPr="005A6CE2">
        <w:rPr>
          <w:rFonts w:ascii="Calibri" w:eastAsia="Calibri" w:hAnsi="Calibri" w:cs="Calibri"/>
          <w:sz w:val="24"/>
          <w:szCs w:val="20"/>
        </w:rPr>
        <w:t>Societal benefits to be considered should include, but are not limited to:</w:t>
      </w:r>
    </w:p>
    <w:p w14:paraId="396F69FF" w14:textId="77777777" w:rsidR="005A6CE2" w:rsidRPr="005A6CE2" w:rsidRDefault="005A6CE2" w:rsidP="005A6CE2">
      <w:pPr>
        <w:numPr>
          <w:ilvl w:val="1"/>
          <w:numId w:val="36"/>
        </w:numPr>
        <w:spacing w:after="120" w:line="360" w:lineRule="auto"/>
        <w:rPr>
          <w:rFonts w:ascii="Calibri" w:eastAsia="Calibri" w:hAnsi="Calibri" w:cs="Calibri"/>
          <w:sz w:val="24"/>
          <w:szCs w:val="20"/>
        </w:rPr>
      </w:pPr>
      <w:r w:rsidRPr="005A6CE2">
        <w:rPr>
          <w:rFonts w:ascii="Calibri" w:eastAsia="Calibri" w:hAnsi="Calibri" w:cs="Calibri"/>
          <w:sz w:val="24"/>
          <w:szCs w:val="20"/>
        </w:rPr>
        <w:t xml:space="preserve">The contribution of data centres towards the development of renewable energy generation goals – both in terms of baseload demand and investments in the development of renewable generation infrastructure. </w:t>
      </w:r>
    </w:p>
    <w:p w14:paraId="024237CD" w14:textId="77777777" w:rsidR="005A6CE2" w:rsidRPr="005A6CE2" w:rsidRDefault="005A6CE2" w:rsidP="005A6CE2">
      <w:pPr>
        <w:numPr>
          <w:ilvl w:val="1"/>
          <w:numId w:val="36"/>
        </w:numPr>
        <w:spacing w:after="120" w:line="360" w:lineRule="auto"/>
        <w:rPr>
          <w:rFonts w:ascii="Calibri" w:eastAsia="Calibri" w:hAnsi="Calibri" w:cs="Calibri"/>
          <w:sz w:val="24"/>
          <w:szCs w:val="20"/>
        </w:rPr>
      </w:pPr>
      <w:r w:rsidRPr="005A6CE2">
        <w:rPr>
          <w:rFonts w:ascii="Calibri" w:eastAsia="Calibri" w:hAnsi="Calibri" w:cs="Calibri"/>
          <w:sz w:val="24"/>
          <w:szCs w:val="20"/>
        </w:rPr>
        <w:t>The contribution of data centres towards the development of new green technologies and technologies for increased data centre efficiency.</w:t>
      </w:r>
    </w:p>
    <w:p w14:paraId="416376FC" w14:textId="77777777" w:rsidR="005A6CE2" w:rsidRPr="005A6CE2" w:rsidRDefault="005A6CE2" w:rsidP="005A6CE2">
      <w:pPr>
        <w:numPr>
          <w:ilvl w:val="1"/>
          <w:numId w:val="36"/>
        </w:numPr>
        <w:spacing w:after="120" w:line="360" w:lineRule="auto"/>
        <w:rPr>
          <w:rFonts w:ascii="Calibri" w:eastAsia="Calibri" w:hAnsi="Calibri" w:cs="Calibri"/>
          <w:sz w:val="24"/>
          <w:szCs w:val="20"/>
        </w:rPr>
      </w:pPr>
      <w:r w:rsidRPr="005A6CE2">
        <w:rPr>
          <w:rFonts w:ascii="Calibri" w:eastAsia="Calibri" w:hAnsi="Calibri" w:cs="Calibri"/>
          <w:sz w:val="24"/>
          <w:szCs w:val="20"/>
        </w:rPr>
        <w:t>The contribution of data centres to district heating schemes.</w:t>
      </w:r>
    </w:p>
    <w:p w14:paraId="1FD86E47" w14:textId="77777777" w:rsidR="005A6CE2" w:rsidRPr="005A6CE2" w:rsidRDefault="005A6CE2" w:rsidP="005A6CE2">
      <w:pPr>
        <w:numPr>
          <w:ilvl w:val="1"/>
          <w:numId w:val="36"/>
        </w:numPr>
        <w:spacing w:after="120" w:line="360" w:lineRule="auto"/>
        <w:rPr>
          <w:rFonts w:ascii="Calibri" w:eastAsia="Calibri" w:hAnsi="Calibri" w:cs="Calibri"/>
          <w:sz w:val="24"/>
          <w:szCs w:val="20"/>
        </w:rPr>
      </w:pPr>
      <w:r w:rsidRPr="005A6CE2">
        <w:rPr>
          <w:rFonts w:ascii="Calibri" w:eastAsia="Calibri" w:hAnsi="Calibri" w:cs="Calibri"/>
          <w:sz w:val="24"/>
          <w:szCs w:val="20"/>
        </w:rPr>
        <w:t>The role of data centres in bearing a proportion of the cost of necessary energy infrastructure in Ireland.</w:t>
      </w:r>
    </w:p>
    <w:p w14:paraId="4D0B6445" w14:textId="77777777" w:rsidR="005A6CE2" w:rsidRPr="005A6CE2" w:rsidRDefault="005A6CE2" w:rsidP="005A6CE2">
      <w:pPr>
        <w:spacing w:after="120" w:line="360" w:lineRule="auto"/>
        <w:rPr>
          <w:rFonts w:ascii="Calibri" w:eastAsia="Calibri" w:hAnsi="Calibri" w:cs="Calibri"/>
          <w:b/>
          <w:bCs/>
          <w:sz w:val="24"/>
          <w:szCs w:val="20"/>
        </w:rPr>
      </w:pPr>
    </w:p>
    <w:p w14:paraId="49129A09" w14:textId="77777777" w:rsidR="005A6CE2" w:rsidRPr="005A6CE2" w:rsidRDefault="005A6CE2" w:rsidP="005A6CE2">
      <w:pPr>
        <w:spacing w:after="120" w:line="360" w:lineRule="auto"/>
        <w:rPr>
          <w:rFonts w:ascii="Calibri" w:eastAsia="Calibri" w:hAnsi="Calibri" w:cs="Calibri"/>
          <w:b/>
          <w:bCs/>
          <w:sz w:val="24"/>
          <w:szCs w:val="20"/>
        </w:rPr>
      </w:pPr>
      <w:r w:rsidRPr="005A6CE2">
        <w:rPr>
          <w:rFonts w:ascii="Calibri" w:eastAsia="Calibri" w:hAnsi="Calibri" w:cs="Calibri"/>
          <w:b/>
          <w:bCs/>
          <w:sz w:val="24"/>
          <w:szCs w:val="20"/>
        </w:rPr>
        <w:t xml:space="preserve">For </w:t>
      </w:r>
      <w:r w:rsidRPr="005A6CE2">
        <w:rPr>
          <w:rFonts w:ascii="Calibri" w:eastAsia="Calibri" w:hAnsi="Calibri" w:cs="Calibri"/>
          <w:b/>
          <w:bCs/>
          <w:sz w:val="24"/>
          <w:szCs w:val="24"/>
        </w:rPr>
        <w:t>Objective 4.</w:t>
      </w:r>
      <w:r w:rsidRPr="005A6CE2">
        <w:rPr>
          <w:rFonts w:ascii="Calibri" w:eastAsia="Calibri" w:hAnsi="Calibri" w:cs="Cambria"/>
          <w:b/>
          <w:bCs/>
          <w:sz w:val="24"/>
          <w:szCs w:val="24"/>
        </w:rPr>
        <w:t xml:space="preserve"> A</w:t>
      </w:r>
      <w:r w:rsidRPr="005A6CE2">
        <w:rPr>
          <w:rFonts w:ascii="Calibri" w:eastAsia="Calibri" w:hAnsi="Calibri" w:cs="Calibri"/>
          <w:b/>
          <w:bCs/>
          <w:sz w:val="24"/>
          <w:szCs w:val="20"/>
        </w:rPr>
        <w:tab/>
      </w:r>
    </w:p>
    <w:p w14:paraId="69AC257B" w14:textId="77777777" w:rsidR="005A6CE2" w:rsidRPr="005A6CE2" w:rsidRDefault="005A6CE2" w:rsidP="005A6CE2">
      <w:pPr>
        <w:spacing w:after="120" w:line="360" w:lineRule="auto"/>
        <w:contextualSpacing/>
        <w:rPr>
          <w:rFonts w:ascii="Calibri" w:eastAsia="Calibri" w:hAnsi="Calibri" w:cs="Calibri"/>
          <w:sz w:val="24"/>
          <w:szCs w:val="20"/>
        </w:rPr>
      </w:pPr>
      <w:r w:rsidRPr="005A6CE2">
        <w:rPr>
          <w:rFonts w:ascii="Calibri" w:eastAsia="Calibri" w:hAnsi="Calibri" w:cs="Calibri"/>
          <w:sz w:val="24"/>
          <w:szCs w:val="20"/>
        </w:rPr>
        <w:t>The following should at a minimum be considered to support the delivery of objective 4A:</w:t>
      </w:r>
    </w:p>
    <w:p w14:paraId="0C26D433" w14:textId="77777777" w:rsidR="005A6CE2" w:rsidRPr="005A6CE2" w:rsidRDefault="005A6CE2" w:rsidP="005A6CE2">
      <w:pPr>
        <w:numPr>
          <w:ilvl w:val="0"/>
          <w:numId w:val="32"/>
        </w:numPr>
        <w:spacing w:after="120" w:line="360" w:lineRule="auto"/>
        <w:ind w:left="1077" w:hanging="357"/>
        <w:contextualSpacing/>
        <w:rPr>
          <w:rFonts w:ascii="Calibri" w:eastAsia="Calibri" w:hAnsi="Calibri" w:cs="Calibri"/>
          <w:sz w:val="24"/>
          <w:szCs w:val="20"/>
        </w:rPr>
      </w:pPr>
      <w:r w:rsidRPr="005A6CE2">
        <w:rPr>
          <w:rFonts w:ascii="Calibri" w:eastAsia="Calibri" w:hAnsi="Calibri" w:cs="Calibri"/>
          <w:sz w:val="24"/>
          <w:szCs w:val="20"/>
        </w:rPr>
        <w:t>The reasons why Ireland has become a hub for data centre investment to date, including the role that Government policy decisions made over the past number of decades have played.</w:t>
      </w:r>
    </w:p>
    <w:p w14:paraId="48A76D50" w14:textId="77777777" w:rsidR="005A6CE2" w:rsidRPr="005A6CE2" w:rsidRDefault="005A6CE2" w:rsidP="005A6CE2">
      <w:pPr>
        <w:numPr>
          <w:ilvl w:val="0"/>
          <w:numId w:val="32"/>
        </w:numPr>
        <w:spacing w:after="120" w:line="360" w:lineRule="auto"/>
        <w:ind w:left="1077" w:hanging="357"/>
        <w:contextualSpacing/>
        <w:rPr>
          <w:rFonts w:ascii="Calibri" w:eastAsia="Calibri" w:hAnsi="Calibri" w:cs="Calibri"/>
          <w:sz w:val="24"/>
          <w:szCs w:val="20"/>
        </w:rPr>
      </w:pPr>
      <w:r w:rsidRPr="005A6CE2">
        <w:rPr>
          <w:rFonts w:ascii="Calibri" w:eastAsia="Calibri" w:hAnsi="Calibri" w:cs="Calibri"/>
          <w:sz w:val="24"/>
          <w:szCs w:val="20"/>
        </w:rPr>
        <w:t>Global market</w:t>
      </w:r>
      <w:r w:rsidRPr="005A6CE2">
        <w:rPr>
          <w:rFonts w:ascii="Calibri" w:eastAsia="Calibri" w:hAnsi="Calibri" w:cs="Calibri"/>
          <w:color w:val="1F497D"/>
          <w:sz w:val="24"/>
          <w:szCs w:val="20"/>
          <w:vertAlign w:val="superscript"/>
        </w:rPr>
        <w:footnoteReference w:id="12"/>
      </w:r>
      <w:r w:rsidRPr="005A6CE2">
        <w:rPr>
          <w:rFonts w:ascii="Calibri" w:eastAsia="Calibri" w:hAnsi="Calibri" w:cs="Calibri"/>
          <w:sz w:val="24"/>
          <w:szCs w:val="20"/>
        </w:rPr>
        <w:t>, technology</w:t>
      </w:r>
      <w:r w:rsidRPr="005A6CE2">
        <w:rPr>
          <w:rFonts w:ascii="Calibri" w:eastAsia="Calibri" w:hAnsi="Calibri" w:cs="Calibri"/>
          <w:color w:val="1F497D"/>
          <w:sz w:val="24"/>
          <w:szCs w:val="20"/>
          <w:vertAlign w:val="superscript"/>
        </w:rPr>
        <w:footnoteReference w:id="13"/>
      </w:r>
      <w:r w:rsidRPr="005A6CE2">
        <w:rPr>
          <w:rFonts w:ascii="Calibri" w:eastAsia="Calibri" w:hAnsi="Calibri" w:cs="Calibri"/>
          <w:sz w:val="24"/>
          <w:szCs w:val="20"/>
        </w:rPr>
        <w:t xml:space="preserve"> and industry trends</w:t>
      </w:r>
      <w:r w:rsidRPr="005A6CE2">
        <w:rPr>
          <w:rFonts w:ascii="Calibri" w:eastAsia="Calibri" w:hAnsi="Calibri" w:cs="Calibri"/>
          <w:color w:val="1F497D"/>
          <w:sz w:val="24"/>
          <w:szCs w:val="20"/>
          <w:vertAlign w:val="superscript"/>
        </w:rPr>
        <w:footnoteReference w:id="14"/>
      </w:r>
      <w:r w:rsidRPr="005A6CE2">
        <w:rPr>
          <w:rFonts w:ascii="Calibri" w:eastAsia="Calibri" w:hAnsi="Calibri" w:cs="Calibri"/>
          <w:sz w:val="24"/>
          <w:szCs w:val="20"/>
        </w:rPr>
        <w:t xml:space="preserve"> and developments and the implications for future data centre requirements</w:t>
      </w:r>
      <w:r w:rsidRPr="005A6CE2">
        <w:rPr>
          <w:rFonts w:ascii="Calibri" w:eastAsia="Calibri" w:hAnsi="Calibri" w:cs="Calibri"/>
          <w:color w:val="1F497D"/>
          <w:sz w:val="24"/>
          <w:szCs w:val="20"/>
          <w:vertAlign w:val="superscript"/>
        </w:rPr>
        <w:footnoteReference w:id="15"/>
      </w:r>
      <w:r w:rsidRPr="005A6CE2">
        <w:rPr>
          <w:rFonts w:ascii="Calibri" w:eastAsia="Calibri" w:hAnsi="Calibri" w:cs="Calibri"/>
          <w:sz w:val="24"/>
          <w:szCs w:val="20"/>
        </w:rPr>
        <w:t xml:space="preserve"> and demand.</w:t>
      </w:r>
    </w:p>
    <w:p w14:paraId="5A196629" w14:textId="77777777" w:rsidR="005A6CE2" w:rsidRPr="005A6CE2" w:rsidRDefault="005A6CE2" w:rsidP="005A6CE2">
      <w:pPr>
        <w:numPr>
          <w:ilvl w:val="0"/>
          <w:numId w:val="32"/>
        </w:numPr>
        <w:spacing w:after="120" w:line="360" w:lineRule="auto"/>
        <w:ind w:left="1077" w:hanging="357"/>
        <w:contextualSpacing/>
        <w:rPr>
          <w:rFonts w:ascii="Calibri" w:eastAsia="Calibri" w:hAnsi="Calibri" w:cs="Calibri"/>
          <w:sz w:val="24"/>
          <w:szCs w:val="20"/>
        </w:rPr>
      </w:pPr>
      <w:r w:rsidRPr="005A6CE2">
        <w:rPr>
          <w:rFonts w:ascii="Calibri" w:eastAsia="Calibri" w:hAnsi="Calibri" w:cs="Calibri"/>
          <w:sz w:val="24"/>
          <w:szCs w:val="20"/>
        </w:rPr>
        <w:t>Current and future regulatory requirements</w:t>
      </w:r>
      <w:r w:rsidRPr="005A6CE2">
        <w:rPr>
          <w:rFonts w:ascii="Calibri" w:eastAsia="Calibri" w:hAnsi="Calibri" w:cs="Calibri"/>
          <w:sz w:val="24"/>
          <w:szCs w:val="20"/>
          <w:vertAlign w:val="superscript"/>
        </w:rPr>
        <w:footnoteReference w:id="16"/>
      </w:r>
      <w:r w:rsidRPr="005A6CE2">
        <w:rPr>
          <w:rFonts w:ascii="Calibri" w:eastAsia="Calibri" w:hAnsi="Calibri" w:cs="Calibri"/>
          <w:sz w:val="24"/>
          <w:szCs w:val="20"/>
        </w:rPr>
        <w:t xml:space="preserve"> and trends.</w:t>
      </w:r>
    </w:p>
    <w:p w14:paraId="1B711368" w14:textId="693E6416" w:rsidR="005A6CE2" w:rsidRPr="005A6CE2" w:rsidRDefault="005A6CE2" w:rsidP="005A6CE2">
      <w:pPr>
        <w:numPr>
          <w:ilvl w:val="0"/>
          <w:numId w:val="32"/>
        </w:numPr>
        <w:spacing w:after="120" w:line="360" w:lineRule="auto"/>
        <w:ind w:left="1080"/>
        <w:contextualSpacing/>
        <w:rPr>
          <w:rFonts w:ascii="Calibri" w:eastAsia="Calibri" w:hAnsi="Calibri" w:cs="Calibri"/>
          <w:sz w:val="24"/>
          <w:szCs w:val="20"/>
        </w:rPr>
      </w:pPr>
      <w:r w:rsidRPr="005A6CE2">
        <w:rPr>
          <w:rFonts w:ascii="Calibri" w:eastAsia="Calibri" w:hAnsi="Calibri" w:cs="Calibri"/>
          <w:sz w:val="24"/>
          <w:szCs w:val="20"/>
        </w:rPr>
        <w:t>Emergence of AI data centres -</w:t>
      </w:r>
      <w:r w:rsidR="00C47A0C">
        <w:rPr>
          <w:rFonts w:ascii="Calibri" w:eastAsia="Calibri" w:hAnsi="Calibri" w:cs="Calibri"/>
          <w:sz w:val="24"/>
          <w:szCs w:val="20"/>
        </w:rPr>
        <w:t xml:space="preserve"> </w:t>
      </w:r>
      <w:r w:rsidRPr="005A6CE2">
        <w:rPr>
          <w:rFonts w:ascii="Calibri" w:eastAsia="Calibri" w:hAnsi="Calibri" w:cs="Calibri"/>
          <w:sz w:val="24"/>
          <w:szCs w:val="20"/>
        </w:rPr>
        <w:t>and the opportunities, challenges, solutions and policy implications for Ireland to host AI data centres - in terms of processing data for local needs vs processing data for other markets.</w:t>
      </w:r>
    </w:p>
    <w:p w14:paraId="5C022E75" w14:textId="77777777" w:rsidR="005A6CE2" w:rsidRPr="005A6CE2" w:rsidRDefault="005A6CE2" w:rsidP="005A6CE2">
      <w:pPr>
        <w:numPr>
          <w:ilvl w:val="0"/>
          <w:numId w:val="32"/>
        </w:numPr>
        <w:spacing w:after="120" w:line="360" w:lineRule="auto"/>
        <w:ind w:left="1080"/>
        <w:contextualSpacing/>
        <w:rPr>
          <w:rFonts w:ascii="Calibri" w:eastAsia="Calibri" w:hAnsi="Calibri" w:cs="Calibri"/>
          <w:sz w:val="24"/>
          <w:szCs w:val="20"/>
        </w:rPr>
      </w:pPr>
      <w:r w:rsidRPr="005A6CE2">
        <w:rPr>
          <w:rFonts w:ascii="Calibri" w:eastAsia="Calibri" w:hAnsi="Calibri" w:cs="Calibri"/>
          <w:sz w:val="24"/>
          <w:szCs w:val="20"/>
        </w:rPr>
        <w:t xml:space="preserve">The ambitions of data centre operators to achieve net zero carbon data centre operations, the time frame they aiming to achieve this in and the technologies they are considering utilising to support this transition. </w:t>
      </w:r>
    </w:p>
    <w:p w14:paraId="5ABD28C0" w14:textId="77777777" w:rsidR="005A6CE2" w:rsidRPr="005A6CE2" w:rsidRDefault="005A6CE2" w:rsidP="005A6CE2">
      <w:pPr>
        <w:numPr>
          <w:ilvl w:val="0"/>
          <w:numId w:val="32"/>
        </w:numPr>
        <w:spacing w:after="120" w:line="360" w:lineRule="auto"/>
        <w:ind w:left="1077" w:hanging="357"/>
        <w:contextualSpacing/>
        <w:rPr>
          <w:rFonts w:ascii="Calibri" w:eastAsia="Calibri" w:hAnsi="Calibri" w:cs="Calibri"/>
          <w:sz w:val="24"/>
          <w:szCs w:val="20"/>
        </w:rPr>
      </w:pPr>
      <w:r w:rsidRPr="005A6CE2">
        <w:rPr>
          <w:rFonts w:ascii="Calibri" w:eastAsia="Calibri" w:hAnsi="Calibri" w:cs="Calibri"/>
          <w:sz w:val="24"/>
          <w:szCs w:val="20"/>
        </w:rPr>
        <w:t xml:space="preserve">The mix and profile of enterprise in Ireland. </w:t>
      </w:r>
    </w:p>
    <w:p w14:paraId="25D13D52" w14:textId="77777777" w:rsidR="005A6CE2" w:rsidRPr="005A6CE2" w:rsidRDefault="005A6CE2" w:rsidP="005A6CE2">
      <w:pPr>
        <w:numPr>
          <w:ilvl w:val="0"/>
          <w:numId w:val="32"/>
        </w:numPr>
        <w:spacing w:after="120" w:line="360" w:lineRule="auto"/>
        <w:ind w:left="1080"/>
        <w:contextualSpacing/>
        <w:rPr>
          <w:rFonts w:ascii="Calibri" w:eastAsia="Calibri" w:hAnsi="Calibri" w:cs="Calibri"/>
          <w:sz w:val="24"/>
          <w:szCs w:val="20"/>
        </w:rPr>
      </w:pPr>
      <w:r w:rsidRPr="005A6CE2">
        <w:rPr>
          <w:rFonts w:ascii="Calibri" w:eastAsia="Calibri" w:hAnsi="Calibri" w:cs="Calibri"/>
          <w:sz w:val="24"/>
          <w:szCs w:val="20"/>
        </w:rPr>
        <w:t>The key economic sectors in Ireland and their potential future dependencies on different types of data centres (and the services provided) by enterprises within these sectors in the post 2030 period.</w:t>
      </w:r>
    </w:p>
    <w:p w14:paraId="672A3805" w14:textId="77777777" w:rsidR="005A6CE2" w:rsidRPr="005A6CE2" w:rsidRDefault="005A6CE2" w:rsidP="005A6CE2">
      <w:pPr>
        <w:numPr>
          <w:ilvl w:val="0"/>
          <w:numId w:val="32"/>
        </w:numPr>
        <w:spacing w:after="120" w:line="360" w:lineRule="auto"/>
        <w:ind w:left="1077"/>
        <w:contextualSpacing/>
        <w:rPr>
          <w:rFonts w:ascii="Calibri" w:eastAsia="Calibri" w:hAnsi="Calibri" w:cs="Calibri"/>
          <w:sz w:val="24"/>
          <w:szCs w:val="20"/>
        </w:rPr>
      </w:pPr>
      <w:r w:rsidRPr="005A6CE2">
        <w:rPr>
          <w:rFonts w:ascii="Calibri" w:eastAsia="Calibri" w:hAnsi="Calibri" w:cs="Calibri"/>
          <w:sz w:val="24"/>
          <w:szCs w:val="20"/>
        </w:rPr>
        <w:t>Exploration of the geographic sensitivity for the location of current and potential future data centres in Ireland, including:</w:t>
      </w:r>
    </w:p>
    <w:p w14:paraId="59B411B9" w14:textId="77777777" w:rsidR="005A6CE2" w:rsidRPr="005A6CE2" w:rsidRDefault="005A6CE2" w:rsidP="005A6CE2">
      <w:pPr>
        <w:numPr>
          <w:ilvl w:val="1"/>
          <w:numId w:val="43"/>
        </w:numPr>
        <w:spacing w:after="120" w:line="360" w:lineRule="auto"/>
        <w:ind w:left="1800"/>
        <w:contextualSpacing/>
        <w:rPr>
          <w:rFonts w:ascii="Calibri" w:eastAsia="Calibri" w:hAnsi="Calibri" w:cs="Calibri"/>
          <w:sz w:val="24"/>
          <w:szCs w:val="20"/>
        </w:rPr>
      </w:pPr>
      <w:r w:rsidRPr="005A6CE2">
        <w:rPr>
          <w:rFonts w:ascii="Calibri" w:eastAsia="Calibri" w:hAnsi="Calibri" w:cs="Calibri"/>
          <w:sz w:val="24"/>
          <w:szCs w:val="20"/>
        </w:rPr>
        <w:lastRenderedPageBreak/>
        <w:t>Mapping of the geographical location of data centres in Ireland by 2030- according to different types of data centre types and other data centre characteristics.</w:t>
      </w:r>
    </w:p>
    <w:p w14:paraId="6C18D459" w14:textId="77777777" w:rsidR="005A6CE2" w:rsidRPr="005A6CE2" w:rsidRDefault="005A6CE2" w:rsidP="005A6CE2">
      <w:pPr>
        <w:numPr>
          <w:ilvl w:val="1"/>
          <w:numId w:val="43"/>
        </w:numPr>
        <w:spacing w:after="120" w:line="360" w:lineRule="auto"/>
        <w:ind w:left="1800"/>
        <w:contextualSpacing/>
        <w:rPr>
          <w:rFonts w:ascii="Calibri" w:eastAsia="Calibri" w:hAnsi="Calibri" w:cs="Calibri"/>
          <w:sz w:val="24"/>
          <w:szCs w:val="20"/>
        </w:rPr>
      </w:pPr>
      <w:r w:rsidRPr="005A6CE2">
        <w:rPr>
          <w:rFonts w:ascii="Calibri" w:eastAsia="Calibri" w:hAnsi="Calibri" w:cs="Calibri"/>
          <w:sz w:val="24"/>
          <w:szCs w:val="20"/>
        </w:rPr>
        <w:t xml:space="preserve">Identification of the factors determining the current and potential future selection of data centre locations in Ireland by data centre operators according to different types of data centres and other data centre characteristics. </w:t>
      </w:r>
    </w:p>
    <w:p w14:paraId="0F975AFD" w14:textId="77777777" w:rsidR="005A6CE2" w:rsidRPr="005A6CE2" w:rsidRDefault="005A6CE2" w:rsidP="005A6CE2">
      <w:pPr>
        <w:numPr>
          <w:ilvl w:val="1"/>
          <w:numId w:val="43"/>
        </w:numPr>
        <w:spacing w:after="120" w:line="360" w:lineRule="auto"/>
        <w:ind w:left="1800"/>
        <w:contextualSpacing/>
        <w:rPr>
          <w:rFonts w:ascii="Calibri" w:eastAsia="Calibri" w:hAnsi="Calibri" w:cs="Calibri"/>
          <w:sz w:val="24"/>
          <w:szCs w:val="20"/>
        </w:rPr>
      </w:pPr>
      <w:r w:rsidRPr="005A6CE2">
        <w:rPr>
          <w:rFonts w:ascii="Calibri" w:eastAsia="Calibri" w:hAnsi="Calibri" w:cs="Calibri"/>
          <w:sz w:val="24"/>
          <w:szCs w:val="20"/>
        </w:rPr>
        <w:t>Determining:</w:t>
      </w:r>
    </w:p>
    <w:p w14:paraId="3C8A4ABE" w14:textId="77777777" w:rsidR="005A6CE2" w:rsidRPr="005A6CE2" w:rsidRDefault="005A6CE2" w:rsidP="005A6CE2">
      <w:pPr>
        <w:numPr>
          <w:ilvl w:val="2"/>
          <w:numId w:val="46"/>
        </w:numPr>
        <w:spacing w:after="120" w:line="360" w:lineRule="auto"/>
        <w:ind w:left="2880"/>
        <w:contextualSpacing/>
        <w:rPr>
          <w:rFonts w:ascii="Calibri" w:eastAsia="Calibri" w:hAnsi="Calibri" w:cs="Calibri"/>
          <w:sz w:val="24"/>
          <w:szCs w:val="20"/>
        </w:rPr>
      </w:pPr>
      <w:r w:rsidRPr="005A6CE2">
        <w:rPr>
          <w:rFonts w:ascii="Calibri" w:eastAsia="Calibri" w:hAnsi="Calibri" w:cs="Calibri"/>
          <w:sz w:val="24"/>
          <w:szCs w:val="20"/>
        </w:rPr>
        <w:t>why data centres are currently clustered in Dublin</w:t>
      </w:r>
    </w:p>
    <w:p w14:paraId="206222A8" w14:textId="77777777" w:rsidR="005A6CE2" w:rsidRPr="005A6CE2" w:rsidRDefault="005A6CE2" w:rsidP="005A6CE2">
      <w:pPr>
        <w:numPr>
          <w:ilvl w:val="2"/>
          <w:numId w:val="46"/>
        </w:numPr>
        <w:spacing w:after="120" w:line="360" w:lineRule="auto"/>
        <w:ind w:left="2880"/>
        <w:contextualSpacing/>
        <w:rPr>
          <w:rFonts w:ascii="Calibri" w:eastAsia="Calibri" w:hAnsi="Calibri" w:cs="Calibri"/>
          <w:sz w:val="24"/>
          <w:szCs w:val="20"/>
        </w:rPr>
      </w:pPr>
      <w:r w:rsidRPr="005A6CE2">
        <w:rPr>
          <w:rFonts w:ascii="Calibri" w:eastAsia="Calibri" w:hAnsi="Calibri" w:cs="Calibri"/>
          <w:sz w:val="24"/>
          <w:szCs w:val="20"/>
        </w:rPr>
        <w:t xml:space="preserve">the strategic opportunities, challenges, potential solutions and policy implications for future data centres to locate in areas of Ireland outside of Dublin and how this varies according to data centre type and other data centre characteristics. </w:t>
      </w:r>
    </w:p>
    <w:p w14:paraId="6FD85361" w14:textId="64ED8F5C" w:rsidR="005A6CE2" w:rsidRPr="005A6CE2" w:rsidRDefault="005A6CE2" w:rsidP="005A6CE2">
      <w:pPr>
        <w:numPr>
          <w:ilvl w:val="0"/>
          <w:numId w:val="43"/>
        </w:numPr>
        <w:spacing w:after="120" w:line="360" w:lineRule="auto"/>
        <w:ind w:left="1080"/>
        <w:contextualSpacing/>
        <w:rPr>
          <w:rFonts w:ascii="Calibri" w:eastAsia="Calibri" w:hAnsi="Calibri" w:cs="Calibri"/>
          <w:sz w:val="24"/>
          <w:szCs w:val="20"/>
        </w:rPr>
      </w:pPr>
      <w:r w:rsidRPr="005A6CE2">
        <w:rPr>
          <w:rFonts w:ascii="Calibri" w:eastAsia="Calibri" w:hAnsi="Calibri" w:cs="Calibri"/>
          <w:sz w:val="24"/>
          <w:szCs w:val="20"/>
        </w:rPr>
        <w:t>Exploration of the current and future geographic sensitivity of enterprise and industry sectors in Ireland, that have a key dependency on data centres for their operations, to the location of data centres that they utilise</w:t>
      </w:r>
      <w:r w:rsidR="00C47A0C">
        <w:rPr>
          <w:rFonts w:ascii="Calibri" w:eastAsia="Calibri" w:hAnsi="Calibri" w:cs="Calibri"/>
          <w:sz w:val="24"/>
          <w:szCs w:val="20"/>
        </w:rPr>
        <w:t xml:space="preserve"> </w:t>
      </w:r>
      <w:r w:rsidRPr="005A6CE2">
        <w:rPr>
          <w:rFonts w:ascii="Calibri" w:eastAsia="Calibri" w:hAnsi="Calibri" w:cs="Calibri"/>
          <w:sz w:val="24"/>
          <w:szCs w:val="20"/>
        </w:rPr>
        <w:t xml:space="preserve">- and how this may vary by enterprise type/industry sector and data centre type and other data centre characteristics. </w:t>
      </w:r>
    </w:p>
    <w:p w14:paraId="5903B3F6" w14:textId="77777777" w:rsidR="005A6CE2" w:rsidRPr="005A6CE2" w:rsidRDefault="005A6CE2" w:rsidP="005A6CE2">
      <w:pPr>
        <w:spacing w:after="120" w:line="360" w:lineRule="auto"/>
        <w:ind w:left="1080"/>
        <w:contextualSpacing/>
        <w:rPr>
          <w:rFonts w:ascii="Calibri" w:eastAsia="Calibri" w:hAnsi="Calibri" w:cs="Calibri"/>
          <w:sz w:val="24"/>
          <w:szCs w:val="20"/>
        </w:rPr>
      </w:pPr>
      <w:r w:rsidRPr="005A6CE2">
        <w:rPr>
          <w:rFonts w:ascii="Calibri" w:eastAsia="Calibri" w:hAnsi="Calibri" w:cs="Calibri"/>
          <w:sz w:val="24"/>
          <w:szCs w:val="20"/>
        </w:rPr>
        <w:t xml:space="preserve">Geographic sensitivity should be explored in terms of necessity and preferences of enterprises/industry sectors in Ireland to utilise data centres in various locations within Ireland </w:t>
      </w:r>
      <w:proofErr w:type="gramStart"/>
      <w:r w:rsidRPr="005A6CE2">
        <w:rPr>
          <w:rFonts w:ascii="Calibri" w:eastAsia="Calibri" w:hAnsi="Calibri" w:cs="Calibri"/>
          <w:sz w:val="24"/>
          <w:szCs w:val="20"/>
        </w:rPr>
        <w:t>and also</w:t>
      </w:r>
      <w:proofErr w:type="gramEnd"/>
      <w:r w:rsidRPr="005A6CE2">
        <w:rPr>
          <w:rFonts w:ascii="Calibri" w:eastAsia="Calibri" w:hAnsi="Calibri" w:cs="Calibri"/>
          <w:sz w:val="24"/>
          <w:szCs w:val="20"/>
        </w:rPr>
        <w:t xml:space="preserve"> their ability and willingness to utilise data centres in other international locations to meet their needs.  Underpinning analysis should at a minimum include:</w:t>
      </w:r>
    </w:p>
    <w:p w14:paraId="7E1BCACA" w14:textId="77777777" w:rsidR="005A6CE2" w:rsidRPr="005A6CE2" w:rsidRDefault="005A6CE2" w:rsidP="005A6CE2">
      <w:pPr>
        <w:numPr>
          <w:ilvl w:val="1"/>
          <w:numId w:val="43"/>
        </w:numPr>
        <w:spacing w:after="120" w:line="360" w:lineRule="auto"/>
        <w:ind w:left="1440"/>
        <w:contextualSpacing/>
        <w:rPr>
          <w:rFonts w:ascii="Calibri" w:eastAsia="Calibri" w:hAnsi="Calibri" w:cs="Calibri"/>
          <w:sz w:val="24"/>
          <w:szCs w:val="20"/>
        </w:rPr>
      </w:pPr>
      <w:r w:rsidRPr="005A6CE2">
        <w:rPr>
          <w:rFonts w:ascii="Calibri" w:eastAsia="Calibri" w:hAnsi="Calibri" w:cs="Calibri"/>
          <w:sz w:val="24"/>
          <w:szCs w:val="20"/>
        </w:rPr>
        <w:t xml:space="preserve">Determining the extent to which current and potential future enterprises/industry sectors in Ireland, that have a key dependency on data centres for their operations, have/will have a necessity (not just a preference) that the data centre(s) be located in specific areas in Ireland so that the data centre is near to their operations, customer base, or end user in Ireland: </w:t>
      </w:r>
    </w:p>
    <w:p w14:paraId="0B3FB334" w14:textId="77777777" w:rsidR="005A6CE2" w:rsidRPr="005A6CE2" w:rsidRDefault="005A6CE2" w:rsidP="005A6CE2">
      <w:pPr>
        <w:numPr>
          <w:ilvl w:val="2"/>
          <w:numId w:val="44"/>
        </w:numPr>
        <w:spacing w:after="120" w:line="360" w:lineRule="auto"/>
        <w:ind w:left="2520"/>
        <w:contextualSpacing/>
        <w:rPr>
          <w:rFonts w:ascii="Calibri" w:eastAsia="Calibri" w:hAnsi="Calibri" w:cs="Calibri"/>
          <w:sz w:val="24"/>
          <w:szCs w:val="20"/>
        </w:rPr>
      </w:pPr>
      <w:r w:rsidRPr="005A6CE2">
        <w:rPr>
          <w:rFonts w:ascii="Calibri" w:eastAsia="Calibri" w:hAnsi="Calibri" w:cs="Calibri"/>
          <w:sz w:val="24"/>
          <w:szCs w:val="20"/>
        </w:rPr>
        <w:t xml:space="preserve">qualifying whether “near” means in “very close proximity” or whether it means located “somewhere in Ireland” </w:t>
      </w:r>
      <w:proofErr w:type="gramStart"/>
      <w:r w:rsidRPr="005A6CE2">
        <w:rPr>
          <w:rFonts w:ascii="Calibri" w:eastAsia="Calibri" w:hAnsi="Calibri" w:cs="Calibri"/>
          <w:sz w:val="24"/>
          <w:szCs w:val="20"/>
        </w:rPr>
        <w:t>and;</w:t>
      </w:r>
      <w:proofErr w:type="gramEnd"/>
    </w:p>
    <w:p w14:paraId="25CA8345" w14:textId="77777777" w:rsidR="005A6CE2" w:rsidRPr="005A6CE2" w:rsidRDefault="005A6CE2" w:rsidP="005A6CE2">
      <w:pPr>
        <w:numPr>
          <w:ilvl w:val="2"/>
          <w:numId w:val="44"/>
        </w:numPr>
        <w:spacing w:after="120" w:line="360" w:lineRule="auto"/>
        <w:ind w:left="2520"/>
        <w:contextualSpacing/>
        <w:rPr>
          <w:rFonts w:ascii="Calibri" w:eastAsia="Calibri" w:hAnsi="Calibri" w:cs="Calibri"/>
          <w:sz w:val="24"/>
          <w:szCs w:val="20"/>
        </w:rPr>
      </w:pPr>
      <w:r w:rsidRPr="005A6CE2">
        <w:rPr>
          <w:rFonts w:ascii="Calibri" w:eastAsia="Calibri" w:hAnsi="Calibri" w:cs="Calibri"/>
          <w:sz w:val="24"/>
          <w:szCs w:val="20"/>
        </w:rPr>
        <w:lastRenderedPageBreak/>
        <w:t>identifying the type and other characteristics of the data centres utilised/to be utilised by these enterprises/industry sectors and the economic impact/potential economic impact associated with these enterprises/industry sectors.</w:t>
      </w:r>
    </w:p>
    <w:p w14:paraId="651ABC71" w14:textId="77777777" w:rsidR="005A6CE2" w:rsidRPr="005A6CE2" w:rsidRDefault="005A6CE2" w:rsidP="005A6CE2">
      <w:pPr>
        <w:numPr>
          <w:ilvl w:val="1"/>
          <w:numId w:val="43"/>
        </w:numPr>
        <w:spacing w:after="120" w:line="360" w:lineRule="auto"/>
        <w:ind w:left="1440"/>
        <w:contextualSpacing/>
        <w:rPr>
          <w:rFonts w:ascii="Calibri" w:eastAsia="Calibri" w:hAnsi="Calibri" w:cs="Calibri"/>
          <w:sz w:val="24"/>
          <w:szCs w:val="20"/>
        </w:rPr>
      </w:pPr>
      <w:r w:rsidRPr="005A6CE2">
        <w:rPr>
          <w:rFonts w:ascii="Calibri" w:eastAsia="Calibri" w:hAnsi="Calibri" w:cs="Calibri"/>
          <w:sz w:val="24"/>
          <w:szCs w:val="20"/>
        </w:rPr>
        <w:t>Determining the extent to which current and potential future enterprises/industry sectors in Ireland, that have a key dependency on data centres for their operations, but do not/will not have a necessity for the data centre(s) they utilise to be located “near” to their operations, customer base, or end user in Ireland:</w:t>
      </w:r>
    </w:p>
    <w:p w14:paraId="4DBC14BD" w14:textId="77777777" w:rsidR="005A6CE2" w:rsidRPr="005A6CE2" w:rsidRDefault="005A6CE2" w:rsidP="005A6CE2">
      <w:pPr>
        <w:numPr>
          <w:ilvl w:val="2"/>
          <w:numId w:val="45"/>
        </w:numPr>
        <w:spacing w:after="120" w:line="360" w:lineRule="auto"/>
        <w:ind w:left="2520"/>
        <w:contextualSpacing/>
        <w:rPr>
          <w:rFonts w:ascii="Calibri" w:eastAsia="Calibri" w:hAnsi="Calibri" w:cs="Calibri"/>
          <w:sz w:val="24"/>
          <w:szCs w:val="20"/>
        </w:rPr>
      </w:pPr>
      <w:r w:rsidRPr="005A6CE2">
        <w:rPr>
          <w:rFonts w:ascii="Calibri" w:eastAsia="Calibri" w:hAnsi="Calibri" w:cs="Calibri"/>
          <w:sz w:val="24"/>
          <w:szCs w:val="20"/>
        </w:rPr>
        <w:t>identifying the type and other characteristics of the data centres utilised by these enterprises/industry sectors and the economic impact associated with these enterprises/industry sectors.</w:t>
      </w:r>
    </w:p>
    <w:p w14:paraId="437480C2" w14:textId="77777777" w:rsidR="005A6CE2" w:rsidRPr="005A6CE2" w:rsidRDefault="005A6CE2" w:rsidP="005A6CE2">
      <w:pPr>
        <w:numPr>
          <w:ilvl w:val="0"/>
          <w:numId w:val="32"/>
        </w:numPr>
        <w:spacing w:after="120" w:line="360" w:lineRule="auto"/>
        <w:ind w:left="1077" w:hanging="357"/>
        <w:contextualSpacing/>
        <w:rPr>
          <w:rFonts w:ascii="Calibri" w:eastAsia="Calibri" w:hAnsi="Calibri" w:cs="Calibri"/>
          <w:sz w:val="24"/>
          <w:szCs w:val="20"/>
        </w:rPr>
      </w:pPr>
      <w:r w:rsidRPr="005A6CE2">
        <w:rPr>
          <w:rFonts w:ascii="Calibri" w:eastAsia="Calibri" w:hAnsi="Calibri" w:cs="Calibri"/>
          <w:sz w:val="24"/>
          <w:szCs w:val="20"/>
        </w:rPr>
        <w:t>Geopolitical drivers that may influence data centre developments beyond 2030- including for example US rules on AI chips.</w:t>
      </w:r>
    </w:p>
    <w:p w14:paraId="677C741B" w14:textId="3EC3679F" w:rsidR="005A6CE2" w:rsidRPr="005A6CE2" w:rsidRDefault="005A6CE2" w:rsidP="005A6CE2">
      <w:pPr>
        <w:numPr>
          <w:ilvl w:val="0"/>
          <w:numId w:val="32"/>
        </w:numPr>
        <w:spacing w:after="120" w:line="360" w:lineRule="auto"/>
        <w:ind w:left="1080"/>
        <w:contextualSpacing/>
        <w:rPr>
          <w:rFonts w:ascii="Calibri" w:eastAsia="Calibri" w:hAnsi="Calibri" w:cs="Calibri"/>
          <w:sz w:val="24"/>
          <w:szCs w:val="20"/>
        </w:rPr>
      </w:pPr>
      <w:r w:rsidRPr="005A6CE2">
        <w:rPr>
          <w:rFonts w:ascii="Calibri" w:eastAsia="Calibri" w:hAnsi="Calibri" w:cs="Calibri"/>
          <w:sz w:val="24"/>
          <w:szCs w:val="20"/>
        </w:rPr>
        <w:t>Assessment of the opportunity for future economic and societal benefits associated with further data centre developments in Ireland beyond 2030 – arising from construction and operation of data centres (including the associated supply chain), and also in terms of the industry sectors and enterprises in Ireland whose operations have/will have a key dependency on data centres and in particular industry sectors and enterprises that will require the data centres they are utilising to be located in Ireland - according to data centre type and other data centre characteristics.</w:t>
      </w:r>
    </w:p>
    <w:p w14:paraId="2C7F23A6" w14:textId="2833EAB0" w:rsidR="005A6CE2" w:rsidRPr="005A6CE2" w:rsidRDefault="005A6CE2" w:rsidP="005A6CE2">
      <w:pPr>
        <w:numPr>
          <w:ilvl w:val="0"/>
          <w:numId w:val="32"/>
        </w:numPr>
        <w:spacing w:after="120" w:line="360" w:lineRule="auto"/>
        <w:ind w:left="1080"/>
        <w:contextualSpacing/>
        <w:rPr>
          <w:rFonts w:ascii="Calibri" w:eastAsia="Calibri" w:hAnsi="Calibri" w:cs="Calibri"/>
          <w:sz w:val="24"/>
          <w:szCs w:val="20"/>
        </w:rPr>
      </w:pPr>
      <w:r w:rsidRPr="005A6CE2">
        <w:rPr>
          <w:rFonts w:ascii="Calibri" w:eastAsia="Calibri" w:hAnsi="Calibri" w:cs="Calibri"/>
          <w:sz w:val="24"/>
          <w:szCs w:val="20"/>
        </w:rPr>
        <w:t>Challenges and potential disadvantages associated with wider economic costs and competitive impacts</w:t>
      </w:r>
      <w:r w:rsidRPr="005A6CE2">
        <w:rPr>
          <w:rFonts w:ascii="Calibri" w:eastAsia="Calibri" w:hAnsi="Calibri" w:cs="Calibri"/>
          <w:color w:val="1F497D"/>
          <w:sz w:val="24"/>
          <w:szCs w:val="20"/>
          <w:vertAlign w:val="superscript"/>
        </w:rPr>
        <w:footnoteReference w:id="17"/>
      </w:r>
      <w:r w:rsidRPr="005A6CE2">
        <w:rPr>
          <w:rFonts w:ascii="Calibri" w:eastAsia="Calibri" w:hAnsi="Calibri" w:cs="Calibri"/>
          <w:sz w:val="24"/>
          <w:szCs w:val="20"/>
        </w:rPr>
        <w:t xml:space="preserve"> associated with further data centre developments in Ireland beyond 2030</w:t>
      </w:r>
      <w:r w:rsidR="00C47A0C">
        <w:rPr>
          <w:rFonts w:ascii="Calibri" w:eastAsia="Calibri" w:hAnsi="Calibri" w:cs="Calibri"/>
          <w:sz w:val="24"/>
          <w:szCs w:val="20"/>
        </w:rPr>
        <w:t xml:space="preserve"> </w:t>
      </w:r>
      <w:r w:rsidRPr="005A6CE2">
        <w:rPr>
          <w:rFonts w:ascii="Calibri" w:eastAsia="Calibri" w:hAnsi="Calibri" w:cs="Calibri"/>
          <w:sz w:val="24"/>
          <w:szCs w:val="20"/>
        </w:rPr>
        <w:t>- in general but also according to the different types of data centres and other data centre characteristics</w:t>
      </w:r>
      <w:r w:rsidR="00C47A0C">
        <w:rPr>
          <w:rFonts w:ascii="Calibri" w:eastAsia="Calibri" w:hAnsi="Calibri" w:cs="Calibri"/>
          <w:sz w:val="24"/>
          <w:szCs w:val="20"/>
        </w:rPr>
        <w:t xml:space="preserve"> </w:t>
      </w:r>
      <w:r w:rsidRPr="005A6CE2">
        <w:rPr>
          <w:rFonts w:ascii="Calibri" w:eastAsia="Calibri" w:hAnsi="Calibri" w:cs="Calibri"/>
          <w:sz w:val="24"/>
          <w:szCs w:val="20"/>
        </w:rPr>
        <w:t xml:space="preserve">- including energy availability and grid infrastructure requirements, competition for skills and labour, construction </w:t>
      </w:r>
      <w:r w:rsidRPr="005A6CE2">
        <w:rPr>
          <w:rFonts w:ascii="Calibri" w:eastAsia="Calibri" w:hAnsi="Calibri" w:cs="Calibri"/>
          <w:sz w:val="24"/>
          <w:szCs w:val="20"/>
        </w:rPr>
        <w:lastRenderedPageBreak/>
        <w:t>sector capacity constraints, impacts on competing electricity users, alternative investment opportunity costs, and potential sector over-concentration risks etc..</w:t>
      </w:r>
    </w:p>
    <w:p w14:paraId="24876A1A" w14:textId="6ABF1DA7" w:rsidR="005A6CE2" w:rsidRPr="005A6CE2" w:rsidRDefault="005A6CE2" w:rsidP="005A6CE2">
      <w:pPr>
        <w:numPr>
          <w:ilvl w:val="0"/>
          <w:numId w:val="32"/>
        </w:numPr>
        <w:spacing w:after="120" w:line="360" w:lineRule="auto"/>
        <w:ind w:left="1080"/>
        <w:contextualSpacing/>
        <w:rPr>
          <w:rFonts w:ascii="Calibri" w:eastAsia="Calibri" w:hAnsi="Calibri" w:cs="Calibri"/>
          <w:sz w:val="24"/>
          <w:szCs w:val="20"/>
        </w:rPr>
      </w:pPr>
      <w:r w:rsidRPr="005A6CE2">
        <w:rPr>
          <w:rFonts w:ascii="Calibri" w:eastAsia="Calibri" w:hAnsi="Calibri" w:cs="Calibri"/>
          <w:sz w:val="24"/>
          <w:szCs w:val="20"/>
        </w:rPr>
        <w:t>Societal challenges and potential disadvantages for society associated with further data centre development in Ireland beyond 2030</w:t>
      </w:r>
      <w:r w:rsidR="00C47A0C">
        <w:rPr>
          <w:rFonts w:ascii="Calibri" w:eastAsia="Calibri" w:hAnsi="Calibri" w:cs="Calibri"/>
          <w:sz w:val="24"/>
          <w:szCs w:val="20"/>
        </w:rPr>
        <w:t xml:space="preserve"> </w:t>
      </w:r>
      <w:r w:rsidRPr="005A6CE2">
        <w:rPr>
          <w:rFonts w:ascii="Calibri" w:eastAsia="Calibri" w:hAnsi="Calibri" w:cs="Calibri"/>
          <w:sz w:val="24"/>
          <w:szCs w:val="20"/>
        </w:rPr>
        <w:t>- in general but also according to the different types of data centres and other data centre characteristics</w:t>
      </w:r>
      <w:r w:rsidR="00C47A0C">
        <w:rPr>
          <w:rFonts w:ascii="Calibri" w:eastAsia="Calibri" w:hAnsi="Calibri" w:cs="Calibri"/>
          <w:sz w:val="24"/>
          <w:szCs w:val="20"/>
        </w:rPr>
        <w:t xml:space="preserve"> </w:t>
      </w:r>
      <w:r w:rsidRPr="005A6CE2">
        <w:rPr>
          <w:rFonts w:ascii="Calibri" w:eastAsia="Calibri" w:hAnsi="Calibri" w:cs="Calibri"/>
          <w:sz w:val="24"/>
          <w:szCs w:val="20"/>
        </w:rPr>
        <w:t>- including for example increased indigenous carbon emissions and subsequent difficulties in meeting binding Green House Gas reduction targets and Sectoral Emissions Ceilings.</w:t>
      </w:r>
    </w:p>
    <w:p w14:paraId="79FE3644" w14:textId="77777777" w:rsidR="005A6CE2" w:rsidRPr="005A6CE2" w:rsidRDefault="005A6CE2" w:rsidP="005A6CE2">
      <w:pPr>
        <w:numPr>
          <w:ilvl w:val="0"/>
          <w:numId w:val="32"/>
        </w:numPr>
        <w:spacing w:after="120" w:line="360" w:lineRule="auto"/>
        <w:ind w:left="1080"/>
        <w:contextualSpacing/>
        <w:rPr>
          <w:rFonts w:ascii="Calibri" w:eastAsia="Calibri" w:hAnsi="Calibri" w:cs="Calibri"/>
          <w:sz w:val="24"/>
          <w:szCs w:val="20"/>
        </w:rPr>
      </w:pPr>
      <w:r w:rsidRPr="005A6CE2">
        <w:rPr>
          <w:rFonts w:ascii="Calibri" w:eastAsia="Calibri" w:hAnsi="Calibri" w:cs="Calibri"/>
          <w:sz w:val="24"/>
          <w:szCs w:val="20"/>
        </w:rPr>
        <w:t>Potential risks</w:t>
      </w:r>
      <w:r w:rsidRPr="005A6CE2">
        <w:rPr>
          <w:rFonts w:ascii="Segoe UI" w:eastAsia="Calibri" w:hAnsi="Segoe UI" w:cs="Times New Roman"/>
          <w:sz w:val="20"/>
          <w:szCs w:val="20"/>
        </w:rPr>
        <w:t xml:space="preserve"> </w:t>
      </w:r>
      <w:r w:rsidRPr="005A6CE2">
        <w:rPr>
          <w:rFonts w:ascii="Calibri" w:eastAsia="Calibri" w:hAnsi="Calibri" w:cs="Calibri"/>
          <w:sz w:val="24"/>
          <w:szCs w:val="20"/>
        </w:rPr>
        <w:t xml:space="preserve">associated with further data centre development in Ireland beyond 2030, including for example the risk of technology disruptions that could limit the need for the future development of certain types of data centres beyond 2030. </w:t>
      </w:r>
    </w:p>
    <w:p w14:paraId="2874D234" w14:textId="77777777" w:rsidR="005A6CE2" w:rsidRPr="005A6CE2" w:rsidRDefault="005A6CE2" w:rsidP="005A6CE2">
      <w:pPr>
        <w:numPr>
          <w:ilvl w:val="0"/>
          <w:numId w:val="32"/>
        </w:numPr>
        <w:spacing w:after="120" w:line="360" w:lineRule="auto"/>
        <w:ind w:left="1080"/>
        <w:contextualSpacing/>
        <w:rPr>
          <w:rFonts w:ascii="Calibri" w:eastAsia="Calibri" w:hAnsi="Calibri" w:cs="Calibri"/>
          <w:sz w:val="24"/>
          <w:szCs w:val="20"/>
        </w:rPr>
      </w:pPr>
      <w:r w:rsidRPr="005A6CE2">
        <w:rPr>
          <w:rFonts w:ascii="Calibri" w:eastAsia="Calibri" w:hAnsi="Calibri" w:cs="Calibri"/>
          <w:sz w:val="24"/>
          <w:szCs w:val="20"/>
        </w:rPr>
        <w:t>Potential solutions for addressing the economic and societal challenges, potential disadvantages, and risks identified for further data centre development beyond 2030 and the policy implications.</w:t>
      </w:r>
    </w:p>
    <w:p w14:paraId="24B0E657" w14:textId="6D7ACA12" w:rsidR="005A6CE2" w:rsidRPr="005A6CE2" w:rsidRDefault="005A6CE2" w:rsidP="005A6CE2">
      <w:pPr>
        <w:numPr>
          <w:ilvl w:val="0"/>
          <w:numId w:val="32"/>
        </w:numPr>
        <w:spacing w:after="120" w:line="360" w:lineRule="auto"/>
        <w:ind w:left="1077" w:hanging="357"/>
        <w:contextualSpacing/>
        <w:rPr>
          <w:rFonts w:ascii="Calibri" w:eastAsia="Calibri" w:hAnsi="Calibri" w:cs="Calibri"/>
          <w:sz w:val="24"/>
          <w:szCs w:val="20"/>
        </w:rPr>
      </w:pPr>
      <w:r w:rsidRPr="005A6CE2">
        <w:rPr>
          <w:rFonts w:ascii="Calibri" w:eastAsia="Calibri" w:hAnsi="Calibri" w:cs="Calibri"/>
          <w:sz w:val="24"/>
          <w:szCs w:val="20"/>
        </w:rPr>
        <w:t>The amount of energy that is projected to be used by Ireland</w:t>
      </w:r>
      <w:r w:rsidR="000D3FA2">
        <w:rPr>
          <w:rFonts w:ascii="Calibri" w:eastAsia="Calibri" w:hAnsi="Calibri" w:cs="Calibri"/>
          <w:sz w:val="24"/>
          <w:szCs w:val="20"/>
        </w:rPr>
        <w:t>’</w:t>
      </w:r>
      <w:r w:rsidRPr="005A6CE2">
        <w:rPr>
          <w:rFonts w:ascii="Calibri" w:eastAsia="Calibri" w:hAnsi="Calibri" w:cs="Calibri"/>
          <w:sz w:val="24"/>
          <w:szCs w:val="20"/>
        </w:rPr>
        <w:t>s data centre landscape by 2030 as a share of global data centre energy usage and the projected amount of energy to be used by data centres in Ireland by 2035 and 2040 if Ireland was to maintain the same global share as in 2030.</w:t>
      </w:r>
    </w:p>
    <w:p w14:paraId="31815C17" w14:textId="4BAE8C4A" w:rsidR="005A6CE2" w:rsidRPr="005A6CE2" w:rsidRDefault="005A6CE2" w:rsidP="005A6CE2">
      <w:pPr>
        <w:numPr>
          <w:ilvl w:val="0"/>
          <w:numId w:val="32"/>
        </w:numPr>
        <w:spacing w:after="120" w:line="360" w:lineRule="auto"/>
        <w:ind w:left="1080"/>
        <w:contextualSpacing/>
        <w:rPr>
          <w:rFonts w:ascii="Calibri" w:eastAsia="Calibri" w:hAnsi="Calibri" w:cs="Calibri"/>
          <w:sz w:val="24"/>
          <w:szCs w:val="20"/>
        </w:rPr>
      </w:pPr>
      <w:r w:rsidRPr="005A6CE2">
        <w:rPr>
          <w:rFonts w:ascii="Calibri" w:eastAsia="Calibri" w:hAnsi="Calibri" w:cs="Calibri"/>
          <w:sz w:val="24"/>
          <w:szCs w:val="20"/>
        </w:rPr>
        <w:t>Ireland</w:t>
      </w:r>
      <w:r w:rsidR="000D3FA2">
        <w:rPr>
          <w:rFonts w:ascii="Calibri" w:eastAsia="Calibri" w:hAnsi="Calibri" w:cs="Calibri"/>
          <w:sz w:val="24"/>
          <w:szCs w:val="20"/>
        </w:rPr>
        <w:t>’</w:t>
      </w:r>
      <w:r w:rsidRPr="005A6CE2">
        <w:rPr>
          <w:rFonts w:ascii="Calibri" w:eastAsia="Calibri" w:hAnsi="Calibri" w:cs="Calibri"/>
          <w:sz w:val="24"/>
          <w:szCs w:val="20"/>
        </w:rPr>
        <w:t>s climate targets and renewable energy plans and energy policy, Ireland’s enterprise and national digital strategies, the Government Statement on The Role of Data Centres in Ireland’s Enterprise Strategy and other relevant existing and developing policies and plans in Ireland.</w:t>
      </w:r>
    </w:p>
    <w:p w14:paraId="4AB6B8F2" w14:textId="77777777" w:rsidR="005A6CE2" w:rsidRPr="005A6CE2" w:rsidRDefault="005A6CE2" w:rsidP="005A6CE2">
      <w:pPr>
        <w:numPr>
          <w:ilvl w:val="0"/>
          <w:numId w:val="32"/>
        </w:numPr>
        <w:spacing w:after="120" w:line="360" w:lineRule="auto"/>
        <w:ind w:left="1080"/>
        <w:contextualSpacing/>
        <w:rPr>
          <w:rFonts w:ascii="Calibri" w:eastAsia="Calibri" w:hAnsi="Calibri" w:cs="Calibri"/>
          <w:sz w:val="24"/>
          <w:szCs w:val="20"/>
        </w:rPr>
      </w:pPr>
      <w:r w:rsidRPr="005A6CE2">
        <w:rPr>
          <w:rFonts w:ascii="Calibri" w:eastAsia="Calibri" w:hAnsi="Calibri" w:cs="Calibri"/>
          <w:sz w:val="24"/>
          <w:szCs w:val="20"/>
        </w:rPr>
        <w:t>The strategic opportunities that other jurisdictions</w:t>
      </w:r>
      <w:r w:rsidRPr="005A6CE2">
        <w:rPr>
          <w:rFonts w:ascii="Calibri" w:eastAsia="Calibri" w:hAnsi="Calibri" w:cs="Calibri"/>
          <w:color w:val="1F497D"/>
          <w:sz w:val="24"/>
          <w:szCs w:val="20"/>
          <w:vertAlign w:val="superscript"/>
        </w:rPr>
        <w:footnoteReference w:id="18"/>
      </w:r>
      <w:r w:rsidRPr="005A6CE2">
        <w:rPr>
          <w:rFonts w:ascii="Calibri" w:eastAsia="Calibri" w:hAnsi="Calibri" w:cs="Calibri"/>
          <w:sz w:val="24"/>
          <w:szCs w:val="20"/>
        </w:rPr>
        <w:t xml:space="preserve"> have identified for their future data centre landscape, the challenges they face, the potential solutions they have identified and key policy choices and actions they are taking.</w:t>
      </w:r>
    </w:p>
    <w:p w14:paraId="5EE1E68B" w14:textId="77777777" w:rsidR="005A6CE2" w:rsidRPr="005A6CE2" w:rsidRDefault="005A6CE2" w:rsidP="005A6CE2">
      <w:pPr>
        <w:spacing w:after="120" w:line="360" w:lineRule="auto"/>
        <w:rPr>
          <w:rFonts w:ascii="Calibri" w:eastAsia="Calibri" w:hAnsi="Calibri" w:cs="Calibri"/>
          <w:b/>
          <w:bCs/>
          <w:sz w:val="24"/>
          <w:szCs w:val="20"/>
        </w:rPr>
      </w:pPr>
    </w:p>
    <w:p w14:paraId="1B56390A" w14:textId="77777777" w:rsidR="005A6CE2" w:rsidRPr="005A6CE2" w:rsidRDefault="005A6CE2" w:rsidP="005A6CE2">
      <w:pPr>
        <w:spacing w:after="120" w:line="360" w:lineRule="auto"/>
        <w:rPr>
          <w:rFonts w:ascii="Calibri" w:eastAsia="Calibri" w:hAnsi="Calibri" w:cs="Cambria"/>
          <w:b/>
          <w:bCs/>
          <w:sz w:val="24"/>
          <w:szCs w:val="24"/>
        </w:rPr>
      </w:pPr>
      <w:r w:rsidRPr="005A6CE2">
        <w:rPr>
          <w:rFonts w:ascii="Calibri" w:eastAsia="Calibri" w:hAnsi="Calibri" w:cs="Calibri"/>
          <w:b/>
          <w:bCs/>
          <w:sz w:val="24"/>
          <w:szCs w:val="20"/>
        </w:rPr>
        <w:t xml:space="preserve">For </w:t>
      </w:r>
      <w:r w:rsidRPr="005A6CE2">
        <w:rPr>
          <w:rFonts w:ascii="Calibri" w:eastAsia="Calibri" w:hAnsi="Calibri" w:cs="Calibri"/>
          <w:b/>
          <w:bCs/>
          <w:sz w:val="24"/>
          <w:szCs w:val="24"/>
        </w:rPr>
        <w:t>Objective 4.</w:t>
      </w:r>
      <w:r w:rsidRPr="005A6CE2">
        <w:rPr>
          <w:rFonts w:ascii="Calibri" w:eastAsia="Calibri" w:hAnsi="Calibri" w:cs="Cambria"/>
          <w:b/>
          <w:bCs/>
          <w:sz w:val="24"/>
          <w:szCs w:val="24"/>
        </w:rPr>
        <w:t xml:space="preserve"> B</w:t>
      </w:r>
    </w:p>
    <w:p w14:paraId="55D7069A" w14:textId="77777777" w:rsidR="005A6CE2" w:rsidRPr="005A6CE2" w:rsidRDefault="005A6CE2" w:rsidP="005A6CE2">
      <w:pPr>
        <w:spacing w:after="120" w:line="360" w:lineRule="auto"/>
        <w:rPr>
          <w:rFonts w:ascii="Calibri" w:eastAsia="Calibri" w:hAnsi="Calibri" w:cs="Cambria"/>
          <w:sz w:val="24"/>
          <w:szCs w:val="24"/>
        </w:rPr>
      </w:pPr>
      <w:r w:rsidRPr="005A6CE2">
        <w:rPr>
          <w:rFonts w:ascii="Calibri" w:eastAsia="Calibri" w:hAnsi="Calibri" w:cs="Cambria"/>
          <w:sz w:val="24"/>
          <w:szCs w:val="24"/>
        </w:rPr>
        <w:lastRenderedPageBreak/>
        <w:t>Research and analysis should be undertaken to develop a quantitative and qualitative evidence base as to:</w:t>
      </w:r>
    </w:p>
    <w:p w14:paraId="35253736" w14:textId="77777777" w:rsidR="005A6CE2" w:rsidRPr="005A6CE2" w:rsidRDefault="005A6CE2" w:rsidP="005A6CE2">
      <w:pPr>
        <w:numPr>
          <w:ilvl w:val="1"/>
          <w:numId w:val="25"/>
        </w:numPr>
        <w:spacing w:after="120" w:line="360" w:lineRule="auto"/>
        <w:rPr>
          <w:rFonts w:ascii="Calibri" w:eastAsia="Calibri" w:hAnsi="Calibri" w:cs="Cambria"/>
          <w:sz w:val="24"/>
          <w:szCs w:val="24"/>
        </w:rPr>
      </w:pPr>
      <w:r w:rsidRPr="005A6CE2">
        <w:rPr>
          <w:rFonts w:ascii="Calibri" w:eastAsia="Calibri" w:hAnsi="Calibri" w:cs="Cambria"/>
          <w:sz w:val="24"/>
          <w:szCs w:val="24"/>
        </w:rPr>
        <w:t>the potential opportunity costs of curtailing data centre developments in Ireland beyond 2030, including:</w:t>
      </w:r>
    </w:p>
    <w:p w14:paraId="6FC3D05B" w14:textId="77777777" w:rsidR="005A6CE2" w:rsidRPr="005A6CE2" w:rsidRDefault="005A6CE2" w:rsidP="005A6CE2">
      <w:pPr>
        <w:numPr>
          <w:ilvl w:val="0"/>
          <w:numId w:val="48"/>
        </w:numPr>
        <w:spacing w:after="120" w:line="360" w:lineRule="auto"/>
        <w:rPr>
          <w:rFonts w:ascii="Calibri" w:eastAsia="Calibri" w:hAnsi="Calibri" w:cs="Calibri"/>
          <w:sz w:val="24"/>
          <w:szCs w:val="20"/>
        </w:rPr>
      </w:pPr>
      <w:r w:rsidRPr="005A6CE2">
        <w:rPr>
          <w:rFonts w:ascii="Calibri" w:eastAsia="Calibri" w:hAnsi="Calibri" w:cs="Calibri"/>
          <w:sz w:val="24"/>
          <w:szCs w:val="20"/>
        </w:rPr>
        <w:t>the marginal opportunity costs associated with limiting the development of different types of data centres beyond 2030.</w:t>
      </w:r>
    </w:p>
    <w:p w14:paraId="461D26AC" w14:textId="77777777" w:rsidR="005A6CE2" w:rsidRPr="005A6CE2" w:rsidRDefault="005A6CE2" w:rsidP="005A6CE2">
      <w:pPr>
        <w:numPr>
          <w:ilvl w:val="0"/>
          <w:numId w:val="48"/>
        </w:numPr>
        <w:spacing w:after="120" w:line="360" w:lineRule="auto"/>
        <w:rPr>
          <w:rFonts w:ascii="Calibri" w:eastAsia="Calibri" w:hAnsi="Calibri" w:cs="Calibri"/>
          <w:sz w:val="24"/>
          <w:szCs w:val="20"/>
        </w:rPr>
      </w:pPr>
      <w:r w:rsidRPr="005A6CE2">
        <w:rPr>
          <w:rFonts w:ascii="Calibri" w:eastAsia="Calibri" w:hAnsi="Calibri" w:cs="Calibri"/>
          <w:sz w:val="24"/>
          <w:szCs w:val="20"/>
        </w:rPr>
        <w:t xml:space="preserve">the cumulative opportunity costs, under different industry sector development scenarios, arising from limiting the development of different types of data centres beyond 2030. The opportunity costs should include a consideration of the potential effect on the wider economy including FDI investments in Ireland. </w:t>
      </w:r>
    </w:p>
    <w:p w14:paraId="676178D0" w14:textId="77777777" w:rsidR="005A6CE2" w:rsidRPr="005A6CE2" w:rsidRDefault="005A6CE2" w:rsidP="005A6CE2">
      <w:pPr>
        <w:numPr>
          <w:ilvl w:val="0"/>
          <w:numId w:val="50"/>
        </w:numPr>
        <w:spacing w:after="120" w:line="360" w:lineRule="auto"/>
        <w:rPr>
          <w:rFonts w:ascii="Calibri" w:eastAsia="Calibri" w:hAnsi="Calibri" w:cs="Calibri"/>
          <w:sz w:val="24"/>
          <w:szCs w:val="20"/>
        </w:rPr>
      </w:pPr>
      <w:r w:rsidRPr="005A6CE2">
        <w:rPr>
          <w:rFonts w:ascii="Calibri" w:eastAsia="Calibri" w:hAnsi="Calibri" w:cs="Calibri"/>
          <w:sz w:val="24"/>
          <w:szCs w:val="20"/>
        </w:rPr>
        <w:t>the trade-offs and potential displaced investment in the wider economy associated with the development of different types of data centres beyond 2030.</w:t>
      </w:r>
    </w:p>
    <w:p w14:paraId="2164A5B9" w14:textId="77777777" w:rsidR="005A6CE2" w:rsidRPr="005A6CE2" w:rsidRDefault="005A6CE2" w:rsidP="005A6CE2">
      <w:pPr>
        <w:spacing w:after="120" w:line="360" w:lineRule="auto"/>
        <w:rPr>
          <w:rFonts w:ascii="Calibri" w:eastAsia="Calibri" w:hAnsi="Calibri" w:cs="Calibri"/>
          <w:sz w:val="24"/>
          <w:szCs w:val="20"/>
        </w:rPr>
      </w:pPr>
    </w:p>
    <w:p w14:paraId="2D365BBC" w14:textId="77777777" w:rsidR="005A6CE2" w:rsidRPr="005A6CE2" w:rsidRDefault="005A6CE2" w:rsidP="005A6CE2">
      <w:pPr>
        <w:spacing w:after="120" w:line="360" w:lineRule="auto"/>
        <w:rPr>
          <w:rFonts w:ascii="Calibri" w:eastAsia="Calibri" w:hAnsi="Calibri" w:cs="Calibri"/>
          <w:b/>
          <w:iCs/>
          <w:sz w:val="24"/>
          <w:szCs w:val="20"/>
        </w:rPr>
      </w:pPr>
      <w:r w:rsidRPr="005A6CE2">
        <w:rPr>
          <w:rFonts w:ascii="Calibri" w:eastAsia="Calibri" w:hAnsi="Calibri" w:cs="Calibri"/>
          <w:b/>
          <w:iCs/>
          <w:sz w:val="24"/>
          <w:szCs w:val="20"/>
        </w:rPr>
        <w:t xml:space="preserve">For Objective 5 </w:t>
      </w:r>
    </w:p>
    <w:p w14:paraId="196A179C" w14:textId="77777777"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libri"/>
          <w:sz w:val="24"/>
          <w:szCs w:val="24"/>
        </w:rPr>
        <w:t>Delivery of objective 5 requires the development of a series of scenarios describing how the data centre landscape may be evolved in the post 2030 period (according to different types of data centres and other data centre characteristics) with a view to optimising future economic and societal benefits for Ireland.</w:t>
      </w:r>
    </w:p>
    <w:p w14:paraId="16188D1F" w14:textId="77777777" w:rsidR="005A6CE2" w:rsidRPr="005A6CE2" w:rsidRDefault="005A6CE2" w:rsidP="005A6CE2">
      <w:pPr>
        <w:spacing w:after="120" w:line="360" w:lineRule="auto"/>
        <w:rPr>
          <w:rFonts w:ascii="Calibri" w:eastAsia="Calibri" w:hAnsi="Calibri" w:cs="Cambria"/>
          <w:sz w:val="24"/>
          <w:szCs w:val="24"/>
        </w:rPr>
      </w:pPr>
      <w:r w:rsidRPr="005A6CE2">
        <w:rPr>
          <w:rFonts w:ascii="Calibri" w:eastAsia="Calibri" w:hAnsi="Calibri" w:cs="Calibri"/>
          <w:sz w:val="24"/>
          <w:szCs w:val="24"/>
        </w:rPr>
        <w:t>The scenarios are to be developed in the context of the mix and profile of Ireland’s enterprise base, the current key economic sectors in Ireland and potential future development of sectors in Ireland and Ireland’s ambition to deliver green and digital transitions in parallel.</w:t>
      </w:r>
      <w:r w:rsidRPr="005A6CE2">
        <w:rPr>
          <w:rFonts w:ascii="Calibri" w:eastAsia="Calibri" w:hAnsi="Calibri" w:cs="Cambria"/>
          <w:sz w:val="24"/>
          <w:szCs w:val="24"/>
        </w:rPr>
        <w:t xml:space="preserve"> </w:t>
      </w:r>
    </w:p>
    <w:p w14:paraId="46EAA2BF" w14:textId="77777777"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mbria"/>
          <w:sz w:val="24"/>
          <w:szCs w:val="24"/>
        </w:rPr>
        <w:t xml:space="preserve">The purpose of developing, assessing and comparing scenarios is to </w:t>
      </w:r>
      <w:r w:rsidRPr="005A6CE2">
        <w:rPr>
          <w:rFonts w:ascii="Calibri" w:eastAsia="Calibri" w:hAnsi="Calibri" w:cs="Calibri"/>
          <w:sz w:val="24"/>
          <w:szCs w:val="24"/>
        </w:rPr>
        <w:t>support Ireland in making decisions regarding data centre developments beyond 2030 that are focused towards optimising economic and societal benefits for Ireland.</w:t>
      </w:r>
    </w:p>
    <w:p w14:paraId="327253FA" w14:textId="77777777" w:rsidR="005A6CE2" w:rsidRPr="005A6CE2" w:rsidRDefault="005A6CE2" w:rsidP="005A6CE2">
      <w:pPr>
        <w:spacing w:after="120" w:line="360" w:lineRule="auto"/>
        <w:rPr>
          <w:rFonts w:ascii="Calibri" w:eastAsia="Calibri" w:hAnsi="Calibri" w:cs="Calibri"/>
          <w:sz w:val="24"/>
          <w:szCs w:val="20"/>
        </w:rPr>
      </w:pPr>
      <w:r w:rsidRPr="005A6CE2">
        <w:rPr>
          <w:rFonts w:ascii="Calibri" w:eastAsia="Calibri" w:hAnsi="Calibri" w:cs="Calibri"/>
          <w:sz w:val="24"/>
          <w:szCs w:val="20"/>
        </w:rPr>
        <w:lastRenderedPageBreak/>
        <w:t xml:space="preserve">A framework for developing, assessing and comparing the scenarios will need to be devised and a draft framework should be presented to a relevant group of stakeholders, alongside the evidence base underpinning the development of the framework. </w:t>
      </w:r>
    </w:p>
    <w:p w14:paraId="670C6872" w14:textId="77777777" w:rsidR="005A6CE2" w:rsidRPr="005A6CE2" w:rsidRDefault="005A6CE2" w:rsidP="005A6CE2">
      <w:pPr>
        <w:spacing w:after="120" w:line="360" w:lineRule="auto"/>
        <w:rPr>
          <w:rFonts w:ascii="Calibri" w:eastAsia="Calibri" w:hAnsi="Calibri" w:cs="Calibri"/>
          <w:sz w:val="24"/>
          <w:szCs w:val="20"/>
        </w:rPr>
      </w:pPr>
      <w:r w:rsidRPr="005A6CE2">
        <w:rPr>
          <w:rFonts w:ascii="Calibri" w:eastAsia="Calibri" w:hAnsi="Calibri" w:cs="Calibri"/>
          <w:sz w:val="24"/>
          <w:szCs w:val="20"/>
        </w:rPr>
        <w:t>The framework should then be refined based on consideration of feedback received.</w:t>
      </w:r>
    </w:p>
    <w:p w14:paraId="620FDA51" w14:textId="77777777" w:rsidR="005A6CE2" w:rsidRPr="005A6CE2" w:rsidRDefault="005A6CE2" w:rsidP="005A6CE2">
      <w:pPr>
        <w:spacing w:after="120" w:line="360" w:lineRule="auto"/>
        <w:rPr>
          <w:rFonts w:ascii="Calibri" w:eastAsia="Calibri" w:hAnsi="Calibri" w:cs="Calibri"/>
          <w:sz w:val="24"/>
          <w:szCs w:val="20"/>
        </w:rPr>
      </w:pPr>
      <w:r w:rsidRPr="005A6CE2">
        <w:rPr>
          <w:rFonts w:ascii="Calibri" w:eastAsia="Calibri" w:hAnsi="Calibri" w:cs="Calibri"/>
          <w:sz w:val="24"/>
          <w:szCs w:val="20"/>
        </w:rPr>
        <w:t>All assumptions, constraints, conditions and variables should be clearly set out for each scenario.</w:t>
      </w:r>
    </w:p>
    <w:p w14:paraId="15374DC3" w14:textId="77777777" w:rsidR="005A6CE2" w:rsidRPr="005A6CE2" w:rsidRDefault="005A6CE2" w:rsidP="005A6CE2">
      <w:pPr>
        <w:spacing w:after="120" w:line="360" w:lineRule="auto"/>
        <w:rPr>
          <w:rFonts w:ascii="Calibri" w:eastAsia="Calibri" w:hAnsi="Calibri" w:cs="Calibri"/>
          <w:sz w:val="24"/>
          <w:szCs w:val="20"/>
        </w:rPr>
      </w:pPr>
      <w:r w:rsidRPr="005A6CE2">
        <w:rPr>
          <w:rFonts w:ascii="Calibri" w:eastAsia="Calibri" w:hAnsi="Calibri" w:cs="Calibri"/>
          <w:sz w:val="24"/>
          <w:szCs w:val="20"/>
        </w:rPr>
        <w:t xml:space="preserve">Analysis of each scenario should provide quantitative and qualitative potential outputs and outcomes in relation to the economic and societal implications that the scenario gives rise to. </w:t>
      </w:r>
    </w:p>
    <w:p w14:paraId="05AF00BE" w14:textId="77777777" w:rsidR="005A6CE2" w:rsidRPr="005A6CE2" w:rsidRDefault="005A6CE2" w:rsidP="005A6CE2">
      <w:pPr>
        <w:spacing w:after="120" w:line="360" w:lineRule="auto"/>
        <w:rPr>
          <w:rFonts w:ascii="Calibri" w:eastAsia="Calibri" w:hAnsi="Calibri" w:cs="Calibri"/>
          <w:sz w:val="24"/>
          <w:szCs w:val="20"/>
        </w:rPr>
      </w:pPr>
      <w:r w:rsidRPr="005A6CE2">
        <w:rPr>
          <w:rFonts w:ascii="Calibri" w:eastAsia="Calibri" w:hAnsi="Calibri" w:cs="Calibri"/>
          <w:sz w:val="24"/>
          <w:szCs w:val="20"/>
        </w:rPr>
        <w:t xml:space="preserve">The policy implications arising from each scenario and the comparison of scenarios should be clearly articulated and underpinned by evidence. </w:t>
      </w:r>
    </w:p>
    <w:p w14:paraId="25BC36C4" w14:textId="77777777" w:rsidR="005A6CE2" w:rsidRDefault="005A6CE2" w:rsidP="005A6CE2">
      <w:pPr>
        <w:spacing w:after="120" w:line="360" w:lineRule="auto"/>
        <w:rPr>
          <w:rFonts w:ascii="Calibri" w:eastAsia="Calibri" w:hAnsi="Calibri" w:cs="Calibri"/>
          <w:b/>
          <w:i/>
          <w:sz w:val="24"/>
          <w:szCs w:val="20"/>
        </w:rPr>
      </w:pPr>
    </w:p>
    <w:p w14:paraId="05BE5EBA" w14:textId="77777777" w:rsidR="005A338C" w:rsidRDefault="005A338C" w:rsidP="005A6CE2">
      <w:pPr>
        <w:spacing w:after="120" w:line="360" w:lineRule="auto"/>
        <w:rPr>
          <w:rFonts w:ascii="Calibri" w:eastAsia="Calibri" w:hAnsi="Calibri" w:cs="Calibri"/>
          <w:b/>
          <w:i/>
          <w:sz w:val="24"/>
          <w:szCs w:val="20"/>
        </w:rPr>
      </w:pPr>
    </w:p>
    <w:p w14:paraId="2E8D1242" w14:textId="77777777" w:rsidR="005A338C" w:rsidRPr="005A6CE2" w:rsidRDefault="005A338C" w:rsidP="005A6CE2">
      <w:pPr>
        <w:spacing w:after="120" w:line="360" w:lineRule="auto"/>
        <w:rPr>
          <w:rFonts w:ascii="Calibri" w:eastAsia="Calibri" w:hAnsi="Calibri" w:cs="Calibri"/>
          <w:b/>
          <w:i/>
          <w:sz w:val="24"/>
          <w:szCs w:val="20"/>
        </w:rPr>
      </w:pPr>
    </w:p>
    <w:p w14:paraId="408DCA74" w14:textId="55E8FD4A" w:rsidR="005A6CE2" w:rsidRPr="005A6CE2" w:rsidRDefault="00CA1097" w:rsidP="005A6CE2">
      <w:pPr>
        <w:spacing w:after="120" w:line="360" w:lineRule="auto"/>
        <w:rPr>
          <w:rFonts w:ascii="Calibri" w:eastAsia="Calibri" w:hAnsi="Calibri" w:cs="Calibri"/>
          <w:b/>
          <w:i/>
          <w:sz w:val="24"/>
          <w:szCs w:val="20"/>
        </w:rPr>
      </w:pPr>
      <w:r>
        <w:rPr>
          <w:rFonts w:ascii="Calibri" w:eastAsia="Calibri" w:hAnsi="Calibri" w:cs="Calibri"/>
          <w:b/>
          <w:i/>
          <w:sz w:val="24"/>
          <w:szCs w:val="20"/>
        </w:rPr>
        <w:t>2.</w:t>
      </w:r>
      <w:r w:rsidR="00FF445E">
        <w:rPr>
          <w:rFonts w:ascii="Calibri" w:eastAsia="Calibri" w:hAnsi="Calibri" w:cs="Calibri"/>
          <w:b/>
          <w:i/>
          <w:sz w:val="24"/>
          <w:szCs w:val="20"/>
        </w:rPr>
        <w:t>1</w:t>
      </w:r>
      <w:r w:rsidR="005A6CE2" w:rsidRPr="005A6CE2">
        <w:rPr>
          <w:rFonts w:ascii="Calibri" w:eastAsia="Calibri" w:hAnsi="Calibri" w:cs="Calibri"/>
          <w:b/>
          <w:i/>
          <w:sz w:val="24"/>
          <w:szCs w:val="20"/>
        </w:rPr>
        <w:t xml:space="preserve">.4 Methodology </w:t>
      </w:r>
    </w:p>
    <w:p w14:paraId="1A9CA866" w14:textId="77777777" w:rsidR="005A6CE2" w:rsidRPr="005A6CE2" w:rsidRDefault="005A6CE2" w:rsidP="005A6CE2">
      <w:pPr>
        <w:spacing w:after="120" w:line="360" w:lineRule="auto"/>
        <w:rPr>
          <w:rFonts w:ascii="Calibri" w:eastAsia="Calibri" w:hAnsi="Calibri" w:cs="Calibri"/>
          <w:sz w:val="24"/>
          <w:szCs w:val="20"/>
        </w:rPr>
      </w:pPr>
      <w:r w:rsidRPr="005A6CE2">
        <w:rPr>
          <w:rFonts w:ascii="Calibri" w:eastAsia="Calibri" w:hAnsi="Calibri" w:cs="Calibri"/>
          <w:sz w:val="24"/>
          <w:szCs w:val="20"/>
        </w:rPr>
        <w:t xml:space="preserve">It is proposed that the consultants, </w:t>
      </w:r>
      <w:r w:rsidRPr="005A6CE2">
        <w:rPr>
          <w:rFonts w:ascii="Calibri" w:eastAsia="Calibri" w:hAnsi="Calibri" w:cs="Calibri"/>
          <w:b/>
          <w:sz w:val="24"/>
          <w:szCs w:val="20"/>
        </w:rPr>
        <w:t>who are likely to have significant expertise in research and analysis on the topic of data centres, in economic and societal impact analysis, in Irish energy and enterprise policy, in strategic foresight and scenario development and assessment</w:t>
      </w:r>
      <w:r w:rsidRPr="005A6CE2">
        <w:rPr>
          <w:rFonts w:ascii="Calibri" w:eastAsia="Calibri" w:hAnsi="Calibri" w:cs="Calibri"/>
          <w:sz w:val="24"/>
          <w:szCs w:val="20"/>
        </w:rPr>
        <w:t>, will employ a variety of methodologies, which may include but is not limited to:</w:t>
      </w:r>
    </w:p>
    <w:p w14:paraId="06F505E2" w14:textId="77777777" w:rsidR="005A6CE2" w:rsidRPr="005A6CE2" w:rsidRDefault="005A6CE2" w:rsidP="005A6CE2">
      <w:pPr>
        <w:numPr>
          <w:ilvl w:val="0"/>
          <w:numId w:val="26"/>
        </w:numPr>
        <w:spacing w:after="120" w:line="276" w:lineRule="auto"/>
        <w:ind w:left="714" w:hanging="357"/>
        <w:rPr>
          <w:rFonts w:ascii="Calibri" w:eastAsia="Calibri" w:hAnsi="Calibri" w:cs="Calibri"/>
          <w:sz w:val="24"/>
          <w:szCs w:val="20"/>
        </w:rPr>
      </w:pPr>
      <w:r w:rsidRPr="005A6CE2">
        <w:rPr>
          <w:rFonts w:ascii="Calibri" w:eastAsia="Calibri" w:hAnsi="Calibri" w:cs="Calibri"/>
          <w:sz w:val="24"/>
          <w:szCs w:val="20"/>
        </w:rPr>
        <w:t xml:space="preserve">Desk Research – drawing on international and national studies and initiatives. </w:t>
      </w:r>
    </w:p>
    <w:p w14:paraId="00EF64C1" w14:textId="40E186F4" w:rsidR="005A6CE2" w:rsidRPr="005A6CE2" w:rsidRDefault="005A6CE2" w:rsidP="005A6CE2">
      <w:pPr>
        <w:numPr>
          <w:ilvl w:val="0"/>
          <w:numId w:val="26"/>
        </w:numPr>
        <w:spacing w:after="120" w:line="276" w:lineRule="auto"/>
        <w:ind w:left="714" w:hanging="357"/>
        <w:rPr>
          <w:rFonts w:ascii="Calibri" w:eastAsia="Calibri" w:hAnsi="Calibri" w:cs="Calibri"/>
          <w:sz w:val="24"/>
          <w:szCs w:val="20"/>
        </w:rPr>
      </w:pPr>
      <w:r w:rsidRPr="005A6CE2">
        <w:rPr>
          <w:rFonts w:ascii="Calibri" w:eastAsia="Calibri" w:hAnsi="Calibri" w:cs="Calibri"/>
          <w:sz w:val="24"/>
          <w:szCs w:val="20"/>
        </w:rPr>
        <w:t>Data scraping and interrogation of existing databases</w:t>
      </w:r>
      <w:r w:rsidR="00C47A0C">
        <w:rPr>
          <w:rFonts w:ascii="Calibri" w:eastAsia="Calibri" w:hAnsi="Calibri" w:cs="Calibri"/>
          <w:sz w:val="24"/>
          <w:szCs w:val="20"/>
        </w:rPr>
        <w:t xml:space="preserve"> </w:t>
      </w:r>
      <w:r w:rsidRPr="005A6CE2">
        <w:rPr>
          <w:rFonts w:ascii="Calibri" w:eastAsia="Calibri" w:hAnsi="Calibri" w:cs="Calibri"/>
          <w:sz w:val="24"/>
          <w:szCs w:val="20"/>
        </w:rPr>
        <w:t>- both commercial databases and data sets made available to the tenderer through the study.</w:t>
      </w:r>
    </w:p>
    <w:p w14:paraId="7AF8F5AF" w14:textId="77777777" w:rsidR="005A6CE2" w:rsidRPr="005A6CE2" w:rsidRDefault="005A6CE2" w:rsidP="005A6CE2">
      <w:pPr>
        <w:numPr>
          <w:ilvl w:val="0"/>
          <w:numId w:val="26"/>
        </w:numPr>
        <w:spacing w:after="120" w:line="276" w:lineRule="auto"/>
        <w:ind w:left="714" w:hanging="357"/>
        <w:rPr>
          <w:rFonts w:ascii="Calibri" w:eastAsia="Calibri" w:hAnsi="Calibri" w:cs="Calibri"/>
          <w:b/>
          <w:sz w:val="24"/>
          <w:szCs w:val="20"/>
        </w:rPr>
      </w:pPr>
      <w:r w:rsidRPr="005A6CE2">
        <w:rPr>
          <w:rFonts w:ascii="Calibri" w:eastAsia="Calibri" w:hAnsi="Calibri" w:cs="Calibri"/>
          <w:sz w:val="24"/>
          <w:szCs w:val="20"/>
        </w:rPr>
        <w:t>Consultation with national and international policy stakeholders and experts, industry and industry representative bodies.</w:t>
      </w:r>
    </w:p>
    <w:p w14:paraId="3BF635E8" w14:textId="77777777" w:rsidR="005A6CE2" w:rsidRPr="005A6CE2" w:rsidRDefault="005A6CE2" w:rsidP="005A6CE2">
      <w:pPr>
        <w:numPr>
          <w:ilvl w:val="0"/>
          <w:numId w:val="26"/>
        </w:numPr>
        <w:spacing w:after="120" w:line="276" w:lineRule="auto"/>
        <w:ind w:left="714" w:hanging="357"/>
        <w:contextualSpacing/>
        <w:rPr>
          <w:rFonts w:ascii="Calibri" w:eastAsia="Calibri" w:hAnsi="Calibri" w:cs="Calibri"/>
          <w:bCs/>
          <w:sz w:val="24"/>
          <w:szCs w:val="20"/>
        </w:rPr>
      </w:pPr>
      <w:r w:rsidRPr="005A6CE2">
        <w:rPr>
          <w:rFonts w:ascii="Calibri" w:eastAsia="Calibri" w:hAnsi="Calibri" w:cs="Calibri"/>
          <w:bCs/>
          <w:sz w:val="24"/>
          <w:szCs w:val="20"/>
        </w:rPr>
        <w:t>Data analysis, econometrics and modelling.</w:t>
      </w:r>
    </w:p>
    <w:p w14:paraId="6F7EE9E8" w14:textId="77777777" w:rsidR="005A6CE2" w:rsidRPr="005A6CE2" w:rsidRDefault="005A6CE2" w:rsidP="005A6CE2">
      <w:pPr>
        <w:numPr>
          <w:ilvl w:val="0"/>
          <w:numId w:val="26"/>
        </w:numPr>
        <w:spacing w:after="120" w:line="276" w:lineRule="auto"/>
        <w:ind w:left="714" w:hanging="357"/>
        <w:rPr>
          <w:rFonts w:ascii="Calibri" w:eastAsia="Calibri" w:hAnsi="Calibri" w:cs="Calibri"/>
          <w:b/>
          <w:sz w:val="24"/>
          <w:szCs w:val="20"/>
        </w:rPr>
      </w:pPr>
      <w:r w:rsidRPr="005A6CE2">
        <w:rPr>
          <w:rFonts w:ascii="Calibri" w:eastAsia="Calibri" w:hAnsi="Calibri" w:cs="Calibri"/>
          <w:sz w:val="24"/>
          <w:szCs w:val="20"/>
        </w:rPr>
        <w:t>Case studies.</w:t>
      </w:r>
    </w:p>
    <w:p w14:paraId="72E0674F" w14:textId="77777777" w:rsidR="005A6CE2" w:rsidRPr="005A6CE2" w:rsidRDefault="005A6CE2" w:rsidP="005A6CE2">
      <w:pPr>
        <w:numPr>
          <w:ilvl w:val="0"/>
          <w:numId w:val="26"/>
        </w:numPr>
        <w:spacing w:after="120" w:line="276" w:lineRule="auto"/>
        <w:ind w:left="714" w:hanging="357"/>
        <w:rPr>
          <w:rFonts w:ascii="Calibri" w:eastAsia="Calibri" w:hAnsi="Calibri" w:cs="Calibri"/>
          <w:b/>
          <w:sz w:val="24"/>
          <w:szCs w:val="20"/>
        </w:rPr>
      </w:pPr>
      <w:r w:rsidRPr="005A6CE2">
        <w:rPr>
          <w:rFonts w:ascii="Calibri" w:eastAsia="Calibri" w:hAnsi="Calibri" w:cs="Calibri"/>
          <w:sz w:val="24"/>
          <w:szCs w:val="20"/>
        </w:rPr>
        <w:t>Techniques related to scenario development, assessment and comparison.</w:t>
      </w:r>
    </w:p>
    <w:p w14:paraId="25E82F9F" w14:textId="77777777" w:rsidR="005A6CE2" w:rsidRPr="005A6CE2" w:rsidRDefault="005A6CE2" w:rsidP="005A6CE2">
      <w:pPr>
        <w:spacing w:after="120" w:line="360" w:lineRule="auto"/>
        <w:ind w:left="360"/>
        <w:rPr>
          <w:rFonts w:ascii="Calibri" w:eastAsia="Calibri" w:hAnsi="Calibri" w:cs="Calibri"/>
          <w:sz w:val="24"/>
          <w:szCs w:val="20"/>
        </w:rPr>
      </w:pPr>
    </w:p>
    <w:p w14:paraId="5777AC38" w14:textId="77777777" w:rsidR="005A6CE2" w:rsidRPr="005A6CE2" w:rsidRDefault="005A6CE2" w:rsidP="005A6CE2">
      <w:pPr>
        <w:spacing w:after="120" w:line="360" w:lineRule="auto"/>
        <w:rPr>
          <w:rFonts w:ascii="Calibri" w:eastAsia="Calibri" w:hAnsi="Calibri" w:cs="Calibri"/>
          <w:sz w:val="24"/>
          <w:szCs w:val="20"/>
        </w:rPr>
      </w:pPr>
      <w:r w:rsidRPr="005A6CE2">
        <w:rPr>
          <w:rFonts w:ascii="Calibri" w:eastAsia="Calibri" w:hAnsi="Calibri" w:cs="Calibri"/>
          <w:sz w:val="24"/>
          <w:szCs w:val="20"/>
        </w:rPr>
        <w:lastRenderedPageBreak/>
        <w:t>Consultation should include a mix of interviews, surveys and stakeholder events such as roundtable discussions and workshops. Prior to implementation, feedback should be sought from the Steering Group on interview and survey questions and plans for stakeholder events.</w:t>
      </w:r>
    </w:p>
    <w:p w14:paraId="2516C8CC" w14:textId="77777777" w:rsidR="005A6CE2" w:rsidRPr="005A6CE2" w:rsidRDefault="005A6CE2" w:rsidP="005A6CE2">
      <w:pPr>
        <w:spacing w:after="120" w:line="360" w:lineRule="auto"/>
        <w:rPr>
          <w:rFonts w:ascii="Calibri" w:eastAsia="Calibri" w:hAnsi="Calibri" w:cs="Calibri"/>
          <w:sz w:val="24"/>
          <w:szCs w:val="20"/>
        </w:rPr>
      </w:pPr>
      <w:r w:rsidRPr="005A6CE2">
        <w:rPr>
          <w:rFonts w:ascii="Calibri" w:eastAsia="Calibri" w:hAnsi="Calibri" w:cs="Calibri"/>
          <w:sz w:val="24"/>
          <w:szCs w:val="20"/>
        </w:rPr>
        <w:t xml:space="preserve">Industry stakeholders should include data centre operators, stakeholders from the data centre supply chain ecosystem, and stakeholders from sectors/enterprises whose core operations have a key dependency on utilising data centres. </w:t>
      </w:r>
    </w:p>
    <w:p w14:paraId="1EC91CAC" w14:textId="4E763C95" w:rsidR="00A37C5C" w:rsidRPr="00434352" w:rsidRDefault="00EA2772" w:rsidP="005A6CE2">
      <w:pPr>
        <w:spacing w:after="120" w:line="360" w:lineRule="auto"/>
        <w:rPr>
          <w:rFonts w:ascii="Calibri" w:eastAsia="Calibri" w:hAnsi="Calibri" w:cs="Calibri"/>
          <w:sz w:val="24"/>
          <w:szCs w:val="24"/>
        </w:rPr>
      </w:pPr>
      <w:r w:rsidRPr="00434352">
        <w:rPr>
          <w:rFonts w:ascii="Calibri" w:eastAsia="Calibri" w:hAnsi="Calibri" w:cs="Calibri"/>
          <w:sz w:val="24"/>
          <w:szCs w:val="24"/>
        </w:rPr>
        <w:t>The Department of Enterprise, Trade and Employment</w:t>
      </w:r>
      <w:r w:rsidR="00A76C57">
        <w:rPr>
          <w:rFonts w:ascii="Calibri" w:eastAsia="Calibri" w:hAnsi="Calibri" w:cs="Calibri"/>
          <w:sz w:val="24"/>
          <w:szCs w:val="24"/>
        </w:rPr>
        <w:t xml:space="preserve"> (DETE)</w:t>
      </w:r>
      <w:r w:rsidR="005A6CE2" w:rsidRPr="00434352">
        <w:rPr>
          <w:rFonts w:ascii="Calibri" w:eastAsia="Calibri" w:hAnsi="Calibri" w:cs="Calibri"/>
          <w:sz w:val="24"/>
          <w:szCs w:val="24"/>
        </w:rPr>
        <w:t xml:space="preserve"> can provide </w:t>
      </w:r>
      <w:r w:rsidRPr="00434352">
        <w:rPr>
          <w:rFonts w:ascii="Calibri" w:eastAsia="Calibri" w:hAnsi="Calibri" w:cs="Calibri"/>
          <w:sz w:val="24"/>
          <w:szCs w:val="24"/>
        </w:rPr>
        <w:t xml:space="preserve">the successful </w:t>
      </w:r>
      <w:r w:rsidR="00562F29">
        <w:rPr>
          <w:rFonts w:ascii="Calibri" w:eastAsia="Calibri" w:hAnsi="Calibri" w:cs="Calibri"/>
          <w:sz w:val="24"/>
          <w:szCs w:val="24"/>
        </w:rPr>
        <w:t>Framework Member</w:t>
      </w:r>
      <w:r w:rsidR="00A37C5C" w:rsidRPr="00434352">
        <w:rPr>
          <w:rFonts w:ascii="Calibri" w:eastAsia="Calibri" w:hAnsi="Calibri" w:cs="Calibri"/>
          <w:sz w:val="24"/>
          <w:szCs w:val="24"/>
        </w:rPr>
        <w:t xml:space="preserve"> with virtual </w:t>
      </w:r>
      <w:r w:rsidR="005A6CE2" w:rsidRPr="00434352">
        <w:rPr>
          <w:rFonts w:ascii="Calibri" w:eastAsia="Calibri" w:hAnsi="Calibri" w:cs="Calibri"/>
          <w:sz w:val="24"/>
          <w:szCs w:val="24"/>
        </w:rPr>
        <w:t>access to the</w:t>
      </w:r>
      <w:r w:rsidR="00A37C5C" w:rsidRPr="00434352">
        <w:rPr>
          <w:rFonts w:ascii="Calibri" w:eastAsia="Calibri" w:hAnsi="Calibri" w:cs="Calibri"/>
          <w:sz w:val="24"/>
          <w:szCs w:val="24"/>
        </w:rPr>
        <w:t>ir</w:t>
      </w:r>
      <w:r w:rsidR="005A6CE2" w:rsidRPr="00434352">
        <w:rPr>
          <w:rFonts w:ascii="Calibri" w:eastAsia="Calibri" w:hAnsi="Calibri" w:cs="Calibri"/>
          <w:sz w:val="24"/>
          <w:szCs w:val="24"/>
        </w:rPr>
        <w:t xml:space="preserve"> A</w:t>
      </w:r>
      <w:r w:rsidR="00A37C5C" w:rsidRPr="00434352">
        <w:rPr>
          <w:rFonts w:ascii="Calibri" w:eastAsia="Calibri" w:hAnsi="Calibri" w:cs="Calibri"/>
          <w:sz w:val="24"/>
          <w:szCs w:val="24"/>
        </w:rPr>
        <w:t>nnual Business Survey of Economic Impact (A</w:t>
      </w:r>
      <w:r w:rsidR="005A6CE2" w:rsidRPr="00434352">
        <w:rPr>
          <w:rFonts w:ascii="Calibri" w:eastAsia="Calibri" w:hAnsi="Calibri" w:cs="Calibri"/>
          <w:sz w:val="24"/>
          <w:szCs w:val="24"/>
        </w:rPr>
        <w:t>BSEI</w:t>
      </w:r>
      <w:r w:rsidR="00A37C5C" w:rsidRPr="00434352">
        <w:rPr>
          <w:rFonts w:ascii="Calibri" w:eastAsia="Calibri" w:hAnsi="Calibri" w:cs="Calibri"/>
          <w:sz w:val="24"/>
          <w:szCs w:val="24"/>
        </w:rPr>
        <w:t>)</w:t>
      </w:r>
      <w:r w:rsidR="005A6CE2" w:rsidRPr="00434352">
        <w:rPr>
          <w:rFonts w:ascii="Calibri" w:eastAsia="Calibri" w:hAnsi="Calibri" w:cs="Calibri"/>
          <w:sz w:val="24"/>
          <w:szCs w:val="24"/>
        </w:rPr>
        <w:t xml:space="preserve"> and </w:t>
      </w:r>
      <w:r w:rsidR="00A37C5C" w:rsidRPr="00434352">
        <w:rPr>
          <w:rFonts w:ascii="Calibri" w:eastAsia="Calibri" w:hAnsi="Calibri" w:cs="Calibri"/>
          <w:sz w:val="24"/>
          <w:szCs w:val="24"/>
        </w:rPr>
        <w:t>Annual Employment Survey (</w:t>
      </w:r>
      <w:r w:rsidR="005A6CE2" w:rsidRPr="00434352">
        <w:rPr>
          <w:rFonts w:ascii="Calibri" w:eastAsia="Calibri" w:hAnsi="Calibri" w:cs="Calibri"/>
          <w:sz w:val="24"/>
          <w:szCs w:val="24"/>
        </w:rPr>
        <w:t>AES</w:t>
      </w:r>
      <w:r w:rsidR="00A37C5C" w:rsidRPr="00434352">
        <w:rPr>
          <w:rFonts w:ascii="Calibri" w:eastAsia="Calibri" w:hAnsi="Calibri" w:cs="Calibri"/>
          <w:sz w:val="24"/>
          <w:szCs w:val="24"/>
        </w:rPr>
        <w:t>)</w:t>
      </w:r>
      <w:r w:rsidR="005A6CE2" w:rsidRPr="00434352">
        <w:rPr>
          <w:rFonts w:ascii="Calibri" w:eastAsia="Calibri" w:hAnsi="Calibri" w:cs="Calibri"/>
          <w:sz w:val="24"/>
          <w:szCs w:val="24"/>
        </w:rPr>
        <w:t xml:space="preserve"> databases</w:t>
      </w:r>
      <w:r w:rsidRPr="00434352">
        <w:rPr>
          <w:rFonts w:ascii="Calibri" w:eastAsia="Calibri" w:hAnsi="Calibri" w:cs="Calibri"/>
          <w:sz w:val="24"/>
          <w:szCs w:val="24"/>
        </w:rPr>
        <w:t xml:space="preserve"> on a confidential basis</w:t>
      </w:r>
      <w:r w:rsidR="005A6CE2" w:rsidRPr="00434352">
        <w:rPr>
          <w:rFonts w:ascii="Calibri" w:eastAsia="Calibri" w:hAnsi="Calibri" w:cs="Calibri"/>
          <w:sz w:val="24"/>
          <w:szCs w:val="24"/>
        </w:rPr>
        <w:t>.</w:t>
      </w:r>
      <w:r w:rsidRPr="00434352">
        <w:rPr>
          <w:rFonts w:ascii="Calibri" w:eastAsia="Calibri" w:hAnsi="Calibri" w:cs="Calibri"/>
          <w:sz w:val="24"/>
          <w:szCs w:val="24"/>
        </w:rPr>
        <w:t xml:space="preserve"> </w:t>
      </w:r>
      <w:r w:rsidR="00A37C5C" w:rsidRPr="00434352">
        <w:rPr>
          <w:rFonts w:ascii="Calibri" w:eastAsia="Calibri" w:hAnsi="Calibri" w:cs="Calibri"/>
          <w:sz w:val="24"/>
          <w:szCs w:val="24"/>
        </w:rPr>
        <w:t>These databases hold plant level data, and the types of data available is set out in Table 1 and Table 2.</w:t>
      </w:r>
    </w:p>
    <w:p w14:paraId="6756E21F" w14:textId="69C3F734" w:rsidR="00665061" w:rsidRPr="00434352" w:rsidRDefault="005A6CE2" w:rsidP="005A6CE2">
      <w:pPr>
        <w:spacing w:after="120" w:line="360" w:lineRule="auto"/>
        <w:rPr>
          <w:rFonts w:ascii="Calibri" w:eastAsia="Calibri" w:hAnsi="Calibri" w:cs="Calibri"/>
          <w:sz w:val="24"/>
          <w:szCs w:val="24"/>
        </w:rPr>
      </w:pPr>
      <w:r w:rsidRPr="00434352">
        <w:rPr>
          <w:rFonts w:ascii="Calibri" w:eastAsia="Calibri" w:hAnsi="Calibri" w:cs="Calibri"/>
          <w:sz w:val="24"/>
          <w:szCs w:val="24"/>
        </w:rPr>
        <w:t>Other data sets may also be made available through the organisations of the steering group members for the study.</w:t>
      </w:r>
    </w:p>
    <w:p w14:paraId="30CDB10E" w14:textId="77777777" w:rsidR="00BA4072" w:rsidRDefault="00BA4072" w:rsidP="005A6CE2">
      <w:pPr>
        <w:spacing w:after="120" w:line="360" w:lineRule="auto"/>
        <w:rPr>
          <w:rFonts w:ascii="Calibri" w:eastAsia="Calibri" w:hAnsi="Calibri" w:cs="Calibri"/>
          <w:b/>
          <w:bCs/>
        </w:rPr>
      </w:pPr>
    </w:p>
    <w:p w14:paraId="621C2B43" w14:textId="77777777" w:rsidR="00BA4072" w:rsidRDefault="00BA4072" w:rsidP="005A6CE2">
      <w:pPr>
        <w:spacing w:after="120" w:line="360" w:lineRule="auto"/>
        <w:rPr>
          <w:rFonts w:ascii="Calibri" w:eastAsia="Calibri" w:hAnsi="Calibri" w:cs="Calibri"/>
          <w:b/>
          <w:bCs/>
        </w:rPr>
      </w:pPr>
    </w:p>
    <w:p w14:paraId="431BD63C" w14:textId="77777777" w:rsidR="00BA4072" w:rsidRDefault="00BA4072" w:rsidP="005A6CE2">
      <w:pPr>
        <w:spacing w:after="120" w:line="360" w:lineRule="auto"/>
        <w:rPr>
          <w:rFonts w:ascii="Calibri" w:eastAsia="Calibri" w:hAnsi="Calibri" w:cs="Calibri"/>
          <w:b/>
          <w:bCs/>
        </w:rPr>
      </w:pPr>
    </w:p>
    <w:p w14:paraId="7436D3FD" w14:textId="6DB49097" w:rsidR="00665061" w:rsidRPr="00434352" w:rsidRDefault="00665061" w:rsidP="005A6CE2">
      <w:pPr>
        <w:spacing w:after="120" w:line="360" w:lineRule="auto"/>
        <w:rPr>
          <w:rFonts w:ascii="Calibri" w:eastAsia="Calibri" w:hAnsi="Calibri" w:cs="Calibri"/>
          <w:b/>
          <w:bCs/>
        </w:rPr>
      </w:pPr>
      <w:r w:rsidRPr="00434352">
        <w:rPr>
          <w:rFonts w:ascii="Calibri" w:eastAsia="Calibri" w:hAnsi="Calibri" w:cs="Calibri"/>
          <w:b/>
          <w:bCs/>
        </w:rPr>
        <w:t>Table 1. ABSEI Data fields</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2500"/>
      </w:tblGrid>
      <w:tr w:rsidR="00A118F4" w:rsidRPr="00434352" w14:paraId="468404EA" w14:textId="77777777" w:rsidTr="00CA1097">
        <w:trPr>
          <w:trHeight w:val="290"/>
        </w:trPr>
        <w:tc>
          <w:tcPr>
            <w:tcW w:w="6516" w:type="dxa"/>
            <w:shd w:val="clear" w:color="auto" w:fill="auto"/>
            <w:noWrap/>
            <w:vAlign w:val="bottom"/>
            <w:hideMark/>
          </w:tcPr>
          <w:p w14:paraId="6154A5DB" w14:textId="77777777" w:rsidR="00A118F4" w:rsidRPr="00434352" w:rsidRDefault="00A118F4" w:rsidP="00A118F4">
            <w:pPr>
              <w:spacing w:after="0" w:line="240" w:lineRule="auto"/>
              <w:jc w:val="center"/>
              <w:rPr>
                <w:rFonts w:ascii="Aptos Narrow" w:eastAsia="Times New Roman" w:hAnsi="Aptos Narrow" w:cs="Times New Roman"/>
                <w:b/>
                <w:bCs/>
                <w:color w:val="000000"/>
                <w:lang w:eastAsia="en-IE"/>
              </w:rPr>
            </w:pPr>
            <w:r w:rsidRPr="00434352">
              <w:rPr>
                <w:rFonts w:ascii="Aptos Narrow" w:eastAsia="Times New Roman" w:hAnsi="Aptos Narrow" w:cs="Times New Roman"/>
                <w:b/>
                <w:bCs/>
                <w:color w:val="000000"/>
                <w:lang w:eastAsia="en-IE"/>
              </w:rPr>
              <w:t>ABSEI Variable Description</w:t>
            </w:r>
          </w:p>
        </w:tc>
        <w:tc>
          <w:tcPr>
            <w:tcW w:w="2500" w:type="dxa"/>
            <w:shd w:val="clear" w:color="auto" w:fill="auto"/>
            <w:noWrap/>
            <w:vAlign w:val="bottom"/>
            <w:hideMark/>
          </w:tcPr>
          <w:p w14:paraId="076B9D73" w14:textId="77777777" w:rsidR="00A118F4" w:rsidRPr="00434352" w:rsidRDefault="00A118F4" w:rsidP="00A118F4">
            <w:pPr>
              <w:spacing w:after="0" w:line="240" w:lineRule="auto"/>
              <w:jc w:val="center"/>
              <w:rPr>
                <w:rFonts w:ascii="Aptos Narrow" w:eastAsia="Times New Roman" w:hAnsi="Aptos Narrow" w:cs="Times New Roman"/>
                <w:b/>
                <w:bCs/>
                <w:color w:val="000000"/>
                <w:lang w:eastAsia="en-IE"/>
              </w:rPr>
            </w:pPr>
            <w:r w:rsidRPr="00434352">
              <w:rPr>
                <w:rFonts w:ascii="Aptos Narrow" w:eastAsia="Times New Roman" w:hAnsi="Aptos Narrow" w:cs="Times New Roman"/>
                <w:b/>
                <w:bCs/>
                <w:color w:val="000000"/>
                <w:lang w:eastAsia="en-IE"/>
              </w:rPr>
              <w:t>Years data was requested</w:t>
            </w:r>
          </w:p>
        </w:tc>
      </w:tr>
      <w:tr w:rsidR="00A118F4" w:rsidRPr="00434352" w14:paraId="27A7CF24" w14:textId="77777777" w:rsidTr="00CA1097">
        <w:trPr>
          <w:trHeight w:val="290"/>
        </w:trPr>
        <w:tc>
          <w:tcPr>
            <w:tcW w:w="6516" w:type="dxa"/>
            <w:shd w:val="clear" w:color="auto" w:fill="auto"/>
            <w:noWrap/>
            <w:vAlign w:val="bottom"/>
            <w:hideMark/>
          </w:tcPr>
          <w:p w14:paraId="51BD716E" w14:textId="700C6506"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Business Information System ID (Plant ID number in IDA/E</w:t>
            </w:r>
            <w:r w:rsidR="00A01494">
              <w:rPr>
                <w:rFonts w:ascii="Aptos Narrow" w:eastAsia="Times New Roman" w:hAnsi="Aptos Narrow" w:cs="Times New Roman"/>
                <w:color w:val="000000"/>
                <w:lang w:eastAsia="en-IE"/>
              </w:rPr>
              <w:t>I</w:t>
            </w:r>
            <w:r w:rsidRPr="00434352">
              <w:rPr>
                <w:rFonts w:ascii="Aptos Narrow" w:eastAsia="Times New Roman" w:hAnsi="Aptos Narrow" w:cs="Times New Roman"/>
                <w:color w:val="000000"/>
                <w:lang w:eastAsia="en-IE"/>
              </w:rPr>
              <w:t>/UG Database)</w:t>
            </w:r>
          </w:p>
        </w:tc>
        <w:tc>
          <w:tcPr>
            <w:tcW w:w="2500" w:type="dxa"/>
            <w:shd w:val="clear" w:color="auto" w:fill="auto"/>
            <w:noWrap/>
            <w:vAlign w:val="bottom"/>
            <w:hideMark/>
          </w:tcPr>
          <w:p w14:paraId="6BB55C6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3D295A96" w14:textId="77777777" w:rsidTr="00CA1097">
        <w:trPr>
          <w:trHeight w:val="290"/>
        </w:trPr>
        <w:tc>
          <w:tcPr>
            <w:tcW w:w="6516" w:type="dxa"/>
            <w:shd w:val="clear" w:color="auto" w:fill="auto"/>
            <w:noWrap/>
            <w:vAlign w:val="bottom"/>
            <w:hideMark/>
          </w:tcPr>
          <w:p w14:paraId="6BC2503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CCS ID (Plant ID number in IDA/EI/UG Database)</w:t>
            </w:r>
          </w:p>
        </w:tc>
        <w:tc>
          <w:tcPr>
            <w:tcW w:w="2500" w:type="dxa"/>
            <w:shd w:val="clear" w:color="auto" w:fill="auto"/>
            <w:noWrap/>
            <w:vAlign w:val="bottom"/>
            <w:hideMark/>
          </w:tcPr>
          <w:p w14:paraId="188B903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410063BD" w14:textId="77777777" w:rsidTr="00CA1097">
        <w:trPr>
          <w:trHeight w:val="290"/>
        </w:trPr>
        <w:tc>
          <w:tcPr>
            <w:tcW w:w="6516" w:type="dxa"/>
            <w:shd w:val="clear" w:color="auto" w:fill="auto"/>
            <w:noWrap/>
            <w:vAlign w:val="bottom"/>
            <w:hideMark/>
          </w:tcPr>
          <w:p w14:paraId="768511F1"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Client name (Name of Plant)</w:t>
            </w:r>
          </w:p>
        </w:tc>
        <w:tc>
          <w:tcPr>
            <w:tcW w:w="2500" w:type="dxa"/>
            <w:shd w:val="clear" w:color="auto" w:fill="auto"/>
            <w:noWrap/>
            <w:vAlign w:val="bottom"/>
            <w:hideMark/>
          </w:tcPr>
          <w:p w14:paraId="6A0E4881"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03261067" w14:textId="77777777" w:rsidTr="00CA1097">
        <w:trPr>
          <w:trHeight w:val="290"/>
        </w:trPr>
        <w:tc>
          <w:tcPr>
            <w:tcW w:w="6516" w:type="dxa"/>
            <w:shd w:val="clear" w:color="auto" w:fill="auto"/>
            <w:noWrap/>
            <w:vAlign w:val="bottom"/>
            <w:hideMark/>
          </w:tcPr>
          <w:p w14:paraId="46FF328F"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Ultimate Parent Company (Name of Parent Company)</w:t>
            </w:r>
          </w:p>
        </w:tc>
        <w:tc>
          <w:tcPr>
            <w:tcW w:w="2500" w:type="dxa"/>
            <w:shd w:val="clear" w:color="auto" w:fill="auto"/>
            <w:noWrap/>
            <w:vAlign w:val="bottom"/>
            <w:hideMark/>
          </w:tcPr>
          <w:p w14:paraId="47437D2D"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6EEC71B3" w14:textId="77777777" w:rsidTr="00CA1097">
        <w:trPr>
          <w:trHeight w:val="290"/>
        </w:trPr>
        <w:tc>
          <w:tcPr>
            <w:tcW w:w="6516" w:type="dxa"/>
            <w:shd w:val="clear" w:color="auto" w:fill="auto"/>
            <w:noWrap/>
            <w:vAlign w:val="bottom"/>
            <w:hideMark/>
          </w:tcPr>
          <w:p w14:paraId="664FE5DB"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Agency</w:t>
            </w:r>
          </w:p>
        </w:tc>
        <w:tc>
          <w:tcPr>
            <w:tcW w:w="2500" w:type="dxa"/>
            <w:shd w:val="clear" w:color="auto" w:fill="auto"/>
            <w:noWrap/>
            <w:vAlign w:val="bottom"/>
            <w:hideMark/>
          </w:tcPr>
          <w:p w14:paraId="2231E35F"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476B937C" w14:textId="77777777" w:rsidTr="00CA1097">
        <w:trPr>
          <w:trHeight w:val="290"/>
        </w:trPr>
        <w:tc>
          <w:tcPr>
            <w:tcW w:w="6516" w:type="dxa"/>
            <w:shd w:val="clear" w:color="auto" w:fill="auto"/>
            <w:noWrap/>
            <w:vAlign w:val="bottom"/>
            <w:hideMark/>
          </w:tcPr>
          <w:p w14:paraId="7FD2D716"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NACE Rev. 2 Code</w:t>
            </w:r>
          </w:p>
        </w:tc>
        <w:tc>
          <w:tcPr>
            <w:tcW w:w="2500" w:type="dxa"/>
            <w:shd w:val="clear" w:color="auto" w:fill="auto"/>
            <w:noWrap/>
            <w:vAlign w:val="bottom"/>
            <w:hideMark/>
          </w:tcPr>
          <w:p w14:paraId="569258F5"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7C8C249C" w14:textId="77777777" w:rsidTr="00CA1097">
        <w:trPr>
          <w:trHeight w:val="290"/>
        </w:trPr>
        <w:tc>
          <w:tcPr>
            <w:tcW w:w="6516" w:type="dxa"/>
            <w:shd w:val="clear" w:color="auto" w:fill="auto"/>
            <w:noWrap/>
            <w:vAlign w:val="bottom"/>
            <w:hideMark/>
          </w:tcPr>
          <w:p w14:paraId="0505C5C8"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Country of origin</w:t>
            </w:r>
          </w:p>
        </w:tc>
        <w:tc>
          <w:tcPr>
            <w:tcW w:w="2500" w:type="dxa"/>
            <w:shd w:val="clear" w:color="auto" w:fill="auto"/>
            <w:noWrap/>
            <w:vAlign w:val="bottom"/>
            <w:hideMark/>
          </w:tcPr>
          <w:p w14:paraId="498132F1"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02405B26" w14:textId="77777777" w:rsidTr="00CA1097">
        <w:trPr>
          <w:trHeight w:val="290"/>
        </w:trPr>
        <w:tc>
          <w:tcPr>
            <w:tcW w:w="6516" w:type="dxa"/>
            <w:shd w:val="clear" w:color="auto" w:fill="auto"/>
            <w:noWrap/>
            <w:vAlign w:val="bottom"/>
            <w:hideMark/>
          </w:tcPr>
          <w:p w14:paraId="27656571"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Global Region</w:t>
            </w:r>
          </w:p>
        </w:tc>
        <w:tc>
          <w:tcPr>
            <w:tcW w:w="2500" w:type="dxa"/>
            <w:shd w:val="clear" w:color="auto" w:fill="auto"/>
            <w:noWrap/>
            <w:vAlign w:val="bottom"/>
            <w:hideMark/>
          </w:tcPr>
          <w:p w14:paraId="77F161C3"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6CB4C019" w14:textId="77777777" w:rsidTr="00CA1097">
        <w:trPr>
          <w:trHeight w:val="290"/>
        </w:trPr>
        <w:tc>
          <w:tcPr>
            <w:tcW w:w="6516" w:type="dxa"/>
            <w:shd w:val="clear" w:color="auto" w:fill="auto"/>
            <w:noWrap/>
            <w:vAlign w:val="bottom"/>
            <w:hideMark/>
          </w:tcPr>
          <w:p w14:paraId="79F56418"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DETE Sector</w:t>
            </w:r>
          </w:p>
        </w:tc>
        <w:tc>
          <w:tcPr>
            <w:tcW w:w="2500" w:type="dxa"/>
            <w:shd w:val="clear" w:color="auto" w:fill="auto"/>
            <w:noWrap/>
            <w:vAlign w:val="bottom"/>
            <w:hideMark/>
          </w:tcPr>
          <w:p w14:paraId="560DDBC4"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39758666" w14:textId="77777777" w:rsidTr="00CA1097">
        <w:trPr>
          <w:trHeight w:val="290"/>
        </w:trPr>
        <w:tc>
          <w:tcPr>
            <w:tcW w:w="6516" w:type="dxa"/>
            <w:shd w:val="clear" w:color="auto" w:fill="auto"/>
            <w:noWrap/>
            <w:vAlign w:val="bottom"/>
            <w:hideMark/>
          </w:tcPr>
          <w:p w14:paraId="6D3A6D60"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DETE Broad Sector</w:t>
            </w:r>
          </w:p>
        </w:tc>
        <w:tc>
          <w:tcPr>
            <w:tcW w:w="2500" w:type="dxa"/>
            <w:shd w:val="clear" w:color="auto" w:fill="auto"/>
            <w:noWrap/>
            <w:vAlign w:val="bottom"/>
            <w:hideMark/>
          </w:tcPr>
          <w:p w14:paraId="7582E419"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58B5AB30" w14:textId="77777777" w:rsidTr="00CA1097">
        <w:trPr>
          <w:trHeight w:val="290"/>
        </w:trPr>
        <w:tc>
          <w:tcPr>
            <w:tcW w:w="6516" w:type="dxa"/>
            <w:shd w:val="clear" w:color="auto" w:fill="auto"/>
            <w:noWrap/>
            <w:vAlign w:val="bottom"/>
            <w:hideMark/>
          </w:tcPr>
          <w:p w14:paraId="6CB1BF8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DETE Division (2-level)</w:t>
            </w:r>
          </w:p>
        </w:tc>
        <w:tc>
          <w:tcPr>
            <w:tcW w:w="2500" w:type="dxa"/>
            <w:shd w:val="clear" w:color="auto" w:fill="auto"/>
            <w:noWrap/>
            <w:vAlign w:val="bottom"/>
            <w:hideMark/>
          </w:tcPr>
          <w:p w14:paraId="7A0CD0DD"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0C3AED04" w14:textId="77777777" w:rsidTr="00CA1097">
        <w:trPr>
          <w:trHeight w:val="290"/>
        </w:trPr>
        <w:tc>
          <w:tcPr>
            <w:tcW w:w="6516" w:type="dxa"/>
            <w:shd w:val="clear" w:color="auto" w:fill="auto"/>
            <w:noWrap/>
            <w:vAlign w:val="bottom"/>
            <w:hideMark/>
          </w:tcPr>
          <w:p w14:paraId="4C7548D9"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Division (division of IDA dealing with client)</w:t>
            </w:r>
          </w:p>
        </w:tc>
        <w:tc>
          <w:tcPr>
            <w:tcW w:w="2500" w:type="dxa"/>
            <w:shd w:val="clear" w:color="auto" w:fill="auto"/>
            <w:noWrap/>
            <w:vAlign w:val="bottom"/>
            <w:hideMark/>
          </w:tcPr>
          <w:p w14:paraId="4A7882B3"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571CDE90" w14:textId="77777777" w:rsidTr="00CA1097">
        <w:trPr>
          <w:trHeight w:val="290"/>
        </w:trPr>
        <w:tc>
          <w:tcPr>
            <w:tcW w:w="6516" w:type="dxa"/>
            <w:shd w:val="clear" w:color="auto" w:fill="auto"/>
            <w:noWrap/>
            <w:vAlign w:val="bottom"/>
            <w:hideMark/>
          </w:tcPr>
          <w:p w14:paraId="4BA359B7"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lastRenderedPageBreak/>
              <w:t xml:space="preserve">IDA </w:t>
            </w:r>
            <w:proofErr w:type="gramStart"/>
            <w:r w:rsidRPr="00434352">
              <w:rPr>
                <w:rFonts w:ascii="Aptos Narrow" w:eastAsia="Times New Roman" w:hAnsi="Aptos Narrow" w:cs="Times New Roman"/>
                <w:color w:val="000000"/>
                <w:lang w:eastAsia="en-IE"/>
              </w:rPr>
              <w:t>Sub Division</w:t>
            </w:r>
            <w:proofErr w:type="gramEnd"/>
            <w:r w:rsidRPr="00434352">
              <w:rPr>
                <w:rFonts w:ascii="Aptos Narrow" w:eastAsia="Times New Roman" w:hAnsi="Aptos Narrow" w:cs="Times New Roman"/>
                <w:color w:val="000000"/>
                <w:lang w:eastAsia="en-IE"/>
              </w:rPr>
              <w:t xml:space="preserve"> (sub-division of IDA dealing with client)</w:t>
            </w:r>
          </w:p>
        </w:tc>
        <w:tc>
          <w:tcPr>
            <w:tcW w:w="2500" w:type="dxa"/>
            <w:shd w:val="clear" w:color="auto" w:fill="auto"/>
            <w:noWrap/>
            <w:vAlign w:val="bottom"/>
            <w:hideMark/>
          </w:tcPr>
          <w:p w14:paraId="54B5A236"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7F238096" w14:textId="77777777" w:rsidTr="00CA1097">
        <w:trPr>
          <w:trHeight w:val="290"/>
        </w:trPr>
        <w:tc>
          <w:tcPr>
            <w:tcW w:w="6516" w:type="dxa"/>
            <w:shd w:val="clear" w:color="auto" w:fill="auto"/>
            <w:noWrap/>
            <w:vAlign w:val="bottom"/>
            <w:hideMark/>
          </w:tcPr>
          <w:p w14:paraId="09931834" w14:textId="1714A28D"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EI Department (department in EI dealing with client)</w:t>
            </w:r>
          </w:p>
        </w:tc>
        <w:tc>
          <w:tcPr>
            <w:tcW w:w="2500" w:type="dxa"/>
            <w:shd w:val="clear" w:color="auto" w:fill="auto"/>
            <w:noWrap/>
            <w:vAlign w:val="bottom"/>
            <w:hideMark/>
          </w:tcPr>
          <w:p w14:paraId="6B1426DB"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0AAFA7D3" w14:textId="77777777" w:rsidTr="00CA1097">
        <w:trPr>
          <w:trHeight w:val="290"/>
        </w:trPr>
        <w:tc>
          <w:tcPr>
            <w:tcW w:w="6516" w:type="dxa"/>
            <w:shd w:val="clear" w:color="auto" w:fill="auto"/>
            <w:noWrap/>
            <w:vAlign w:val="bottom"/>
            <w:hideMark/>
          </w:tcPr>
          <w:p w14:paraId="10090364"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Ownership (Foreign or Irish Owned)</w:t>
            </w:r>
          </w:p>
        </w:tc>
        <w:tc>
          <w:tcPr>
            <w:tcW w:w="2500" w:type="dxa"/>
            <w:shd w:val="clear" w:color="auto" w:fill="auto"/>
            <w:noWrap/>
            <w:vAlign w:val="bottom"/>
            <w:hideMark/>
          </w:tcPr>
          <w:p w14:paraId="44D3C169"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39B9EC4F" w14:textId="77777777" w:rsidTr="00CA1097">
        <w:trPr>
          <w:trHeight w:val="290"/>
        </w:trPr>
        <w:tc>
          <w:tcPr>
            <w:tcW w:w="6516" w:type="dxa"/>
            <w:shd w:val="clear" w:color="auto" w:fill="auto"/>
            <w:noWrap/>
            <w:vAlign w:val="bottom"/>
            <w:hideMark/>
          </w:tcPr>
          <w:p w14:paraId="0FC5F27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County</w:t>
            </w:r>
          </w:p>
        </w:tc>
        <w:tc>
          <w:tcPr>
            <w:tcW w:w="2500" w:type="dxa"/>
            <w:shd w:val="clear" w:color="auto" w:fill="auto"/>
            <w:noWrap/>
            <w:vAlign w:val="bottom"/>
            <w:hideMark/>
          </w:tcPr>
          <w:p w14:paraId="37F47F06"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22406BD8" w14:textId="77777777" w:rsidTr="00CA1097">
        <w:trPr>
          <w:trHeight w:val="290"/>
        </w:trPr>
        <w:tc>
          <w:tcPr>
            <w:tcW w:w="6516" w:type="dxa"/>
            <w:shd w:val="clear" w:color="auto" w:fill="auto"/>
            <w:noWrap/>
            <w:vAlign w:val="bottom"/>
            <w:hideMark/>
          </w:tcPr>
          <w:p w14:paraId="2CAB7874"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Region [3-Level]</w:t>
            </w:r>
          </w:p>
        </w:tc>
        <w:tc>
          <w:tcPr>
            <w:tcW w:w="2500" w:type="dxa"/>
            <w:shd w:val="clear" w:color="auto" w:fill="auto"/>
            <w:noWrap/>
            <w:vAlign w:val="bottom"/>
            <w:hideMark/>
          </w:tcPr>
          <w:p w14:paraId="4938C73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631456E2" w14:textId="77777777" w:rsidTr="00CA1097">
        <w:trPr>
          <w:trHeight w:val="290"/>
        </w:trPr>
        <w:tc>
          <w:tcPr>
            <w:tcW w:w="6516" w:type="dxa"/>
            <w:shd w:val="clear" w:color="auto" w:fill="auto"/>
            <w:noWrap/>
            <w:vAlign w:val="bottom"/>
            <w:hideMark/>
          </w:tcPr>
          <w:p w14:paraId="1C75FA8A"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NUTS [8-Level]</w:t>
            </w:r>
          </w:p>
        </w:tc>
        <w:tc>
          <w:tcPr>
            <w:tcW w:w="2500" w:type="dxa"/>
            <w:shd w:val="clear" w:color="auto" w:fill="auto"/>
            <w:noWrap/>
            <w:vAlign w:val="bottom"/>
            <w:hideMark/>
          </w:tcPr>
          <w:p w14:paraId="75193507"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2B619AF6" w14:textId="77777777" w:rsidTr="00CA1097">
        <w:trPr>
          <w:trHeight w:val="290"/>
        </w:trPr>
        <w:tc>
          <w:tcPr>
            <w:tcW w:w="6516" w:type="dxa"/>
            <w:shd w:val="clear" w:color="auto" w:fill="auto"/>
            <w:noWrap/>
            <w:vAlign w:val="bottom"/>
            <w:hideMark/>
          </w:tcPr>
          <w:p w14:paraId="1E561A5C"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Region [9-Level]</w:t>
            </w:r>
          </w:p>
        </w:tc>
        <w:tc>
          <w:tcPr>
            <w:tcW w:w="2500" w:type="dxa"/>
            <w:shd w:val="clear" w:color="auto" w:fill="auto"/>
            <w:noWrap/>
            <w:vAlign w:val="bottom"/>
            <w:hideMark/>
          </w:tcPr>
          <w:p w14:paraId="683DF15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607EA5A5" w14:textId="77777777" w:rsidTr="00CA1097">
        <w:trPr>
          <w:trHeight w:val="290"/>
        </w:trPr>
        <w:tc>
          <w:tcPr>
            <w:tcW w:w="6516" w:type="dxa"/>
            <w:shd w:val="clear" w:color="auto" w:fill="auto"/>
            <w:noWrap/>
            <w:vAlign w:val="bottom"/>
            <w:hideMark/>
          </w:tcPr>
          <w:p w14:paraId="5A8293DA"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Company Registration Office number</w:t>
            </w:r>
          </w:p>
        </w:tc>
        <w:tc>
          <w:tcPr>
            <w:tcW w:w="2500" w:type="dxa"/>
            <w:shd w:val="clear" w:color="auto" w:fill="auto"/>
            <w:noWrap/>
            <w:vAlign w:val="bottom"/>
            <w:hideMark/>
          </w:tcPr>
          <w:p w14:paraId="5E6EECC8"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79C30AE2" w14:textId="77777777" w:rsidTr="00CA1097">
        <w:trPr>
          <w:trHeight w:val="290"/>
        </w:trPr>
        <w:tc>
          <w:tcPr>
            <w:tcW w:w="6516" w:type="dxa"/>
            <w:shd w:val="clear" w:color="auto" w:fill="auto"/>
            <w:noWrap/>
            <w:vAlign w:val="bottom"/>
            <w:hideMark/>
          </w:tcPr>
          <w:p w14:paraId="75A5A7D8"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Company Eircode address</w:t>
            </w:r>
          </w:p>
        </w:tc>
        <w:tc>
          <w:tcPr>
            <w:tcW w:w="2500" w:type="dxa"/>
            <w:shd w:val="clear" w:color="auto" w:fill="auto"/>
            <w:noWrap/>
            <w:vAlign w:val="bottom"/>
            <w:hideMark/>
          </w:tcPr>
          <w:p w14:paraId="6F2501CD"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Pre-populated by IDA/EI</w:t>
            </w:r>
          </w:p>
        </w:tc>
      </w:tr>
      <w:tr w:rsidR="00A118F4" w:rsidRPr="00434352" w14:paraId="2CDEFC8B" w14:textId="77777777" w:rsidTr="00CA1097">
        <w:trPr>
          <w:trHeight w:val="290"/>
        </w:trPr>
        <w:tc>
          <w:tcPr>
            <w:tcW w:w="6516" w:type="dxa"/>
            <w:shd w:val="clear" w:color="auto" w:fill="auto"/>
            <w:noWrap/>
            <w:vAlign w:val="bottom"/>
            <w:hideMark/>
          </w:tcPr>
          <w:p w14:paraId="4A857238"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Response Status (per year returned)</w:t>
            </w:r>
          </w:p>
        </w:tc>
        <w:tc>
          <w:tcPr>
            <w:tcW w:w="2500" w:type="dxa"/>
            <w:shd w:val="clear" w:color="auto" w:fill="auto"/>
            <w:noWrap/>
            <w:vAlign w:val="bottom"/>
            <w:hideMark/>
          </w:tcPr>
          <w:p w14:paraId="7C7B9A65"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20458DF5" w14:textId="77777777" w:rsidTr="00CA1097">
        <w:trPr>
          <w:trHeight w:val="290"/>
        </w:trPr>
        <w:tc>
          <w:tcPr>
            <w:tcW w:w="6516" w:type="dxa"/>
            <w:shd w:val="clear" w:color="auto" w:fill="auto"/>
            <w:noWrap/>
            <w:vAlign w:val="bottom"/>
            <w:hideMark/>
          </w:tcPr>
          <w:p w14:paraId="018B310C"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Weight (Weighting for the overall ABSEI database, i.e. responses from 65% of companies, grossed up to 100%)</w:t>
            </w:r>
          </w:p>
        </w:tc>
        <w:tc>
          <w:tcPr>
            <w:tcW w:w="2500" w:type="dxa"/>
            <w:shd w:val="clear" w:color="auto" w:fill="auto"/>
            <w:noWrap/>
            <w:vAlign w:val="bottom"/>
            <w:hideMark/>
          </w:tcPr>
          <w:p w14:paraId="53E556F3"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2010 - 2023</w:t>
            </w:r>
          </w:p>
        </w:tc>
      </w:tr>
      <w:tr w:rsidR="00A118F4" w:rsidRPr="00434352" w14:paraId="5D18FF7E" w14:textId="77777777" w:rsidTr="00CA1097">
        <w:trPr>
          <w:trHeight w:val="290"/>
        </w:trPr>
        <w:tc>
          <w:tcPr>
            <w:tcW w:w="6516" w:type="dxa"/>
            <w:shd w:val="clear" w:color="auto" w:fill="auto"/>
            <w:noWrap/>
            <w:vAlign w:val="bottom"/>
            <w:hideMark/>
          </w:tcPr>
          <w:p w14:paraId="2763C19A"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Employment (Permanent Full Time)</w:t>
            </w:r>
          </w:p>
        </w:tc>
        <w:tc>
          <w:tcPr>
            <w:tcW w:w="2500" w:type="dxa"/>
            <w:shd w:val="clear" w:color="auto" w:fill="auto"/>
            <w:noWrap/>
            <w:vAlign w:val="bottom"/>
            <w:hideMark/>
          </w:tcPr>
          <w:p w14:paraId="3907035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2010 - 2023</w:t>
            </w:r>
          </w:p>
        </w:tc>
      </w:tr>
      <w:tr w:rsidR="00A118F4" w:rsidRPr="00434352" w14:paraId="09D7B245" w14:textId="77777777" w:rsidTr="00CA1097">
        <w:trPr>
          <w:trHeight w:val="290"/>
        </w:trPr>
        <w:tc>
          <w:tcPr>
            <w:tcW w:w="6516" w:type="dxa"/>
            <w:shd w:val="clear" w:color="auto" w:fill="auto"/>
            <w:noWrap/>
            <w:vAlign w:val="bottom"/>
            <w:hideMark/>
          </w:tcPr>
          <w:p w14:paraId="230E7684"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Val Goods+Serv (Total Sales)</w:t>
            </w:r>
          </w:p>
        </w:tc>
        <w:tc>
          <w:tcPr>
            <w:tcW w:w="2500" w:type="dxa"/>
            <w:shd w:val="clear" w:color="auto" w:fill="auto"/>
            <w:noWrap/>
            <w:vAlign w:val="bottom"/>
            <w:hideMark/>
          </w:tcPr>
          <w:p w14:paraId="7CE57573"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2010 - 2023</w:t>
            </w:r>
          </w:p>
        </w:tc>
      </w:tr>
      <w:tr w:rsidR="00A118F4" w:rsidRPr="00434352" w14:paraId="42483782" w14:textId="77777777" w:rsidTr="00CA1097">
        <w:trPr>
          <w:trHeight w:val="290"/>
        </w:trPr>
        <w:tc>
          <w:tcPr>
            <w:tcW w:w="6516" w:type="dxa"/>
            <w:shd w:val="clear" w:color="auto" w:fill="auto"/>
            <w:noWrap/>
            <w:vAlign w:val="bottom"/>
            <w:hideMark/>
          </w:tcPr>
          <w:p w14:paraId="32DEAD5A"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Exports (All exports)</w:t>
            </w:r>
          </w:p>
        </w:tc>
        <w:tc>
          <w:tcPr>
            <w:tcW w:w="2500" w:type="dxa"/>
            <w:shd w:val="clear" w:color="auto" w:fill="auto"/>
            <w:noWrap/>
            <w:vAlign w:val="bottom"/>
            <w:hideMark/>
          </w:tcPr>
          <w:p w14:paraId="23AD1696"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2010 - 2023</w:t>
            </w:r>
          </w:p>
        </w:tc>
      </w:tr>
      <w:tr w:rsidR="00A118F4" w:rsidRPr="00434352" w14:paraId="5D4016AB" w14:textId="77777777" w:rsidTr="00CA1097">
        <w:trPr>
          <w:trHeight w:val="290"/>
        </w:trPr>
        <w:tc>
          <w:tcPr>
            <w:tcW w:w="6516" w:type="dxa"/>
            <w:shd w:val="clear" w:color="auto" w:fill="auto"/>
            <w:noWrap/>
            <w:vAlign w:val="bottom"/>
            <w:hideMark/>
          </w:tcPr>
          <w:p w14:paraId="678646D9"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Ornua Sales (Dairy Products - Food Companies)</w:t>
            </w:r>
          </w:p>
        </w:tc>
        <w:tc>
          <w:tcPr>
            <w:tcW w:w="2500" w:type="dxa"/>
            <w:shd w:val="clear" w:color="auto" w:fill="auto"/>
            <w:noWrap/>
            <w:vAlign w:val="bottom"/>
            <w:hideMark/>
          </w:tcPr>
          <w:p w14:paraId="2558DDC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2010 - 2023</w:t>
            </w:r>
          </w:p>
        </w:tc>
      </w:tr>
      <w:tr w:rsidR="00A118F4" w:rsidRPr="00434352" w14:paraId="4AEC6B40" w14:textId="77777777" w:rsidTr="00CA1097">
        <w:trPr>
          <w:trHeight w:val="290"/>
        </w:trPr>
        <w:tc>
          <w:tcPr>
            <w:tcW w:w="6516" w:type="dxa"/>
            <w:shd w:val="clear" w:color="auto" w:fill="auto"/>
            <w:noWrap/>
            <w:vAlign w:val="bottom"/>
            <w:hideMark/>
          </w:tcPr>
          <w:p w14:paraId="7EB28AFD"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Exp UK</w:t>
            </w:r>
          </w:p>
        </w:tc>
        <w:tc>
          <w:tcPr>
            <w:tcW w:w="2500" w:type="dxa"/>
            <w:shd w:val="clear" w:color="auto" w:fill="auto"/>
            <w:noWrap/>
            <w:vAlign w:val="bottom"/>
            <w:hideMark/>
          </w:tcPr>
          <w:p w14:paraId="228B0931"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0D580E10" w14:textId="77777777" w:rsidTr="00CA1097">
        <w:trPr>
          <w:trHeight w:val="290"/>
        </w:trPr>
        <w:tc>
          <w:tcPr>
            <w:tcW w:w="6516" w:type="dxa"/>
            <w:shd w:val="clear" w:color="auto" w:fill="auto"/>
            <w:noWrap/>
            <w:vAlign w:val="bottom"/>
            <w:hideMark/>
          </w:tcPr>
          <w:p w14:paraId="6ADB56E8"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Exp North America</w:t>
            </w:r>
          </w:p>
        </w:tc>
        <w:tc>
          <w:tcPr>
            <w:tcW w:w="2500" w:type="dxa"/>
            <w:shd w:val="clear" w:color="auto" w:fill="auto"/>
            <w:noWrap/>
            <w:vAlign w:val="bottom"/>
            <w:hideMark/>
          </w:tcPr>
          <w:p w14:paraId="7BA1E841"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4DC480E0" w14:textId="77777777" w:rsidTr="00CA1097">
        <w:trPr>
          <w:trHeight w:val="290"/>
        </w:trPr>
        <w:tc>
          <w:tcPr>
            <w:tcW w:w="6516" w:type="dxa"/>
            <w:shd w:val="clear" w:color="auto" w:fill="auto"/>
            <w:noWrap/>
            <w:vAlign w:val="bottom"/>
            <w:hideMark/>
          </w:tcPr>
          <w:p w14:paraId="06202673"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Exp Rest of Europe</w:t>
            </w:r>
          </w:p>
        </w:tc>
        <w:tc>
          <w:tcPr>
            <w:tcW w:w="2500" w:type="dxa"/>
            <w:shd w:val="clear" w:color="auto" w:fill="auto"/>
            <w:noWrap/>
            <w:vAlign w:val="bottom"/>
            <w:hideMark/>
          </w:tcPr>
          <w:p w14:paraId="1A6FCAD1"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3B0B3D8E" w14:textId="77777777" w:rsidTr="00CA1097">
        <w:trPr>
          <w:trHeight w:val="290"/>
        </w:trPr>
        <w:tc>
          <w:tcPr>
            <w:tcW w:w="6516" w:type="dxa"/>
            <w:shd w:val="clear" w:color="auto" w:fill="auto"/>
            <w:noWrap/>
            <w:vAlign w:val="bottom"/>
            <w:hideMark/>
          </w:tcPr>
          <w:p w14:paraId="0691001F"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Exp Rest of Europe (EU)</w:t>
            </w:r>
          </w:p>
        </w:tc>
        <w:tc>
          <w:tcPr>
            <w:tcW w:w="2500" w:type="dxa"/>
            <w:shd w:val="clear" w:color="auto" w:fill="auto"/>
            <w:noWrap/>
            <w:vAlign w:val="bottom"/>
            <w:hideMark/>
          </w:tcPr>
          <w:p w14:paraId="03BE6A93"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2013 - 2022</w:t>
            </w:r>
          </w:p>
        </w:tc>
      </w:tr>
      <w:tr w:rsidR="00A118F4" w:rsidRPr="00434352" w14:paraId="1C1705D2" w14:textId="77777777" w:rsidTr="00CA1097">
        <w:trPr>
          <w:trHeight w:val="290"/>
        </w:trPr>
        <w:tc>
          <w:tcPr>
            <w:tcW w:w="6516" w:type="dxa"/>
            <w:shd w:val="clear" w:color="auto" w:fill="auto"/>
            <w:noWrap/>
            <w:vAlign w:val="bottom"/>
            <w:hideMark/>
          </w:tcPr>
          <w:p w14:paraId="3945343F"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Exp Rest of Europe (Non-EU)</w:t>
            </w:r>
          </w:p>
        </w:tc>
        <w:tc>
          <w:tcPr>
            <w:tcW w:w="2500" w:type="dxa"/>
            <w:shd w:val="clear" w:color="auto" w:fill="auto"/>
            <w:noWrap/>
            <w:vAlign w:val="bottom"/>
            <w:hideMark/>
          </w:tcPr>
          <w:p w14:paraId="2EF22F8D"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2013 - 2022</w:t>
            </w:r>
          </w:p>
        </w:tc>
      </w:tr>
      <w:tr w:rsidR="00A118F4" w:rsidRPr="00434352" w14:paraId="52028B9C" w14:textId="77777777" w:rsidTr="00CA1097">
        <w:trPr>
          <w:trHeight w:val="290"/>
        </w:trPr>
        <w:tc>
          <w:tcPr>
            <w:tcW w:w="6516" w:type="dxa"/>
            <w:shd w:val="clear" w:color="auto" w:fill="auto"/>
            <w:noWrap/>
            <w:vAlign w:val="bottom"/>
            <w:hideMark/>
          </w:tcPr>
          <w:p w14:paraId="3A471BB6"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Exp Asia</w:t>
            </w:r>
          </w:p>
        </w:tc>
        <w:tc>
          <w:tcPr>
            <w:tcW w:w="2500" w:type="dxa"/>
            <w:shd w:val="clear" w:color="auto" w:fill="auto"/>
            <w:noWrap/>
            <w:vAlign w:val="bottom"/>
            <w:hideMark/>
          </w:tcPr>
          <w:p w14:paraId="54FEE776"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50E5D6D1" w14:textId="77777777" w:rsidTr="00CA1097">
        <w:trPr>
          <w:trHeight w:val="290"/>
        </w:trPr>
        <w:tc>
          <w:tcPr>
            <w:tcW w:w="6516" w:type="dxa"/>
            <w:shd w:val="clear" w:color="auto" w:fill="auto"/>
            <w:noWrap/>
            <w:vAlign w:val="bottom"/>
            <w:hideMark/>
          </w:tcPr>
          <w:p w14:paraId="46B2AF2C"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Exp Rest of World</w:t>
            </w:r>
          </w:p>
        </w:tc>
        <w:tc>
          <w:tcPr>
            <w:tcW w:w="2500" w:type="dxa"/>
            <w:shd w:val="clear" w:color="auto" w:fill="auto"/>
            <w:noWrap/>
            <w:vAlign w:val="bottom"/>
            <w:hideMark/>
          </w:tcPr>
          <w:p w14:paraId="4FF6FA1C"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63F7D631" w14:textId="77777777" w:rsidTr="00CA1097">
        <w:trPr>
          <w:trHeight w:val="290"/>
        </w:trPr>
        <w:tc>
          <w:tcPr>
            <w:tcW w:w="6516" w:type="dxa"/>
            <w:shd w:val="clear" w:color="auto" w:fill="auto"/>
            <w:noWrap/>
            <w:vAlign w:val="bottom"/>
            <w:hideMark/>
          </w:tcPr>
          <w:p w14:paraId="1C6EF72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Payroll (in Ireland)</w:t>
            </w:r>
          </w:p>
        </w:tc>
        <w:tc>
          <w:tcPr>
            <w:tcW w:w="2500" w:type="dxa"/>
            <w:shd w:val="clear" w:color="auto" w:fill="auto"/>
            <w:noWrap/>
            <w:vAlign w:val="bottom"/>
            <w:hideMark/>
          </w:tcPr>
          <w:p w14:paraId="680D5EB9"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6A6F17B5" w14:textId="77777777" w:rsidTr="00CA1097">
        <w:trPr>
          <w:trHeight w:val="290"/>
        </w:trPr>
        <w:tc>
          <w:tcPr>
            <w:tcW w:w="6516" w:type="dxa"/>
            <w:shd w:val="clear" w:color="auto" w:fill="auto"/>
            <w:noWrap/>
            <w:vAlign w:val="bottom"/>
            <w:hideMark/>
          </w:tcPr>
          <w:p w14:paraId="35E100B9"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Mat Cost (Total materials cost of Ireland operation)</w:t>
            </w:r>
          </w:p>
        </w:tc>
        <w:tc>
          <w:tcPr>
            <w:tcW w:w="2500" w:type="dxa"/>
            <w:shd w:val="clear" w:color="auto" w:fill="auto"/>
            <w:noWrap/>
            <w:vAlign w:val="bottom"/>
            <w:hideMark/>
          </w:tcPr>
          <w:p w14:paraId="13E59AC4"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6F21D680" w14:textId="77777777" w:rsidTr="00CA1097">
        <w:trPr>
          <w:trHeight w:val="290"/>
        </w:trPr>
        <w:tc>
          <w:tcPr>
            <w:tcW w:w="6516" w:type="dxa"/>
            <w:shd w:val="clear" w:color="auto" w:fill="auto"/>
            <w:noWrap/>
            <w:vAlign w:val="bottom"/>
            <w:hideMark/>
          </w:tcPr>
          <w:p w14:paraId="42ED7809" w14:textId="0DACA94F"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Mat Cost Ire (Total materials sources in Ireland</w:t>
            </w:r>
            <w:r w:rsidR="007573B1">
              <w:rPr>
                <w:rFonts w:ascii="Aptos Narrow" w:eastAsia="Times New Roman" w:hAnsi="Aptos Narrow" w:cs="Times New Roman"/>
                <w:color w:val="000000"/>
                <w:lang w:eastAsia="en-IE"/>
              </w:rPr>
              <w:t>)</w:t>
            </w:r>
          </w:p>
        </w:tc>
        <w:tc>
          <w:tcPr>
            <w:tcW w:w="2500" w:type="dxa"/>
            <w:shd w:val="clear" w:color="auto" w:fill="auto"/>
            <w:noWrap/>
            <w:vAlign w:val="bottom"/>
            <w:hideMark/>
          </w:tcPr>
          <w:p w14:paraId="2B22BFB9"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79776457" w14:textId="77777777" w:rsidTr="00CA1097">
        <w:trPr>
          <w:trHeight w:val="290"/>
        </w:trPr>
        <w:tc>
          <w:tcPr>
            <w:tcW w:w="6516" w:type="dxa"/>
            <w:shd w:val="clear" w:color="auto" w:fill="auto"/>
            <w:noWrap/>
            <w:vAlign w:val="bottom"/>
            <w:hideMark/>
          </w:tcPr>
          <w:p w14:paraId="002ED27B"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 Materials sourced in UK</w:t>
            </w:r>
          </w:p>
        </w:tc>
        <w:tc>
          <w:tcPr>
            <w:tcW w:w="2500" w:type="dxa"/>
            <w:shd w:val="clear" w:color="auto" w:fill="auto"/>
            <w:noWrap/>
            <w:vAlign w:val="bottom"/>
            <w:hideMark/>
          </w:tcPr>
          <w:p w14:paraId="1F4D7467"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2019 - 2022</w:t>
            </w:r>
          </w:p>
        </w:tc>
      </w:tr>
      <w:tr w:rsidR="00A118F4" w:rsidRPr="00434352" w14:paraId="549CF0B6" w14:textId="77777777" w:rsidTr="00CA1097">
        <w:trPr>
          <w:trHeight w:val="290"/>
        </w:trPr>
        <w:tc>
          <w:tcPr>
            <w:tcW w:w="6516" w:type="dxa"/>
            <w:shd w:val="clear" w:color="auto" w:fill="auto"/>
            <w:noWrap/>
            <w:vAlign w:val="bottom"/>
            <w:hideMark/>
          </w:tcPr>
          <w:p w14:paraId="74514C6C"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Serv (inc. royalties)</w:t>
            </w:r>
          </w:p>
        </w:tc>
        <w:tc>
          <w:tcPr>
            <w:tcW w:w="2500" w:type="dxa"/>
            <w:shd w:val="clear" w:color="auto" w:fill="auto"/>
            <w:noWrap/>
            <w:vAlign w:val="bottom"/>
            <w:hideMark/>
          </w:tcPr>
          <w:p w14:paraId="6DEDBDF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7ACCC0CE" w14:textId="77777777" w:rsidTr="00CA1097">
        <w:trPr>
          <w:trHeight w:val="290"/>
        </w:trPr>
        <w:tc>
          <w:tcPr>
            <w:tcW w:w="6516" w:type="dxa"/>
            <w:shd w:val="clear" w:color="auto" w:fill="auto"/>
            <w:noWrap/>
            <w:vAlign w:val="bottom"/>
            <w:hideMark/>
          </w:tcPr>
          <w:p w14:paraId="23CB6371"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Serv Ire (Total Servies Ireland Only)</w:t>
            </w:r>
          </w:p>
        </w:tc>
        <w:tc>
          <w:tcPr>
            <w:tcW w:w="2500" w:type="dxa"/>
            <w:shd w:val="clear" w:color="auto" w:fill="auto"/>
            <w:noWrap/>
            <w:vAlign w:val="bottom"/>
            <w:hideMark/>
          </w:tcPr>
          <w:p w14:paraId="4CB29A0D"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64AEDA7E" w14:textId="77777777" w:rsidTr="00CA1097">
        <w:trPr>
          <w:trHeight w:val="290"/>
        </w:trPr>
        <w:tc>
          <w:tcPr>
            <w:tcW w:w="6516" w:type="dxa"/>
            <w:shd w:val="clear" w:color="auto" w:fill="auto"/>
            <w:noWrap/>
            <w:vAlign w:val="bottom"/>
            <w:hideMark/>
          </w:tcPr>
          <w:p w14:paraId="1C0DA81B"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Serv Cost (Total Services Cost)</w:t>
            </w:r>
          </w:p>
        </w:tc>
        <w:tc>
          <w:tcPr>
            <w:tcW w:w="2500" w:type="dxa"/>
            <w:shd w:val="clear" w:color="auto" w:fill="auto"/>
            <w:noWrap/>
            <w:vAlign w:val="bottom"/>
            <w:hideMark/>
          </w:tcPr>
          <w:p w14:paraId="52F6E4A8"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2014 - 2022</w:t>
            </w:r>
          </w:p>
        </w:tc>
      </w:tr>
      <w:tr w:rsidR="00A118F4" w:rsidRPr="00434352" w14:paraId="31E528F1" w14:textId="77777777" w:rsidTr="00CA1097">
        <w:trPr>
          <w:trHeight w:val="290"/>
        </w:trPr>
        <w:tc>
          <w:tcPr>
            <w:tcW w:w="6516" w:type="dxa"/>
            <w:shd w:val="clear" w:color="auto" w:fill="auto"/>
            <w:noWrap/>
            <w:vAlign w:val="bottom"/>
            <w:hideMark/>
          </w:tcPr>
          <w:p w14:paraId="23010F55"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 xml:space="preserve">Total Royalties </w:t>
            </w:r>
          </w:p>
        </w:tc>
        <w:tc>
          <w:tcPr>
            <w:tcW w:w="2500" w:type="dxa"/>
            <w:shd w:val="clear" w:color="auto" w:fill="auto"/>
            <w:noWrap/>
            <w:vAlign w:val="bottom"/>
            <w:hideMark/>
          </w:tcPr>
          <w:p w14:paraId="7AB5F78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2014 - 2022</w:t>
            </w:r>
          </w:p>
        </w:tc>
      </w:tr>
      <w:tr w:rsidR="00A118F4" w:rsidRPr="00434352" w14:paraId="03754125" w14:textId="77777777" w:rsidTr="00CA1097">
        <w:trPr>
          <w:trHeight w:val="290"/>
        </w:trPr>
        <w:tc>
          <w:tcPr>
            <w:tcW w:w="6516" w:type="dxa"/>
            <w:shd w:val="clear" w:color="auto" w:fill="auto"/>
            <w:noWrap/>
            <w:vAlign w:val="bottom"/>
            <w:hideMark/>
          </w:tcPr>
          <w:p w14:paraId="3F6082FD"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Royalties Ire (Total Royalties Ireland Only)</w:t>
            </w:r>
          </w:p>
        </w:tc>
        <w:tc>
          <w:tcPr>
            <w:tcW w:w="2500" w:type="dxa"/>
            <w:shd w:val="clear" w:color="auto" w:fill="auto"/>
            <w:noWrap/>
            <w:vAlign w:val="bottom"/>
            <w:hideMark/>
          </w:tcPr>
          <w:p w14:paraId="748DEACA"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2014 - 2022</w:t>
            </w:r>
          </w:p>
        </w:tc>
      </w:tr>
      <w:tr w:rsidR="00A118F4" w:rsidRPr="00434352" w14:paraId="62AA49FB" w14:textId="77777777" w:rsidTr="00CA1097">
        <w:trPr>
          <w:trHeight w:val="290"/>
        </w:trPr>
        <w:tc>
          <w:tcPr>
            <w:tcW w:w="6516" w:type="dxa"/>
            <w:shd w:val="clear" w:color="auto" w:fill="auto"/>
            <w:noWrap/>
            <w:vAlign w:val="bottom"/>
            <w:hideMark/>
          </w:tcPr>
          <w:p w14:paraId="4450E25C"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Energy Cost</w:t>
            </w:r>
          </w:p>
        </w:tc>
        <w:tc>
          <w:tcPr>
            <w:tcW w:w="2500" w:type="dxa"/>
            <w:shd w:val="clear" w:color="auto" w:fill="auto"/>
            <w:noWrap/>
            <w:vAlign w:val="bottom"/>
            <w:hideMark/>
          </w:tcPr>
          <w:p w14:paraId="6E08CCEB"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2011 - 2022</w:t>
            </w:r>
          </w:p>
        </w:tc>
      </w:tr>
      <w:tr w:rsidR="00A118F4" w:rsidRPr="00434352" w14:paraId="63130568" w14:textId="77777777" w:rsidTr="00CA1097">
        <w:trPr>
          <w:trHeight w:val="290"/>
        </w:trPr>
        <w:tc>
          <w:tcPr>
            <w:tcW w:w="6516" w:type="dxa"/>
            <w:shd w:val="clear" w:color="auto" w:fill="auto"/>
            <w:noWrap/>
            <w:vAlign w:val="bottom"/>
            <w:hideMark/>
          </w:tcPr>
          <w:p w14:paraId="39E510B4"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Other Expenses</w:t>
            </w:r>
          </w:p>
        </w:tc>
        <w:tc>
          <w:tcPr>
            <w:tcW w:w="2500" w:type="dxa"/>
            <w:shd w:val="clear" w:color="auto" w:fill="auto"/>
            <w:noWrap/>
            <w:vAlign w:val="bottom"/>
            <w:hideMark/>
          </w:tcPr>
          <w:p w14:paraId="23BEA029"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7FC1D0CF" w14:textId="77777777" w:rsidTr="00CA1097">
        <w:trPr>
          <w:trHeight w:val="290"/>
        </w:trPr>
        <w:tc>
          <w:tcPr>
            <w:tcW w:w="6516" w:type="dxa"/>
            <w:shd w:val="clear" w:color="auto" w:fill="auto"/>
            <w:noWrap/>
            <w:vAlign w:val="bottom"/>
            <w:hideMark/>
          </w:tcPr>
          <w:p w14:paraId="6BC34FA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Purchases</w:t>
            </w:r>
          </w:p>
        </w:tc>
        <w:tc>
          <w:tcPr>
            <w:tcW w:w="2500" w:type="dxa"/>
            <w:shd w:val="clear" w:color="auto" w:fill="auto"/>
            <w:noWrap/>
            <w:vAlign w:val="bottom"/>
            <w:hideMark/>
          </w:tcPr>
          <w:p w14:paraId="3ED4AB71"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2B422458" w14:textId="77777777" w:rsidTr="00CA1097">
        <w:trPr>
          <w:trHeight w:val="290"/>
        </w:trPr>
        <w:tc>
          <w:tcPr>
            <w:tcW w:w="6516" w:type="dxa"/>
            <w:shd w:val="clear" w:color="auto" w:fill="auto"/>
            <w:noWrap/>
            <w:vAlign w:val="bottom"/>
            <w:hideMark/>
          </w:tcPr>
          <w:p w14:paraId="49748F55"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Value Added</w:t>
            </w:r>
          </w:p>
        </w:tc>
        <w:tc>
          <w:tcPr>
            <w:tcW w:w="2500" w:type="dxa"/>
            <w:shd w:val="clear" w:color="auto" w:fill="auto"/>
            <w:noWrap/>
            <w:vAlign w:val="bottom"/>
            <w:hideMark/>
          </w:tcPr>
          <w:p w14:paraId="17AB8CB8"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53EA6CAD" w14:textId="77777777" w:rsidTr="00CA1097">
        <w:trPr>
          <w:trHeight w:val="290"/>
        </w:trPr>
        <w:tc>
          <w:tcPr>
            <w:tcW w:w="6516" w:type="dxa"/>
            <w:shd w:val="clear" w:color="auto" w:fill="auto"/>
            <w:noWrap/>
            <w:vAlign w:val="bottom"/>
            <w:hideMark/>
          </w:tcPr>
          <w:p w14:paraId="237911F9"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Profit Estimate</w:t>
            </w:r>
          </w:p>
        </w:tc>
        <w:tc>
          <w:tcPr>
            <w:tcW w:w="2500" w:type="dxa"/>
            <w:shd w:val="clear" w:color="auto" w:fill="auto"/>
            <w:noWrap/>
            <w:vAlign w:val="bottom"/>
            <w:hideMark/>
          </w:tcPr>
          <w:p w14:paraId="76B3344D"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373BB051" w14:textId="77777777" w:rsidTr="00CA1097">
        <w:trPr>
          <w:trHeight w:val="290"/>
        </w:trPr>
        <w:tc>
          <w:tcPr>
            <w:tcW w:w="6516" w:type="dxa"/>
            <w:shd w:val="clear" w:color="auto" w:fill="auto"/>
            <w:noWrap/>
            <w:vAlign w:val="bottom"/>
            <w:hideMark/>
          </w:tcPr>
          <w:p w14:paraId="635808A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 Firms with R&amp;D (% plants within ABSEI spending on R&amp;D)</w:t>
            </w:r>
          </w:p>
        </w:tc>
        <w:tc>
          <w:tcPr>
            <w:tcW w:w="2500" w:type="dxa"/>
            <w:shd w:val="clear" w:color="auto" w:fill="auto"/>
            <w:noWrap/>
            <w:vAlign w:val="bottom"/>
            <w:hideMark/>
          </w:tcPr>
          <w:p w14:paraId="4351E143"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1B649A76" w14:textId="77777777" w:rsidTr="00CA1097">
        <w:trPr>
          <w:trHeight w:val="290"/>
        </w:trPr>
        <w:tc>
          <w:tcPr>
            <w:tcW w:w="6516" w:type="dxa"/>
            <w:shd w:val="clear" w:color="auto" w:fill="auto"/>
            <w:noWrap/>
            <w:vAlign w:val="bottom"/>
            <w:hideMark/>
          </w:tcPr>
          <w:p w14:paraId="07E7D943"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 xml:space="preserve">% Firms with R&amp;D &gt;127k (% plants within ABSEI </w:t>
            </w:r>
            <w:proofErr w:type="gramStart"/>
            <w:r w:rsidRPr="00434352">
              <w:rPr>
                <w:rFonts w:ascii="Aptos Narrow" w:eastAsia="Times New Roman" w:hAnsi="Aptos Narrow" w:cs="Times New Roman"/>
                <w:color w:val="000000"/>
                <w:lang w:eastAsia="en-IE"/>
              </w:rPr>
              <w:t>spending  &gt;</w:t>
            </w:r>
            <w:proofErr w:type="gramEnd"/>
            <w:r w:rsidRPr="00434352">
              <w:rPr>
                <w:rFonts w:ascii="Aptos Narrow" w:eastAsia="Times New Roman" w:hAnsi="Aptos Narrow" w:cs="Times New Roman"/>
                <w:color w:val="000000"/>
                <w:lang w:eastAsia="en-IE"/>
              </w:rPr>
              <w:t>127k on R&amp;D)</w:t>
            </w:r>
          </w:p>
        </w:tc>
        <w:tc>
          <w:tcPr>
            <w:tcW w:w="2500" w:type="dxa"/>
            <w:shd w:val="clear" w:color="auto" w:fill="auto"/>
            <w:noWrap/>
            <w:vAlign w:val="bottom"/>
            <w:hideMark/>
          </w:tcPr>
          <w:p w14:paraId="64869DE7"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06E0C4F1" w14:textId="77777777" w:rsidTr="00CA1097">
        <w:trPr>
          <w:trHeight w:val="290"/>
        </w:trPr>
        <w:tc>
          <w:tcPr>
            <w:tcW w:w="6516" w:type="dxa"/>
            <w:shd w:val="clear" w:color="auto" w:fill="auto"/>
            <w:noWrap/>
            <w:vAlign w:val="bottom"/>
            <w:hideMark/>
          </w:tcPr>
          <w:p w14:paraId="7D8657C9"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 Firms with R&amp;D &gt;250k (% plants within ABSEI spending &gt;250k on R&amp;D)</w:t>
            </w:r>
          </w:p>
        </w:tc>
        <w:tc>
          <w:tcPr>
            <w:tcW w:w="2500" w:type="dxa"/>
            <w:shd w:val="clear" w:color="auto" w:fill="auto"/>
            <w:noWrap/>
            <w:vAlign w:val="bottom"/>
            <w:hideMark/>
          </w:tcPr>
          <w:p w14:paraId="25E2BFB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66D8B03E" w14:textId="77777777" w:rsidTr="00CA1097">
        <w:trPr>
          <w:trHeight w:val="290"/>
        </w:trPr>
        <w:tc>
          <w:tcPr>
            <w:tcW w:w="6516" w:type="dxa"/>
            <w:shd w:val="clear" w:color="auto" w:fill="auto"/>
            <w:noWrap/>
            <w:vAlign w:val="bottom"/>
            <w:hideMark/>
          </w:tcPr>
          <w:p w14:paraId="77F00AA5"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R&amp;D (in-house &amp; outsourced R&amp;D)</w:t>
            </w:r>
          </w:p>
        </w:tc>
        <w:tc>
          <w:tcPr>
            <w:tcW w:w="2500" w:type="dxa"/>
            <w:shd w:val="clear" w:color="auto" w:fill="auto"/>
            <w:noWrap/>
            <w:vAlign w:val="bottom"/>
            <w:hideMark/>
          </w:tcPr>
          <w:p w14:paraId="4ED54584"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1545AAAD" w14:textId="77777777" w:rsidTr="00CA1097">
        <w:trPr>
          <w:trHeight w:val="290"/>
        </w:trPr>
        <w:tc>
          <w:tcPr>
            <w:tcW w:w="6516" w:type="dxa"/>
            <w:shd w:val="clear" w:color="auto" w:fill="auto"/>
            <w:noWrap/>
            <w:vAlign w:val="bottom"/>
            <w:hideMark/>
          </w:tcPr>
          <w:p w14:paraId="21EE2BD1"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 Firms with In-hse R&amp;D (% plans within ABSEI spending on In-house R&amp;D)</w:t>
            </w:r>
          </w:p>
        </w:tc>
        <w:tc>
          <w:tcPr>
            <w:tcW w:w="2500" w:type="dxa"/>
            <w:shd w:val="clear" w:color="auto" w:fill="auto"/>
            <w:noWrap/>
            <w:vAlign w:val="bottom"/>
            <w:hideMark/>
          </w:tcPr>
          <w:p w14:paraId="4913BCFA"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16F6E8D2" w14:textId="77777777" w:rsidTr="00CA1097">
        <w:trPr>
          <w:trHeight w:val="290"/>
        </w:trPr>
        <w:tc>
          <w:tcPr>
            <w:tcW w:w="6516" w:type="dxa"/>
            <w:shd w:val="clear" w:color="auto" w:fill="auto"/>
            <w:noWrap/>
            <w:vAlign w:val="bottom"/>
            <w:hideMark/>
          </w:tcPr>
          <w:p w14:paraId="2CB158E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lastRenderedPageBreak/>
              <w:t xml:space="preserve">% Firms with In-hse R&amp;D &gt;127k (% plants within ABSEI </w:t>
            </w:r>
            <w:proofErr w:type="gramStart"/>
            <w:r w:rsidRPr="00434352">
              <w:rPr>
                <w:rFonts w:ascii="Aptos Narrow" w:eastAsia="Times New Roman" w:hAnsi="Aptos Narrow" w:cs="Times New Roman"/>
                <w:color w:val="000000"/>
                <w:lang w:eastAsia="en-IE"/>
              </w:rPr>
              <w:t>spending  &gt;</w:t>
            </w:r>
            <w:proofErr w:type="gramEnd"/>
            <w:r w:rsidRPr="00434352">
              <w:rPr>
                <w:rFonts w:ascii="Aptos Narrow" w:eastAsia="Times New Roman" w:hAnsi="Aptos Narrow" w:cs="Times New Roman"/>
                <w:color w:val="000000"/>
                <w:lang w:eastAsia="en-IE"/>
              </w:rPr>
              <w:t>127k on In-house R&amp;D)</w:t>
            </w:r>
          </w:p>
        </w:tc>
        <w:tc>
          <w:tcPr>
            <w:tcW w:w="2500" w:type="dxa"/>
            <w:shd w:val="clear" w:color="auto" w:fill="auto"/>
            <w:noWrap/>
            <w:vAlign w:val="bottom"/>
            <w:hideMark/>
          </w:tcPr>
          <w:p w14:paraId="2AABAC1F"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46DE01A2" w14:textId="77777777" w:rsidTr="00CA1097">
        <w:trPr>
          <w:trHeight w:val="290"/>
        </w:trPr>
        <w:tc>
          <w:tcPr>
            <w:tcW w:w="6516" w:type="dxa"/>
            <w:shd w:val="clear" w:color="auto" w:fill="auto"/>
            <w:noWrap/>
            <w:vAlign w:val="bottom"/>
            <w:hideMark/>
          </w:tcPr>
          <w:p w14:paraId="194E85AD"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 Firms with In-hse R&amp;D &gt;250</w:t>
            </w:r>
            <w:proofErr w:type="gramStart"/>
            <w:r w:rsidRPr="00434352">
              <w:rPr>
                <w:rFonts w:ascii="Aptos Narrow" w:eastAsia="Times New Roman" w:hAnsi="Aptos Narrow" w:cs="Times New Roman"/>
                <w:color w:val="000000"/>
                <w:lang w:eastAsia="en-IE"/>
              </w:rPr>
              <w:t>k  (</w:t>
            </w:r>
            <w:proofErr w:type="gramEnd"/>
            <w:r w:rsidRPr="00434352">
              <w:rPr>
                <w:rFonts w:ascii="Aptos Narrow" w:eastAsia="Times New Roman" w:hAnsi="Aptos Narrow" w:cs="Times New Roman"/>
                <w:color w:val="000000"/>
                <w:lang w:eastAsia="en-IE"/>
              </w:rPr>
              <w:t xml:space="preserve">% plants within ABSEI </w:t>
            </w:r>
            <w:proofErr w:type="gramStart"/>
            <w:r w:rsidRPr="00434352">
              <w:rPr>
                <w:rFonts w:ascii="Aptos Narrow" w:eastAsia="Times New Roman" w:hAnsi="Aptos Narrow" w:cs="Times New Roman"/>
                <w:color w:val="000000"/>
                <w:lang w:eastAsia="en-IE"/>
              </w:rPr>
              <w:t>spending  &gt;</w:t>
            </w:r>
            <w:proofErr w:type="gramEnd"/>
            <w:r w:rsidRPr="00434352">
              <w:rPr>
                <w:rFonts w:ascii="Aptos Narrow" w:eastAsia="Times New Roman" w:hAnsi="Aptos Narrow" w:cs="Times New Roman"/>
                <w:color w:val="000000"/>
                <w:lang w:eastAsia="en-IE"/>
              </w:rPr>
              <w:t>250k on In-house R&amp;D)</w:t>
            </w:r>
          </w:p>
        </w:tc>
        <w:tc>
          <w:tcPr>
            <w:tcW w:w="2500" w:type="dxa"/>
            <w:shd w:val="clear" w:color="auto" w:fill="auto"/>
            <w:noWrap/>
            <w:vAlign w:val="bottom"/>
            <w:hideMark/>
          </w:tcPr>
          <w:p w14:paraId="746AF8F7"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72B18818" w14:textId="77777777" w:rsidTr="00CA1097">
        <w:trPr>
          <w:trHeight w:val="290"/>
        </w:trPr>
        <w:tc>
          <w:tcPr>
            <w:tcW w:w="6516" w:type="dxa"/>
            <w:shd w:val="clear" w:color="auto" w:fill="auto"/>
            <w:noWrap/>
            <w:vAlign w:val="bottom"/>
            <w:hideMark/>
          </w:tcPr>
          <w:p w14:paraId="4DF17EE4"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In-hse R&amp;D (Total in-house R&amp;D)</w:t>
            </w:r>
          </w:p>
        </w:tc>
        <w:tc>
          <w:tcPr>
            <w:tcW w:w="2500" w:type="dxa"/>
            <w:shd w:val="clear" w:color="auto" w:fill="auto"/>
            <w:noWrap/>
            <w:vAlign w:val="bottom"/>
            <w:hideMark/>
          </w:tcPr>
          <w:p w14:paraId="449DBEE7"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43ED7C5F" w14:textId="77777777" w:rsidTr="00CA1097">
        <w:trPr>
          <w:trHeight w:val="290"/>
        </w:trPr>
        <w:tc>
          <w:tcPr>
            <w:tcW w:w="6516" w:type="dxa"/>
            <w:shd w:val="clear" w:color="auto" w:fill="auto"/>
            <w:noWrap/>
            <w:vAlign w:val="bottom"/>
            <w:hideMark/>
          </w:tcPr>
          <w:p w14:paraId="1FBEFB4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No. Emp In-hse R&amp;D (No. employed in in-house R&amp;D)</w:t>
            </w:r>
          </w:p>
        </w:tc>
        <w:tc>
          <w:tcPr>
            <w:tcW w:w="2500" w:type="dxa"/>
            <w:shd w:val="clear" w:color="auto" w:fill="auto"/>
            <w:noWrap/>
            <w:vAlign w:val="bottom"/>
            <w:hideMark/>
          </w:tcPr>
          <w:p w14:paraId="7CBB991A"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38DC594A" w14:textId="77777777" w:rsidTr="00CA1097">
        <w:trPr>
          <w:trHeight w:val="290"/>
        </w:trPr>
        <w:tc>
          <w:tcPr>
            <w:tcW w:w="6516" w:type="dxa"/>
            <w:shd w:val="clear" w:color="auto" w:fill="auto"/>
            <w:noWrap/>
            <w:vAlign w:val="bottom"/>
            <w:hideMark/>
          </w:tcPr>
          <w:p w14:paraId="08C92128"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No. Emp In-hse R&amp;D (Researchers)</w:t>
            </w:r>
          </w:p>
        </w:tc>
        <w:tc>
          <w:tcPr>
            <w:tcW w:w="2500" w:type="dxa"/>
            <w:shd w:val="clear" w:color="auto" w:fill="auto"/>
            <w:noWrap/>
            <w:vAlign w:val="bottom"/>
            <w:hideMark/>
          </w:tcPr>
          <w:p w14:paraId="2709AA70"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2011 - 2022</w:t>
            </w:r>
          </w:p>
        </w:tc>
      </w:tr>
      <w:tr w:rsidR="00A118F4" w:rsidRPr="00434352" w14:paraId="6192ABE5" w14:textId="77777777" w:rsidTr="00CA1097">
        <w:trPr>
          <w:trHeight w:val="290"/>
        </w:trPr>
        <w:tc>
          <w:tcPr>
            <w:tcW w:w="6516" w:type="dxa"/>
            <w:shd w:val="clear" w:color="auto" w:fill="auto"/>
            <w:noWrap/>
            <w:vAlign w:val="bottom"/>
            <w:hideMark/>
          </w:tcPr>
          <w:p w14:paraId="785A341C"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No. Emp In-hse R&amp;D (Support Staff)</w:t>
            </w:r>
          </w:p>
        </w:tc>
        <w:tc>
          <w:tcPr>
            <w:tcW w:w="2500" w:type="dxa"/>
            <w:shd w:val="clear" w:color="auto" w:fill="auto"/>
            <w:noWrap/>
            <w:vAlign w:val="bottom"/>
            <w:hideMark/>
          </w:tcPr>
          <w:p w14:paraId="378E1A45"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2011 - 2022</w:t>
            </w:r>
          </w:p>
        </w:tc>
      </w:tr>
      <w:tr w:rsidR="00A118F4" w:rsidRPr="00434352" w14:paraId="7E4D4276" w14:textId="77777777" w:rsidTr="00CA1097">
        <w:trPr>
          <w:trHeight w:val="290"/>
        </w:trPr>
        <w:tc>
          <w:tcPr>
            <w:tcW w:w="6516" w:type="dxa"/>
            <w:shd w:val="clear" w:color="auto" w:fill="auto"/>
            <w:noWrap/>
            <w:vAlign w:val="bottom"/>
            <w:hideMark/>
          </w:tcPr>
          <w:p w14:paraId="52D9606F" w14:textId="11189E35"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 xml:space="preserve">% Firms Training (% </w:t>
            </w:r>
            <w:r w:rsidR="007573B1">
              <w:rPr>
                <w:rFonts w:ascii="Aptos Narrow" w:eastAsia="Times New Roman" w:hAnsi="Aptos Narrow" w:cs="Times New Roman"/>
                <w:color w:val="000000"/>
                <w:lang w:eastAsia="en-IE"/>
              </w:rPr>
              <w:t>Firms</w:t>
            </w:r>
            <w:r w:rsidRPr="00434352">
              <w:rPr>
                <w:rFonts w:ascii="Aptos Narrow" w:eastAsia="Times New Roman" w:hAnsi="Aptos Narrow" w:cs="Times New Roman"/>
                <w:color w:val="000000"/>
                <w:lang w:eastAsia="en-IE"/>
              </w:rPr>
              <w:t xml:space="preserve"> within ABSEI spending on training)</w:t>
            </w:r>
          </w:p>
        </w:tc>
        <w:tc>
          <w:tcPr>
            <w:tcW w:w="2500" w:type="dxa"/>
            <w:shd w:val="clear" w:color="auto" w:fill="auto"/>
            <w:noWrap/>
            <w:vAlign w:val="bottom"/>
            <w:hideMark/>
          </w:tcPr>
          <w:p w14:paraId="78555FE8"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0BC66363" w14:textId="77777777" w:rsidTr="00CA1097">
        <w:trPr>
          <w:trHeight w:val="290"/>
        </w:trPr>
        <w:tc>
          <w:tcPr>
            <w:tcW w:w="6516" w:type="dxa"/>
            <w:shd w:val="clear" w:color="auto" w:fill="auto"/>
            <w:noWrap/>
            <w:vAlign w:val="bottom"/>
            <w:hideMark/>
          </w:tcPr>
          <w:p w14:paraId="74FB9A61"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Cost Training</w:t>
            </w:r>
          </w:p>
        </w:tc>
        <w:tc>
          <w:tcPr>
            <w:tcW w:w="2500" w:type="dxa"/>
            <w:shd w:val="clear" w:color="auto" w:fill="auto"/>
            <w:noWrap/>
            <w:vAlign w:val="bottom"/>
            <w:hideMark/>
          </w:tcPr>
          <w:p w14:paraId="735E82A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00A50A79" w14:textId="77777777" w:rsidTr="00CA1097">
        <w:trPr>
          <w:trHeight w:val="290"/>
        </w:trPr>
        <w:tc>
          <w:tcPr>
            <w:tcW w:w="6516" w:type="dxa"/>
            <w:shd w:val="clear" w:color="auto" w:fill="auto"/>
            <w:noWrap/>
            <w:vAlign w:val="bottom"/>
            <w:hideMark/>
          </w:tcPr>
          <w:p w14:paraId="54DF7B0B"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EI/UG - Value of New Product Sales (EI/UG - New products to market)</w:t>
            </w:r>
          </w:p>
        </w:tc>
        <w:tc>
          <w:tcPr>
            <w:tcW w:w="2500" w:type="dxa"/>
            <w:shd w:val="clear" w:color="auto" w:fill="auto"/>
            <w:noWrap/>
            <w:vAlign w:val="bottom"/>
            <w:hideMark/>
          </w:tcPr>
          <w:p w14:paraId="1C804A09"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2012 - 2022</w:t>
            </w:r>
          </w:p>
        </w:tc>
      </w:tr>
      <w:tr w:rsidR="00A118F4" w:rsidRPr="00434352" w14:paraId="33A413D2" w14:textId="77777777" w:rsidTr="00CA1097">
        <w:trPr>
          <w:trHeight w:val="290"/>
        </w:trPr>
        <w:tc>
          <w:tcPr>
            <w:tcW w:w="6516" w:type="dxa"/>
            <w:shd w:val="clear" w:color="auto" w:fill="auto"/>
            <w:noWrap/>
            <w:vAlign w:val="bottom"/>
            <w:hideMark/>
          </w:tcPr>
          <w:p w14:paraId="568F7735"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EI/UG - % New Product Sales</w:t>
            </w:r>
          </w:p>
        </w:tc>
        <w:tc>
          <w:tcPr>
            <w:tcW w:w="2500" w:type="dxa"/>
            <w:shd w:val="clear" w:color="auto" w:fill="auto"/>
            <w:noWrap/>
            <w:vAlign w:val="bottom"/>
            <w:hideMark/>
          </w:tcPr>
          <w:p w14:paraId="58DD0F6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2012 - 2022</w:t>
            </w:r>
          </w:p>
        </w:tc>
      </w:tr>
      <w:tr w:rsidR="00A118F4" w:rsidRPr="00434352" w14:paraId="57BE3112" w14:textId="77777777" w:rsidTr="00CA1097">
        <w:trPr>
          <w:trHeight w:val="290"/>
        </w:trPr>
        <w:tc>
          <w:tcPr>
            <w:tcW w:w="6516" w:type="dxa"/>
            <w:shd w:val="clear" w:color="auto" w:fill="auto"/>
            <w:noWrap/>
            <w:vAlign w:val="bottom"/>
            <w:hideMark/>
          </w:tcPr>
          <w:p w14:paraId="38992460"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Domestic Sales to Public Sector</w:t>
            </w:r>
          </w:p>
        </w:tc>
        <w:tc>
          <w:tcPr>
            <w:tcW w:w="2500" w:type="dxa"/>
            <w:shd w:val="clear" w:color="auto" w:fill="auto"/>
            <w:noWrap/>
            <w:vAlign w:val="bottom"/>
            <w:hideMark/>
          </w:tcPr>
          <w:p w14:paraId="66153C7B"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2012 - 2023</w:t>
            </w:r>
          </w:p>
        </w:tc>
      </w:tr>
      <w:tr w:rsidR="00A118F4" w:rsidRPr="00434352" w14:paraId="27F1AF79" w14:textId="77777777" w:rsidTr="00CA1097">
        <w:trPr>
          <w:trHeight w:val="290"/>
        </w:trPr>
        <w:tc>
          <w:tcPr>
            <w:tcW w:w="6516" w:type="dxa"/>
            <w:shd w:val="clear" w:color="auto" w:fill="auto"/>
            <w:noWrap/>
            <w:vAlign w:val="bottom"/>
            <w:hideMark/>
          </w:tcPr>
          <w:p w14:paraId="366D5914"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Export Sales to Public Sector</w:t>
            </w:r>
          </w:p>
        </w:tc>
        <w:tc>
          <w:tcPr>
            <w:tcW w:w="2500" w:type="dxa"/>
            <w:shd w:val="clear" w:color="auto" w:fill="auto"/>
            <w:noWrap/>
            <w:vAlign w:val="bottom"/>
            <w:hideMark/>
          </w:tcPr>
          <w:p w14:paraId="1BFF306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2012 - 2013</w:t>
            </w:r>
          </w:p>
        </w:tc>
      </w:tr>
      <w:tr w:rsidR="00A118F4" w:rsidRPr="00434352" w14:paraId="4D8FE441" w14:textId="77777777" w:rsidTr="00CA1097">
        <w:trPr>
          <w:trHeight w:val="290"/>
        </w:trPr>
        <w:tc>
          <w:tcPr>
            <w:tcW w:w="6516" w:type="dxa"/>
            <w:shd w:val="clear" w:color="auto" w:fill="auto"/>
            <w:noWrap/>
            <w:vAlign w:val="bottom"/>
            <w:hideMark/>
          </w:tcPr>
          <w:p w14:paraId="7DE581A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Capital Expenditure</w:t>
            </w:r>
          </w:p>
        </w:tc>
        <w:tc>
          <w:tcPr>
            <w:tcW w:w="2500" w:type="dxa"/>
            <w:shd w:val="clear" w:color="auto" w:fill="auto"/>
            <w:noWrap/>
            <w:vAlign w:val="bottom"/>
            <w:hideMark/>
          </w:tcPr>
          <w:p w14:paraId="68ACF069"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2014 - 2022</w:t>
            </w:r>
          </w:p>
        </w:tc>
      </w:tr>
      <w:tr w:rsidR="00A118F4" w:rsidRPr="00434352" w14:paraId="5FCB8B70" w14:textId="77777777" w:rsidTr="00CA1097">
        <w:trPr>
          <w:trHeight w:val="290"/>
        </w:trPr>
        <w:tc>
          <w:tcPr>
            <w:tcW w:w="6516" w:type="dxa"/>
            <w:shd w:val="clear" w:color="auto" w:fill="auto"/>
            <w:noWrap/>
            <w:vAlign w:val="bottom"/>
            <w:hideMark/>
          </w:tcPr>
          <w:p w14:paraId="243471F9"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Capex - Building and Structures (Capital Expenditure)</w:t>
            </w:r>
          </w:p>
        </w:tc>
        <w:tc>
          <w:tcPr>
            <w:tcW w:w="2500" w:type="dxa"/>
            <w:shd w:val="clear" w:color="auto" w:fill="auto"/>
            <w:noWrap/>
            <w:vAlign w:val="bottom"/>
            <w:hideMark/>
          </w:tcPr>
          <w:p w14:paraId="0B052791"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2014 - 2022</w:t>
            </w:r>
          </w:p>
        </w:tc>
      </w:tr>
      <w:tr w:rsidR="00A118F4" w:rsidRPr="00434352" w14:paraId="78655C41" w14:textId="77777777" w:rsidTr="00CA1097">
        <w:trPr>
          <w:trHeight w:val="290"/>
        </w:trPr>
        <w:tc>
          <w:tcPr>
            <w:tcW w:w="6516" w:type="dxa"/>
            <w:shd w:val="clear" w:color="auto" w:fill="auto"/>
            <w:noWrap/>
            <w:vAlign w:val="bottom"/>
            <w:hideMark/>
          </w:tcPr>
          <w:p w14:paraId="1EB1368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Capex - Machinery and Equipment (Capital Expenditure)</w:t>
            </w:r>
          </w:p>
        </w:tc>
        <w:tc>
          <w:tcPr>
            <w:tcW w:w="2500" w:type="dxa"/>
            <w:shd w:val="clear" w:color="auto" w:fill="auto"/>
            <w:noWrap/>
            <w:vAlign w:val="bottom"/>
            <w:hideMark/>
          </w:tcPr>
          <w:p w14:paraId="0F84E58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2014 - 2022</w:t>
            </w:r>
          </w:p>
        </w:tc>
      </w:tr>
      <w:tr w:rsidR="00A118F4" w:rsidRPr="00434352" w14:paraId="1C9250CA" w14:textId="77777777" w:rsidTr="00CA1097">
        <w:trPr>
          <w:trHeight w:val="290"/>
        </w:trPr>
        <w:tc>
          <w:tcPr>
            <w:tcW w:w="6516" w:type="dxa"/>
            <w:shd w:val="clear" w:color="auto" w:fill="auto"/>
            <w:noWrap/>
            <w:vAlign w:val="bottom"/>
            <w:hideMark/>
          </w:tcPr>
          <w:p w14:paraId="6391140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Capex - Other (Capital Expenditure)</w:t>
            </w:r>
          </w:p>
        </w:tc>
        <w:tc>
          <w:tcPr>
            <w:tcW w:w="2500" w:type="dxa"/>
            <w:shd w:val="clear" w:color="auto" w:fill="auto"/>
            <w:noWrap/>
            <w:vAlign w:val="bottom"/>
            <w:hideMark/>
          </w:tcPr>
          <w:p w14:paraId="4FB98E3B"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2014 - 2022</w:t>
            </w:r>
          </w:p>
        </w:tc>
      </w:tr>
      <w:tr w:rsidR="00A118F4" w:rsidRPr="00434352" w14:paraId="564519B8" w14:textId="77777777" w:rsidTr="00CA1097">
        <w:trPr>
          <w:trHeight w:val="290"/>
        </w:trPr>
        <w:tc>
          <w:tcPr>
            <w:tcW w:w="6516" w:type="dxa"/>
            <w:shd w:val="clear" w:color="auto" w:fill="auto"/>
            <w:noWrap/>
            <w:vAlign w:val="bottom"/>
            <w:hideMark/>
          </w:tcPr>
          <w:p w14:paraId="343229A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Distribution</w:t>
            </w:r>
          </w:p>
        </w:tc>
        <w:tc>
          <w:tcPr>
            <w:tcW w:w="2500" w:type="dxa"/>
            <w:shd w:val="clear" w:color="auto" w:fill="auto"/>
            <w:noWrap/>
            <w:vAlign w:val="bottom"/>
            <w:hideMark/>
          </w:tcPr>
          <w:p w14:paraId="0375B8F4"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2010 - 2023</w:t>
            </w:r>
          </w:p>
        </w:tc>
      </w:tr>
      <w:tr w:rsidR="00A118F4" w:rsidRPr="00434352" w14:paraId="2EAE31B3" w14:textId="77777777" w:rsidTr="00CA1097">
        <w:trPr>
          <w:trHeight w:val="290"/>
        </w:trPr>
        <w:tc>
          <w:tcPr>
            <w:tcW w:w="6516" w:type="dxa"/>
            <w:shd w:val="clear" w:color="auto" w:fill="auto"/>
            <w:noWrap/>
            <w:vAlign w:val="bottom"/>
            <w:hideMark/>
          </w:tcPr>
          <w:p w14:paraId="33F880B6"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EI/UG - Global Operation</w:t>
            </w:r>
          </w:p>
        </w:tc>
        <w:tc>
          <w:tcPr>
            <w:tcW w:w="2500" w:type="dxa"/>
            <w:shd w:val="clear" w:color="auto" w:fill="auto"/>
            <w:noWrap/>
            <w:vAlign w:val="bottom"/>
            <w:hideMark/>
          </w:tcPr>
          <w:p w14:paraId="5F6E89ED"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2019 - 2022</w:t>
            </w:r>
          </w:p>
        </w:tc>
      </w:tr>
      <w:tr w:rsidR="00A118F4" w:rsidRPr="00434352" w14:paraId="60692261" w14:textId="77777777" w:rsidTr="00CA1097">
        <w:trPr>
          <w:trHeight w:val="290"/>
        </w:trPr>
        <w:tc>
          <w:tcPr>
            <w:tcW w:w="6516" w:type="dxa"/>
            <w:shd w:val="clear" w:color="auto" w:fill="auto"/>
            <w:noWrap/>
            <w:vAlign w:val="bottom"/>
            <w:hideMark/>
          </w:tcPr>
          <w:p w14:paraId="6BB56961"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Global Sales</w:t>
            </w:r>
          </w:p>
        </w:tc>
        <w:tc>
          <w:tcPr>
            <w:tcW w:w="2500" w:type="dxa"/>
            <w:shd w:val="clear" w:color="auto" w:fill="auto"/>
            <w:noWrap/>
            <w:vAlign w:val="bottom"/>
            <w:hideMark/>
          </w:tcPr>
          <w:p w14:paraId="2998A7C6"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2019 - 2023</w:t>
            </w:r>
          </w:p>
        </w:tc>
      </w:tr>
      <w:tr w:rsidR="00A118F4" w:rsidRPr="00434352" w14:paraId="5B77F084" w14:textId="77777777" w:rsidTr="00CA1097">
        <w:trPr>
          <w:trHeight w:val="290"/>
        </w:trPr>
        <w:tc>
          <w:tcPr>
            <w:tcW w:w="6516" w:type="dxa"/>
            <w:shd w:val="clear" w:color="auto" w:fill="auto"/>
            <w:noWrap/>
            <w:vAlign w:val="bottom"/>
            <w:hideMark/>
          </w:tcPr>
          <w:p w14:paraId="3C58E01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 Inter Company Revenue</w:t>
            </w:r>
          </w:p>
        </w:tc>
        <w:tc>
          <w:tcPr>
            <w:tcW w:w="2500" w:type="dxa"/>
            <w:shd w:val="clear" w:color="auto" w:fill="auto"/>
            <w:noWrap/>
            <w:vAlign w:val="bottom"/>
            <w:hideMark/>
          </w:tcPr>
          <w:p w14:paraId="3898DD8B"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2017 - 2023</w:t>
            </w:r>
          </w:p>
        </w:tc>
      </w:tr>
      <w:tr w:rsidR="00A118F4" w:rsidRPr="00434352" w14:paraId="1081BDD5" w14:textId="77777777" w:rsidTr="00CA1097">
        <w:trPr>
          <w:trHeight w:val="290"/>
        </w:trPr>
        <w:tc>
          <w:tcPr>
            <w:tcW w:w="6516" w:type="dxa"/>
            <w:shd w:val="clear" w:color="auto" w:fill="auto"/>
            <w:noWrap/>
            <w:vAlign w:val="bottom"/>
            <w:hideMark/>
          </w:tcPr>
          <w:p w14:paraId="2352DBAF"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EI/UG - % Domestic Sales to MNC</w:t>
            </w:r>
          </w:p>
        </w:tc>
        <w:tc>
          <w:tcPr>
            <w:tcW w:w="2500" w:type="dxa"/>
            <w:shd w:val="clear" w:color="auto" w:fill="auto"/>
            <w:noWrap/>
            <w:vAlign w:val="bottom"/>
            <w:hideMark/>
          </w:tcPr>
          <w:p w14:paraId="3CC29959"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2019 - 2023</w:t>
            </w:r>
          </w:p>
        </w:tc>
      </w:tr>
      <w:tr w:rsidR="00A118F4" w:rsidRPr="00434352" w14:paraId="5ACDC196" w14:textId="77777777" w:rsidTr="00CA1097">
        <w:trPr>
          <w:trHeight w:val="290"/>
        </w:trPr>
        <w:tc>
          <w:tcPr>
            <w:tcW w:w="6516" w:type="dxa"/>
            <w:shd w:val="clear" w:color="auto" w:fill="auto"/>
            <w:noWrap/>
            <w:vAlign w:val="bottom"/>
            <w:hideMark/>
          </w:tcPr>
          <w:p w14:paraId="5C5C4754"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Availed of tax credits</w:t>
            </w:r>
          </w:p>
        </w:tc>
        <w:tc>
          <w:tcPr>
            <w:tcW w:w="2500" w:type="dxa"/>
            <w:shd w:val="clear" w:color="auto" w:fill="auto"/>
            <w:noWrap/>
            <w:vAlign w:val="bottom"/>
            <w:hideMark/>
          </w:tcPr>
          <w:p w14:paraId="5B294F2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2010 - 2022</w:t>
            </w:r>
          </w:p>
        </w:tc>
      </w:tr>
      <w:tr w:rsidR="00A118F4" w:rsidRPr="00434352" w14:paraId="1A9D7A69" w14:textId="77777777" w:rsidTr="00CA1097">
        <w:trPr>
          <w:trHeight w:val="290"/>
        </w:trPr>
        <w:tc>
          <w:tcPr>
            <w:tcW w:w="6516" w:type="dxa"/>
            <w:shd w:val="clear" w:color="auto" w:fill="auto"/>
            <w:noWrap/>
            <w:vAlign w:val="bottom"/>
            <w:hideMark/>
          </w:tcPr>
          <w:p w14:paraId="22888976"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Amount of Corporation Tax paid</w:t>
            </w:r>
          </w:p>
        </w:tc>
        <w:tc>
          <w:tcPr>
            <w:tcW w:w="2500" w:type="dxa"/>
            <w:shd w:val="clear" w:color="auto" w:fill="auto"/>
            <w:noWrap/>
            <w:vAlign w:val="bottom"/>
            <w:hideMark/>
          </w:tcPr>
          <w:p w14:paraId="6B0E31E8"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2014 - 2024</w:t>
            </w:r>
          </w:p>
        </w:tc>
      </w:tr>
      <w:tr w:rsidR="00A118F4" w:rsidRPr="00434352" w14:paraId="2493DE76" w14:textId="77777777" w:rsidTr="00CA1097">
        <w:trPr>
          <w:trHeight w:val="290"/>
        </w:trPr>
        <w:tc>
          <w:tcPr>
            <w:tcW w:w="6516" w:type="dxa"/>
            <w:shd w:val="clear" w:color="auto" w:fill="auto"/>
            <w:noWrap/>
            <w:vAlign w:val="bottom"/>
            <w:hideMark/>
          </w:tcPr>
          <w:p w14:paraId="266DBBA1"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Percentage of Global RD&amp;I</w:t>
            </w:r>
          </w:p>
        </w:tc>
        <w:tc>
          <w:tcPr>
            <w:tcW w:w="2500" w:type="dxa"/>
            <w:shd w:val="clear" w:color="auto" w:fill="auto"/>
            <w:noWrap/>
            <w:vAlign w:val="bottom"/>
            <w:hideMark/>
          </w:tcPr>
          <w:p w14:paraId="5AC3CCC7"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2018 - 2022</w:t>
            </w:r>
          </w:p>
        </w:tc>
      </w:tr>
      <w:tr w:rsidR="00A118F4" w:rsidRPr="00434352" w14:paraId="644610B0" w14:textId="77777777" w:rsidTr="00CA1097">
        <w:trPr>
          <w:trHeight w:val="290"/>
        </w:trPr>
        <w:tc>
          <w:tcPr>
            <w:tcW w:w="6516" w:type="dxa"/>
            <w:shd w:val="clear" w:color="auto" w:fill="auto"/>
            <w:noWrap/>
            <w:vAlign w:val="bottom"/>
            <w:hideMark/>
          </w:tcPr>
          <w:p w14:paraId="57CA2B7C"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Domestic Goods (Sold in Ireland)</w:t>
            </w:r>
          </w:p>
        </w:tc>
        <w:tc>
          <w:tcPr>
            <w:tcW w:w="2500" w:type="dxa"/>
            <w:shd w:val="clear" w:color="auto" w:fill="auto"/>
            <w:noWrap/>
            <w:vAlign w:val="bottom"/>
            <w:hideMark/>
          </w:tcPr>
          <w:p w14:paraId="01F30CF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2018 - 2023</w:t>
            </w:r>
          </w:p>
        </w:tc>
      </w:tr>
      <w:tr w:rsidR="00A118F4" w:rsidRPr="00434352" w14:paraId="2C2159F8" w14:textId="77777777" w:rsidTr="00CA1097">
        <w:trPr>
          <w:trHeight w:val="290"/>
        </w:trPr>
        <w:tc>
          <w:tcPr>
            <w:tcW w:w="6516" w:type="dxa"/>
            <w:shd w:val="clear" w:color="auto" w:fill="auto"/>
            <w:noWrap/>
            <w:vAlign w:val="bottom"/>
            <w:hideMark/>
          </w:tcPr>
          <w:p w14:paraId="6EFB146B" w14:textId="6385F766"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 xml:space="preserve">Total Domestic Services (Sold in </w:t>
            </w:r>
            <w:r w:rsidR="00E17A62" w:rsidRPr="00434352">
              <w:rPr>
                <w:rFonts w:ascii="Aptos Narrow" w:eastAsia="Times New Roman" w:hAnsi="Aptos Narrow" w:cs="Times New Roman"/>
                <w:color w:val="000000"/>
                <w:lang w:eastAsia="en-IE"/>
              </w:rPr>
              <w:t>Ireland</w:t>
            </w:r>
            <w:r w:rsidRPr="00434352">
              <w:rPr>
                <w:rFonts w:ascii="Aptos Narrow" w:eastAsia="Times New Roman" w:hAnsi="Aptos Narrow" w:cs="Times New Roman"/>
                <w:color w:val="000000"/>
                <w:lang w:eastAsia="en-IE"/>
              </w:rPr>
              <w:t>)</w:t>
            </w:r>
          </w:p>
        </w:tc>
        <w:tc>
          <w:tcPr>
            <w:tcW w:w="2500" w:type="dxa"/>
            <w:shd w:val="clear" w:color="auto" w:fill="auto"/>
            <w:noWrap/>
            <w:vAlign w:val="bottom"/>
            <w:hideMark/>
          </w:tcPr>
          <w:p w14:paraId="314B2D9B"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2018 - 2023</w:t>
            </w:r>
          </w:p>
        </w:tc>
      </w:tr>
      <w:tr w:rsidR="00A118F4" w:rsidRPr="00434352" w14:paraId="421BD96F" w14:textId="77777777" w:rsidTr="00CA1097">
        <w:trPr>
          <w:trHeight w:val="290"/>
        </w:trPr>
        <w:tc>
          <w:tcPr>
            <w:tcW w:w="6516" w:type="dxa"/>
            <w:shd w:val="clear" w:color="auto" w:fill="auto"/>
            <w:noWrap/>
            <w:vAlign w:val="bottom"/>
            <w:hideMark/>
          </w:tcPr>
          <w:p w14:paraId="16853D96"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Export Goods (Sold outside of Ireland)</w:t>
            </w:r>
          </w:p>
        </w:tc>
        <w:tc>
          <w:tcPr>
            <w:tcW w:w="2500" w:type="dxa"/>
            <w:shd w:val="clear" w:color="auto" w:fill="auto"/>
            <w:noWrap/>
            <w:vAlign w:val="bottom"/>
            <w:hideMark/>
          </w:tcPr>
          <w:p w14:paraId="109869B4"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2018 - 2023</w:t>
            </w:r>
          </w:p>
        </w:tc>
      </w:tr>
      <w:tr w:rsidR="00A118F4" w:rsidRPr="00434352" w14:paraId="0BC3696B" w14:textId="77777777" w:rsidTr="00CA1097">
        <w:trPr>
          <w:trHeight w:val="290"/>
        </w:trPr>
        <w:tc>
          <w:tcPr>
            <w:tcW w:w="6516" w:type="dxa"/>
            <w:shd w:val="clear" w:color="auto" w:fill="auto"/>
            <w:noWrap/>
            <w:vAlign w:val="bottom"/>
            <w:hideMark/>
          </w:tcPr>
          <w:p w14:paraId="4171564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Export Services (Sold outside of Ireland)</w:t>
            </w:r>
          </w:p>
        </w:tc>
        <w:tc>
          <w:tcPr>
            <w:tcW w:w="2500" w:type="dxa"/>
            <w:shd w:val="clear" w:color="auto" w:fill="auto"/>
            <w:noWrap/>
            <w:vAlign w:val="bottom"/>
            <w:hideMark/>
          </w:tcPr>
          <w:p w14:paraId="34070123"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2018 - 2023</w:t>
            </w:r>
          </w:p>
        </w:tc>
      </w:tr>
      <w:tr w:rsidR="00A118F4" w:rsidRPr="00434352" w14:paraId="3A94B687" w14:textId="77777777" w:rsidTr="00CA1097">
        <w:trPr>
          <w:trHeight w:val="290"/>
        </w:trPr>
        <w:tc>
          <w:tcPr>
            <w:tcW w:w="6516" w:type="dxa"/>
            <w:shd w:val="clear" w:color="auto" w:fill="auto"/>
            <w:noWrap/>
            <w:vAlign w:val="bottom"/>
            <w:hideMark/>
          </w:tcPr>
          <w:p w14:paraId="62AFEF35" w14:textId="787A0E06"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Total Ornua (Dairy Products - Food Companies)</w:t>
            </w:r>
          </w:p>
        </w:tc>
        <w:tc>
          <w:tcPr>
            <w:tcW w:w="2500" w:type="dxa"/>
            <w:shd w:val="clear" w:color="auto" w:fill="auto"/>
            <w:noWrap/>
            <w:vAlign w:val="bottom"/>
            <w:hideMark/>
          </w:tcPr>
          <w:p w14:paraId="1278AD15"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2018 - 2023</w:t>
            </w:r>
          </w:p>
        </w:tc>
      </w:tr>
      <w:tr w:rsidR="00A118F4" w:rsidRPr="00434352" w14:paraId="79114A16" w14:textId="77777777" w:rsidTr="00CA1097">
        <w:trPr>
          <w:trHeight w:val="290"/>
        </w:trPr>
        <w:tc>
          <w:tcPr>
            <w:tcW w:w="6516" w:type="dxa"/>
            <w:shd w:val="clear" w:color="auto" w:fill="auto"/>
            <w:noWrap/>
            <w:vAlign w:val="bottom"/>
            <w:hideMark/>
          </w:tcPr>
          <w:p w14:paraId="762B1FD9"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Company - Full-Time Employment (Permanent Full-time Employment)</w:t>
            </w:r>
          </w:p>
        </w:tc>
        <w:tc>
          <w:tcPr>
            <w:tcW w:w="2500" w:type="dxa"/>
            <w:shd w:val="clear" w:color="auto" w:fill="auto"/>
            <w:noWrap/>
            <w:vAlign w:val="bottom"/>
            <w:hideMark/>
          </w:tcPr>
          <w:p w14:paraId="6F71BA9F"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2019 - 2023</w:t>
            </w:r>
          </w:p>
        </w:tc>
      </w:tr>
      <w:tr w:rsidR="00A118F4" w:rsidRPr="00434352" w14:paraId="0D26EFC3" w14:textId="77777777" w:rsidTr="00CA1097">
        <w:trPr>
          <w:trHeight w:val="290"/>
        </w:trPr>
        <w:tc>
          <w:tcPr>
            <w:tcW w:w="6516" w:type="dxa"/>
            <w:shd w:val="clear" w:color="auto" w:fill="auto"/>
            <w:noWrap/>
            <w:vAlign w:val="bottom"/>
            <w:hideMark/>
          </w:tcPr>
          <w:p w14:paraId="27543697"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Company - Other Employment (Temporary/Part-time Employment)</w:t>
            </w:r>
          </w:p>
        </w:tc>
        <w:tc>
          <w:tcPr>
            <w:tcW w:w="2500" w:type="dxa"/>
            <w:shd w:val="clear" w:color="auto" w:fill="auto"/>
            <w:noWrap/>
            <w:vAlign w:val="bottom"/>
            <w:hideMark/>
          </w:tcPr>
          <w:p w14:paraId="64BEF76D"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2019 - 2023</w:t>
            </w:r>
          </w:p>
        </w:tc>
      </w:tr>
      <w:tr w:rsidR="00A118F4" w:rsidRPr="00434352" w14:paraId="63918E2F" w14:textId="77777777" w:rsidTr="00CA1097">
        <w:trPr>
          <w:trHeight w:val="290"/>
        </w:trPr>
        <w:tc>
          <w:tcPr>
            <w:tcW w:w="6516" w:type="dxa"/>
            <w:shd w:val="clear" w:color="auto" w:fill="auto"/>
            <w:noWrap/>
            <w:vAlign w:val="bottom"/>
            <w:hideMark/>
          </w:tcPr>
          <w:p w14:paraId="29C8B32E" w14:textId="77CC370A"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Agency - Full-Time Employment (</w:t>
            </w:r>
            <w:r w:rsidR="00E17A62" w:rsidRPr="00434352">
              <w:rPr>
                <w:rFonts w:ascii="Aptos Narrow" w:eastAsia="Times New Roman" w:hAnsi="Aptos Narrow" w:cs="Times New Roman"/>
                <w:color w:val="000000"/>
                <w:lang w:eastAsia="en-IE"/>
              </w:rPr>
              <w:t>Permanent</w:t>
            </w:r>
            <w:r w:rsidRPr="00434352">
              <w:rPr>
                <w:rFonts w:ascii="Aptos Narrow" w:eastAsia="Times New Roman" w:hAnsi="Aptos Narrow" w:cs="Times New Roman"/>
                <w:color w:val="000000"/>
                <w:lang w:eastAsia="en-IE"/>
              </w:rPr>
              <w:t>/Full-time employment via an Agency)</w:t>
            </w:r>
          </w:p>
        </w:tc>
        <w:tc>
          <w:tcPr>
            <w:tcW w:w="2500" w:type="dxa"/>
            <w:shd w:val="clear" w:color="auto" w:fill="auto"/>
            <w:noWrap/>
            <w:vAlign w:val="bottom"/>
            <w:hideMark/>
          </w:tcPr>
          <w:p w14:paraId="138EAD0D"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2019 - 2023</w:t>
            </w:r>
          </w:p>
        </w:tc>
      </w:tr>
      <w:tr w:rsidR="00A118F4" w:rsidRPr="00434352" w14:paraId="420C3826" w14:textId="77777777" w:rsidTr="00CA1097">
        <w:trPr>
          <w:trHeight w:val="290"/>
        </w:trPr>
        <w:tc>
          <w:tcPr>
            <w:tcW w:w="6516" w:type="dxa"/>
            <w:shd w:val="clear" w:color="auto" w:fill="auto"/>
            <w:noWrap/>
            <w:vAlign w:val="bottom"/>
            <w:hideMark/>
          </w:tcPr>
          <w:p w14:paraId="62087F55"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Agency - Other Employment (Temporary/Part-time employment via an Agency)</w:t>
            </w:r>
          </w:p>
        </w:tc>
        <w:tc>
          <w:tcPr>
            <w:tcW w:w="2500" w:type="dxa"/>
            <w:shd w:val="clear" w:color="auto" w:fill="auto"/>
            <w:noWrap/>
            <w:vAlign w:val="bottom"/>
            <w:hideMark/>
          </w:tcPr>
          <w:p w14:paraId="7B09CD0C"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2019 - 2023</w:t>
            </w:r>
          </w:p>
        </w:tc>
      </w:tr>
      <w:tr w:rsidR="00A118F4" w:rsidRPr="00434352" w14:paraId="7E17031D" w14:textId="77777777" w:rsidTr="00CA1097">
        <w:trPr>
          <w:trHeight w:val="290"/>
        </w:trPr>
        <w:tc>
          <w:tcPr>
            <w:tcW w:w="6516" w:type="dxa"/>
            <w:shd w:val="clear" w:color="auto" w:fill="auto"/>
            <w:noWrap/>
            <w:vAlign w:val="bottom"/>
            <w:hideMark/>
          </w:tcPr>
          <w:p w14:paraId="69D2EE2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Global Employment (Overall employment globally)</w:t>
            </w:r>
          </w:p>
        </w:tc>
        <w:tc>
          <w:tcPr>
            <w:tcW w:w="2500" w:type="dxa"/>
            <w:shd w:val="clear" w:color="auto" w:fill="auto"/>
            <w:noWrap/>
            <w:vAlign w:val="bottom"/>
            <w:hideMark/>
          </w:tcPr>
          <w:p w14:paraId="5C06708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2019 - 2023</w:t>
            </w:r>
          </w:p>
        </w:tc>
      </w:tr>
      <w:tr w:rsidR="00A118F4" w:rsidRPr="00434352" w14:paraId="6BD877A8" w14:textId="77777777" w:rsidTr="00CA1097">
        <w:trPr>
          <w:trHeight w:val="290"/>
        </w:trPr>
        <w:tc>
          <w:tcPr>
            <w:tcW w:w="6516" w:type="dxa"/>
            <w:shd w:val="clear" w:color="auto" w:fill="auto"/>
            <w:noWrap/>
            <w:vAlign w:val="bottom"/>
            <w:hideMark/>
          </w:tcPr>
          <w:p w14:paraId="53DF7236"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Payroll Expenditure Split (Dublin)</w:t>
            </w:r>
          </w:p>
        </w:tc>
        <w:tc>
          <w:tcPr>
            <w:tcW w:w="2500" w:type="dxa"/>
            <w:shd w:val="clear" w:color="auto" w:fill="auto"/>
            <w:noWrap/>
            <w:vAlign w:val="bottom"/>
            <w:hideMark/>
          </w:tcPr>
          <w:p w14:paraId="3E2D5311"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5DECB2C2" w14:textId="77777777" w:rsidTr="00CA1097">
        <w:trPr>
          <w:trHeight w:val="290"/>
        </w:trPr>
        <w:tc>
          <w:tcPr>
            <w:tcW w:w="6516" w:type="dxa"/>
            <w:shd w:val="clear" w:color="auto" w:fill="auto"/>
            <w:noWrap/>
            <w:vAlign w:val="bottom"/>
            <w:hideMark/>
          </w:tcPr>
          <w:p w14:paraId="6A7368FB"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Payroll Expenditure Split (Mid-East)</w:t>
            </w:r>
          </w:p>
        </w:tc>
        <w:tc>
          <w:tcPr>
            <w:tcW w:w="2500" w:type="dxa"/>
            <w:shd w:val="clear" w:color="auto" w:fill="auto"/>
            <w:noWrap/>
            <w:vAlign w:val="bottom"/>
            <w:hideMark/>
          </w:tcPr>
          <w:p w14:paraId="688F5640"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1A26F8FD" w14:textId="77777777" w:rsidTr="00CA1097">
        <w:trPr>
          <w:trHeight w:val="290"/>
        </w:trPr>
        <w:tc>
          <w:tcPr>
            <w:tcW w:w="6516" w:type="dxa"/>
            <w:shd w:val="clear" w:color="auto" w:fill="auto"/>
            <w:noWrap/>
            <w:vAlign w:val="bottom"/>
            <w:hideMark/>
          </w:tcPr>
          <w:p w14:paraId="5C92B0B0"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Payroll Expenditure Split (South-West)</w:t>
            </w:r>
          </w:p>
        </w:tc>
        <w:tc>
          <w:tcPr>
            <w:tcW w:w="2500" w:type="dxa"/>
            <w:shd w:val="clear" w:color="auto" w:fill="auto"/>
            <w:noWrap/>
            <w:vAlign w:val="bottom"/>
            <w:hideMark/>
          </w:tcPr>
          <w:p w14:paraId="02914594"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0391115C" w14:textId="77777777" w:rsidTr="00CA1097">
        <w:trPr>
          <w:trHeight w:val="290"/>
        </w:trPr>
        <w:tc>
          <w:tcPr>
            <w:tcW w:w="6516" w:type="dxa"/>
            <w:shd w:val="clear" w:color="auto" w:fill="auto"/>
            <w:noWrap/>
            <w:vAlign w:val="bottom"/>
            <w:hideMark/>
          </w:tcPr>
          <w:p w14:paraId="642ABA8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Payroll Expenditure Split (West)</w:t>
            </w:r>
          </w:p>
        </w:tc>
        <w:tc>
          <w:tcPr>
            <w:tcW w:w="2500" w:type="dxa"/>
            <w:shd w:val="clear" w:color="auto" w:fill="auto"/>
            <w:noWrap/>
            <w:vAlign w:val="bottom"/>
            <w:hideMark/>
          </w:tcPr>
          <w:p w14:paraId="5643D6B7"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58D6E48F" w14:textId="77777777" w:rsidTr="00CA1097">
        <w:trPr>
          <w:trHeight w:val="290"/>
        </w:trPr>
        <w:tc>
          <w:tcPr>
            <w:tcW w:w="6516" w:type="dxa"/>
            <w:shd w:val="clear" w:color="auto" w:fill="auto"/>
            <w:noWrap/>
            <w:vAlign w:val="bottom"/>
            <w:hideMark/>
          </w:tcPr>
          <w:p w14:paraId="6F53B8F5"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Payroll Expenditure Split (Border)</w:t>
            </w:r>
          </w:p>
        </w:tc>
        <w:tc>
          <w:tcPr>
            <w:tcW w:w="2500" w:type="dxa"/>
            <w:shd w:val="clear" w:color="auto" w:fill="auto"/>
            <w:noWrap/>
            <w:vAlign w:val="bottom"/>
            <w:hideMark/>
          </w:tcPr>
          <w:p w14:paraId="79EB743B"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08C6693A" w14:textId="77777777" w:rsidTr="00CA1097">
        <w:trPr>
          <w:trHeight w:val="290"/>
        </w:trPr>
        <w:tc>
          <w:tcPr>
            <w:tcW w:w="6516" w:type="dxa"/>
            <w:shd w:val="clear" w:color="auto" w:fill="auto"/>
            <w:noWrap/>
            <w:vAlign w:val="bottom"/>
            <w:hideMark/>
          </w:tcPr>
          <w:p w14:paraId="470B15CB"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Payroll Expenditure Split (Mid-West)</w:t>
            </w:r>
          </w:p>
        </w:tc>
        <w:tc>
          <w:tcPr>
            <w:tcW w:w="2500" w:type="dxa"/>
            <w:shd w:val="clear" w:color="auto" w:fill="auto"/>
            <w:noWrap/>
            <w:vAlign w:val="bottom"/>
            <w:hideMark/>
          </w:tcPr>
          <w:p w14:paraId="0F4FF067"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58641E7F" w14:textId="77777777" w:rsidTr="00CA1097">
        <w:trPr>
          <w:trHeight w:val="290"/>
        </w:trPr>
        <w:tc>
          <w:tcPr>
            <w:tcW w:w="6516" w:type="dxa"/>
            <w:shd w:val="clear" w:color="auto" w:fill="auto"/>
            <w:noWrap/>
            <w:vAlign w:val="bottom"/>
            <w:hideMark/>
          </w:tcPr>
          <w:p w14:paraId="3EBF8653"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Payroll Expenditure Split (South-East)</w:t>
            </w:r>
          </w:p>
        </w:tc>
        <w:tc>
          <w:tcPr>
            <w:tcW w:w="2500" w:type="dxa"/>
            <w:shd w:val="clear" w:color="auto" w:fill="auto"/>
            <w:noWrap/>
            <w:vAlign w:val="bottom"/>
            <w:hideMark/>
          </w:tcPr>
          <w:p w14:paraId="5490F717"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7DABDEA2" w14:textId="77777777" w:rsidTr="00CA1097">
        <w:trPr>
          <w:trHeight w:val="290"/>
        </w:trPr>
        <w:tc>
          <w:tcPr>
            <w:tcW w:w="6516" w:type="dxa"/>
            <w:shd w:val="clear" w:color="auto" w:fill="auto"/>
            <w:noWrap/>
            <w:vAlign w:val="bottom"/>
            <w:hideMark/>
          </w:tcPr>
          <w:p w14:paraId="13F2D29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lastRenderedPageBreak/>
              <w:t>IDA - Payroll Expenditure Split (Midlands)</w:t>
            </w:r>
          </w:p>
        </w:tc>
        <w:tc>
          <w:tcPr>
            <w:tcW w:w="2500" w:type="dxa"/>
            <w:shd w:val="clear" w:color="auto" w:fill="auto"/>
            <w:noWrap/>
            <w:vAlign w:val="bottom"/>
            <w:hideMark/>
          </w:tcPr>
          <w:p w14:paraId="6586C120"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2EA58BE8" w14:textId="77777777" w:rsidTr="00CA1097">
        <w:trPr>
          <w:trHeight w:val="290"/>
        </w:trPr>
        <w:tc>
          <w:tcPr>
            <w:tcW w:w="6516" w:type="dxa"/>
            <w:shd w:val="clear" w:color="auto" w:fill="auto"/>
            <w:noWrap/>
            <w:vAlign w:val="bottom"/>
            <w:hideMark/>
          </w:tcPr>
          <w:p w14:paraId="4588F047"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UK Goods Revenue</w:t>
            </w:r>
          </w:p>
        </w:tc>
        <w:tc>
          <w:tcPr>
            <w:tcW w:w="2500" w:type="dxa"/>
            <w:shd w:val="clear" w:color="auto" w:fill="auto"/>
            <w:noWrap/>
            <w:vAlign w:val="bottom"/>
            <w:hideMark/>
          </w:tcPr>
          <w:p w14:paraId="31769E59"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2F289EAF" w14:textId="77777777" w:rsidTr="00CA1097">
        <w:trPr>
          <w:trHeight w:val="290"/>
        </w:trPr>
        <w:tc>
          <w:tcPr>
            <w:tcW w:w="6516" w:type="dxa"/>
            <w:shd w:val="clear" w:color="auto" w:fill="auto"/>
            <w:noWrap/>
            <w:vAlign w:val="bottom"/>
            <w:hideMark/>
          </w:tcPr>
          <w:p w14:paraId="1FF51960"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Other EU Goods Revenue</w:t>
            </w:r>
          </w:p>
        </w:tc>
        <w:tc>
          <w:tcPr>
            <w:tcW w:w="2500" w:type="dxa"/>
            <w:shd w:val="clear" w:color="auto" w:fill="auto"/>
            <w:noWrap/>
            <w:vAlign w:val="bottom"/>
            <w:hideMark/>
          </w:tcPr>
          <w:p w14:paraId="18DB4667"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7AC39D61" w14:textId="77777777" w:rsidTr="00CA1097">
        <w:trPr>
          <w:trHeight w:val="290"/>
        </w:trPr>
        <w:tc>
          <w:tcPr>
            <w:tcW w:w="6516" w:type="dxa"/>
            <w:shd w:val="clear" w:color="auto" w:fill="auto"/>
            <w:noWrap/>
            <w:vAlign w:val="bottom"/>
            <w:hideMark/>
          </w:tcPr>
          <w:p w14:paraId="445C5B11"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Other European Goods Revenue</w:t>
            </w:r>
          </w:p>
        </w:tc>
        <w:tc>
          <w:tcPr>
            <w:tcW w:w="2500" w:type="dxa"/>
            <w:shd w:val="clear" w:color="auto" w:fill="auto"/>
            <w:noWrap/>
            <w:vAlign w:val="bottom"/>
            <w:hideMark/>
          </w:tcPr>
          <w:p w14:paraId="261E7D8F"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76693AE6" w14:textId="77777777" w:rsidTr="00CA1097">
        <w:trPr>
          <w:trHeight w:val="290"/>
        </w:trPr>
        <w:tc>
          <w:tcPr>
            <w:tcW w:w="6516" w:type="dxa"/>
            <w:shd w:val="clear" w:color="auto" w:fill="auto"/>
            <w:noWrap/>
            <w:vAlign w:val="bottom"/>
            <w:hideMark/>
          </w:tcPr>
          <w:p w14:paraId="3D79888D"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North America Goods Revenue</w:t>
            </w:r>
          </w:p>
        </w:tc>
        <w:tc>
          <w:tcPr>
            <w:tcW w:w="2500" w:type="dxa"/>
            <w:shd w:val="clear" w:color="auto" w:fill="auto"/>
            <w:noWrap/>
            <w:vAlign w:val="bottom"/>
            <w:hideMark/>
          </w:tcPr>
          <w:p w14:paraId="7A785BD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56B78EFD" w14:textId="77777777" w:rsidTr="00CA1097">
        <w:trPr>
          <w:trHeight w:val="290"/>
        </w:trPr>
        <w:tc>
          <w:tcPr>
            <w:tcW w:w="6516" w:type="dxa"/>
            <w:shd w:val="clear" w:color="auto" w:fill="auto"/>
            <w:noWrap/>
            <w:vAlign w:val="bottom"/>
            <w:hideMark/>
          </w:tcPr>
          <w:p w14:paraId="3E056F15"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Asia Goods Revenue</w:t>
            </w:r>
          </w:p>
        </w:tc>
        <w:tc>
          <w:tcPr>
            <w:tcW w:w="2500" w:type="dxa"/>
            <w:shd w:val="clear" w:color="auto" w:fill="auto"/>
            <w:noWrap/>
            <w:vAlign w:val="bottom"/>
            <w:hideMark/>
          </w:tcPr>
          <w:p w14:paraId="71835743"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727B9610" w14:textId="77777777" w:rsidTr="00CA1097">
        <w:trPr>
          <w:trHeight w:val="290"/>
        </w:trPr>
        <w:tc>
          <w:tcPr>
            <w:tcW w:w="6516" w:type="dxa"/>
            <w:shd w:val="clear" w:color="auto" w:fill="auto"/>
            <w:noWrap/>
            <w:vAlign w:val="bottom"/>
            <w:hideMark/>
          </w:tcPr>
          <w:p w14:paraId="5AF55E3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Elsewhere Goods Revenue</w:t>
            </w:r>
          </w:p>
        </w:tc>
        <w:tc>
          <w:tcPr>
            <w:tcW w:w="2500" w:type="dxa"/>
            <w:shd w:val="clear" w:color="auto" w:fill="auto"/>
            <w:noWrap/>
            <w:vAlign w:val="bottom"/>
            <w:hideMark/>
          </w:tcPr>
          <w:p w14:paraId="122D64AA"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78E0BA23" w14:textId="77777777" w:rsidTr="00CA1097">
        <w:trPr>
          <w:trHeight w:val="290"/>
        </w:trPr>
        <w:tc>
          <w:tcPr>
            <w:tcW w:w="6516" w:type="dxa"/>
            <w:shd w:val="clear" w:color="auto" w:fill="auto"/>
            <w:noWrap/>
            <w:vAlign w:val="bottom"/>
            <w:hideMark/>
          </w:tcPr>
          <w:p w14:paraId="0A38C885"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UK Services Revenue</w:t>
            </w:r>
          </w:p>
        </w:tc>
        <w:tc>
          <w:tcPr>
            <w:tcW w:w="2500" w:type="dxa"/>
            <w:shd w:val="clear" w:color="auto" w:fill="auto"/>
            <w:noWrap/>
            <w:vAlign w:val="bottom"/>
            <w:hideMark/>
          </w:tcPr>
          <w:p w14:paraId="3F714E97"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4F9AF1EA" w14:textId="77777777" w:rsidTr="00CA1097">
        <w:trPr>
          <w:trHeight w:val="290"/>
        </w:trPr>
        <w:tc>
          <w:tcPr>
            <w:tcW w:w="6516" w:type="dxa"/>
            <w:shd w:val="clear" w:color="auto" w:fill="auto"/>
            <w:noWrap/>
            <w:vAlign w:val="bottom"/>
            <w:hideMark/>
          </w:tcPr>
          <w:p w14:paraId="6051D543"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Other EU Services Revenue</w:t>
            </w:r>
          </w:p>
        </w:tc>
        <w:tc>
          <w:tcPr>
            <w:tcW w:w="2500" w:type="dxa"/>
            <w:shd w:val="clear" w:color="auto" w:fill="auto"/>
            <w:noWrap/>
            <w:vAlign w:val="bottom"/>
            <w:hideMark/>
          </w:tcPr>
          <w:p w14:paraId="3E6F519E"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370CF282" w14:textId="77777777" w:rsidTr="00CA1097">
        <w:trPr>
          <w:trHeight w:val="290"/>
        </w:trPr>
        <w:tc>
          <w:tcPr>
            <w:tcW w:w="6516" w:type="dxa"/>
            <w:shd w:val="clear" w:color="auto" w:fill="auto"/>
            <w:noWrap/>
            <w:vAlign w:val="bottom"/>
            <w:hideMark/>
          </w:tcPr>
          <w:p w14:paraId="063F7DD8"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Other European Services Revenue</w:t>
            </w:r>
          </w:p>
        </w:tc>
        <w:tc>
          <w:tcPr>
            <w:tcW w:w="2500" w:type="dxa"/>
            <w:shd w:val="clear" w:color="auto" w:fill="auto"/>
            <w:noWrap/>
            <w:vAlign w:val="bottom"/>
            <w:hideMark/>
          </w:tcPr>
          <w:p w14:paraId="4CCB8728"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70942D69" w14:textId="77777777" w:rsidTr="00CA1097">
        <w:trPr>
          <w:trHeight w:val="290"/>
        </w:trPr>
        <w:tc>
          <w:tcPr>
            <w:tcW w:w="6516" w:type="dxa"/>
            <w:shd w:val="clear" w:color="auto" w:fill="auto"/>
            <w:noWrap/>
            <w:vAlign w:val="bottom"/>
            <w:hideMark/>
          </w:tcPr>
          <w:p w14:paraId="06C02B10"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North America Services Revenue</w:t>
            </w:r>
          </w:p>
        </w:tc>
        <w:tc>
          <w:tcPr>
            <w:tcW w:w="2500" w:type="dxa"/>
            <w:shd w:val="clear" w:color="auto" w:fill="auto"/>
            <w:noWrap/>
            <w:vAlign w:val="bottom"/>
            <w:hideMark/>
          </w:tcPr>
          <w:p w14:paraId="1540C361"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778FEBAA" w14:textId="77777777" w:rsidTr="00CA1097">
        <w:trPr>
          <w:trHeight w:val="290"/>
        </w:trPr>
        <w:tc>
          <w:tcPr>
            <w:tcW w:w="6516" w:type="dxa"/>
            <w:shd w:val="clear" w:color="auto" w:fill="auto"/>
            <w:noWrap/>
            <w:vAlign w:val="bottom"/>
            <w:hideMark/>
          </w:tcPr>
          <w:p w14:paraId="7F9F18CA"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Asia Services Revenue</w:t>
            </w:r>
          </w:p>
        </w:tc>
        <w:tc>
          <w:tcPr>
            <w:tcW w:w="2500" w:type="dxa"/>
            <w:shd w:val="clear" w:color="auto" w:fill="auto"/>
            <w:noWrap/>
            <w:vAlign w:val="bottom"/>
            <w:hideMark/>
          </w:tcPr>
          <w:p w14:paraId="15870322"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r w:rsidR="00A118F4" w:rsidRPr="00434352" w14:paraId="7F1B41AA" w14:textId="77777777" w:rsidTr="00CA1097">
        <w:trPr>
          <w:trHeight w:val="290"/>
        </w:trPr>
        <w:tc>
          <w:tcPr>
            <w:tcW w:w="6516" w:type="dxa"/>
            <w:shd w:val="clear" w:color="auto" w:fill="auto"/>
            <w:noWrap/>
            <w:vAlign w:val="bottom"/>
            <w:hideMark/>
          </w:tcPr>
          <w:p w14:paraId="6750E16D"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IDA - Elsewhere Services Revenue</w:t>
            </w:r>
          </w:p>
        </w:tc>
        <w:tc>
          <w:tcPr>
            <w:tcW w:w="2500" w:type="dxa"/>
            <w:shd w:val="clear" w:color="auto" w:fill="auto"/>
            <w:noWrap/>
            <w:vAlign w:val="bottom"/>
            <w:hideMark/>
          </w:tcPr>
          <w:p w14:paraId="24E4F86D" w14:textId="77777777" w:rsidR="00A118F4" w:rsidRPr="00434352" w:rsidRDefault="00A118F4" w:rsidP="00A118F4">
            <w:pPr>
              <w:spacing w:after="0" w:line="240" w:lineRule="auto"/>
              <w:rPr>
                <w:rFonts w:ascii="Aptos Narrow" w:eastAsia="Times New Roman" w:hAnsi="Aptos Narrow" w:cs="Times New Roman"/>
                <w:color w:val="000000"/>
                <w:lang w:eastAsia="en-IE"/>
              </w:rPr>
            </w:pPr>
            <w:r w:rsidRPr="00434352">
              <w:rPr>
                <w:rFonts w:ascii="Aptos Narrow" w:eastAsia="Times New Roman" w:hAnsi="Aptos Narrow" w:cs="Times New Roman"/>
                <w:color w:val="000000"/>
                <w:lang w:eastAsia="en-IE"/>
              </w:rPr>
              <w:t>2021 - 2022</w:t>
            </w:r>
          </w:p>
        </w:tc>
      </w:tr>
    </w:tbl>
    <w:p w14:paraId="4BFA4C12" w14:textId="77777777" w:rsidR="00EA2772" w:rsidRPr="00434352" w:rsidRDefault="00EA2772" w:rsidP="005A6CE2">
      <w:pPr>
        <w:spacing w:after="120" w:line="360" w:lineRule="auto"/>
        <w:rPr>
          <w:rFonts w:ascii="Calibri" w:eastAsia="Calibri" w:hAnsi="Calibri" w:cs="Calibri"/>
          <w:b/>
          <w:sz w:val="24"/>
          <w:szCs w:val="20"/>
        </w:rPr>
      </w:pPr>
    </w:p>
    <w:p w14:paraId="6F72B8A2" w14:textId="7015596A" w:rsidR="00665061" w:rsidRPr="00434352" w:rsidRDefault="00665061" w:rsidP="005A6CE2">
      <w:pPr>
        <w:spacing w:after="120" w:line="360" w:lineRule="auto"/>
        <w:rPr>
          <w:rFonts w:ascii="Calibri" w:eastAsia="Calibri" w:hAnsi="Calibri" w:cs="Calibri"/>
          <w:b/>
          <w:sz w:val="24"/>
          <w:szCs w:val="20"/>
        </w:rPr>
      </w:pPr>
      <w:r w:rsidRPr="00434352">
        <w:rPr>
          <w:rFonts w:ascii="Calibri" w:eastAsia="Calibri" w:hAnsi="Calibri" w:cs="Calibri"/>
          <w:b/>
          <w:sz w:val="24"/>
          <w:szCs w:val="20"/>
        </w:rPr>
        <w:t>Table 2. AES Data Fields</w:t>
      </w:r>
    </w:p>
    <w:tbl>
      <w:tblPr>
        <w:tblW w:w="7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60"/>
        <w:gridCol w:w="3420"/>
      </w:tblGrid>
      <w:tr w:rsidR="00A118F4" w:rsidRPr="00434352" w14:paraId="759DF70E" w14:textId="77777777" w:rsidTr="00CA1097">
        <w:trPr>
          <w:trHeight w:val="290"/>
        </w:trPr>
        <w:tc>
          <w:tcPr>
            <w:tcW w:w="4160" w:type="dxa"/>
            <w:shd w:val="clear" w:color="auto" w:fill="auto"/>
            <w:noWrap/>
            <w:vAlign w:val="bottom"/>
            <w:hideMark/>
          </w:tcPr>
          <w:p w14:paraId="01B368BE" w14:textId="77777777" w:rsidR="00A118F4" w:rsidRPr="00434352" w:rsidRDefault="00A118F4" w:rsidP="00A118F4">
            <w:pPr>
              <w:spacing w:after="0" w:line="240" w:lineRule="auto"/>
              <w:jc w:val="center"/>
              <w:rPr>
                <w:rFonts w:eastAsia="Times New Roman" w:cstheme="minorHAnsi"/>
                <w:b/>
                <w:bCs/>
                <w:color w:val="000000"/>
                <w:lang w:eastAsia="en-IE"/>
              </w:rPr>
            </w:pPr>
            <w:r w:rsidRPr="00434352">
              <w:rPr>
                <w:rFonts w:eastAsia="Times New Roman" w:cstheme="minorHAnsi"/>
                <w:b/>
                <w:bCs/>
                <w:color w:val="000000"/>
                <w:lang w:eastAsia="en-IE"/>
              </w:rPr>
              <w:t>AES Variable Description</w:t>
            </w:r>
          </w:p>
        </w:tc>
        <w:tc>
          <w:tcPr>
            <w:tcW w:w="3420" w:type="dxa"/>
            <w:shd w:val="clear" w:color="auto" w:fill="auto"/>
            <w:noWrap/>
            <w:vAlign w:val="bottom"/>
            <w:hideMark/>
          </w:tcPr>
          <w:p w14:paraId="5AC5E98F" w14:textId="77777777" w:rsidR="00A118F4" w:rsidRPr="00434352" w:rsidRDefault="00A118F4" w:rsidP="00A118F4">
            <w:pPr>
              <w:spacing w:after="0" w:line="240" w:lineRule="auto"/>
              <w:jc w:val="center"/>
              <w:rPr>
                <w:rFonts w:eastAsia="Times New Roman" w:cstheme="minorHAnsi"/>
                <w:b/>
                <w:bCs/>
                <w:color w:val="000000"/>
                <w:lang w:eastAsia="en-IE"/>
              </w:rPr>
            </w:pPr>
            <w:r w:rsidRPr="00434352">
              <w:rPr>
                <w:rFonts w:eastAsia="Times New Roman" w:cstheme="minorHAnsi"/>
                <w:b/>
                <w:bCs/>
                <w:color w:val="000000"/>
                <w:lang w:eastAsia="en-IE"/>
              </w:rPr>
              <w:t>Years data was requested</w:t>
            </w:r>
          </w:p>
        </w:tc>
      </w:tr>
      <w:tr w:rsidR="00A118F4" w:rsidRPr="00434352" w14:paraId="280C5380" w14:textId="77777777" w:rsidTr="00CA1097">
        <w:trPr>
          <w:trHeight w:val="290"/>
        </w:trPr>
        <w:tc>
          <w:tcPr>
            <w:tcW w:w="4160" w:type="dxa"/>
            <w:shd w:val="clear" w:color="auto" w:fill="auto"/>
            <w:noWrap/>
            <w:vAlign w:val="bottom"/>
            <w:hideMark/>
          </w:tcPr>
          <w:p w14:paraId="481BB857"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Plant ID number in IDA/EI Database</w:t>
            </w:r>
          </w:p>
        </w:tc>
        <w:tc>
          <w:tcPr>
            <w:tcW w:w="3420" w:type="dxa"/>
            <w:shd w:val="clear" w:color="auto" w:fill="auto"/>
            <w:noWrap/>
            <w:vAlign w:val="bottom"/>
            <w:hideMark/>
          </w:tcPr>
          <w:p w14:paraId="6A7BBCF1"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33940826" w14:textId="77777777" w:rsidTr="00CA1097">
        <w:trPr>
          <w:trHeight w:val="290"/>
        </w:trPr>
        <w:tc>
          <w:tcPr>
            <w:tcW w:w="4160" w:type="dxa"/>
            <w:shd w:val="clear" w:color="auto" w:fill="auto"/>
            <w:noWrap/>
            <w:vAlign w:val="bottom"/>
            <w:hideMark/>
          </w:tcPr>
          <w:p w14:paraId="7BEC2931"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Agency plant is a client of (EI/IDA Ireland)</w:t>
            </w:r>
          </w:p>
        </w:tc>
        <w:tc>
          <w:tcPr>
            <w:tcW w:w="3420" w:type="dxa"/>
            <w:shd w:val="clear" w:color="auto" w:fill="auto"/>
            <w:noWrap/>
            <w:vAlign w:val="bottom"/>
            <w:hideMark/>
          </w:tcPr>
          <w:p w14:paraId="2DF538E2"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1D283E39" w14:textId="77777777" w:rsidTr="00CA1097">
        <w:trPr>
          <w:trHeight w:val="290"/>
        </w:trPr>
        <w:tc>
          <w:tcPr>
            <w:tcW w:w="4160" w:type="dxa"/>
            <w:shd w:val="clear" w:color="auto" w:fill="auto"/>
            <w:noWrap/>
            <w:vAlign w:val="bottom"/>
            <w:hideMark/>
          </w:tcPr>
          <w:p w14:paraId="51096FAC"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Company Registration Office Number</w:t>
            </w:r>
          </w:p>
        </w:tc>
        <w:tc>
          <w:tcPr>
            <w:tcW w:w="3420" w:type="dxa"/>
            <w:shd w:val="clear" w:color="auto" w:fill="auto"/>
            <w:noWrap/>
            <w:vAlign w:val="bottom"/>
            <w:hideMark/>
          </w:tcPr>
          <w:p w14:paraId="720DF977"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560356B7" w14:textId="77777777" w:rsidTr="00CA1097">
        <w:trPr>
          <w:trHeight w:val="290"/>
        </w:trPr>
        <w:tc>
          <w:tcPr>
            <w:tcW w:w="4160" w:type="dxa"/>
            <w:shd w:val="clear" w:color="auto" w:fill="auto"/>
            <w:noWrap/>
            <w:vAlign w:val="bottom"/>
            <w:hideMark/>
          </w:tcPr>
          <w:p w14:paraId="2BE7CB14"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Plant Name</w:t>
            </w:r>
          </w:p>
        </w:tc>
        <w:tc>
          <w:tcPr>
            <w:tcW w:w="3420" w:type="dxa"/>
            <w:shd w:val="clear" w:color="auto" w:fill="auto"/>
            <w:noWrap/>
            <w:vAlign w:val="bottom"/>
            <w:hideMark/>
          </w:tcPr>
          <w:p w14:paraId="766684D8"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70F78DCC" w14:textId="77777777" w:rsidTr="00CA1097">
        <w:trPr>
          <w:trHeight w:val="290"/>
        </w:trPr>
        <w:tc>
          <w:tcPr>
            <w:tcW w:w="4160" w:type="dxa"/>
            <w:shd w:val="clear" w:color="auto" w:fill="auto"/>
            <w:noWrap/>
            <w:vAlign w:val="bottom"/>
            <w:hideMark/>
          </w:tcPr>
          <w:p w14:paraId="59229B3F"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 xml:space="preserve">Closed/Started </w:t>
            </w:r>
          </w:p>
        </w:tc>
        <w:tc>
          <w:tcPr>
            <w:tcW w:w="3420" w:type="dxa"/>
            <w:shd w:val="clear" w:color="auto" w:fill="auto"/>
            <w:noWrap/>
            <w:vAlign w:val="bottom"/>
            <w:hideMark/>
          </w:tcPr>
          <w:p w14:paraId="1FAAA7E4"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077A6609" w14:textId="77777777" w:rsidTr="00CA1097">
        <w:trPr>
          <w:trHeight w:val="290"/>
        </w:trPr>
        <w:tc>
          <w:tcPr>
            <w:tcW w:w="4160" w:type="dxa"/>
            <w:shd w:val="clear" w:color="auto" w:fill="auto"/>
            <w:noWrap/>
            <w:vAlign w:val="center"/>
            <w:hideMark/>
          </w:tcPr>
          <w:p w14:paraId="6407BF3F"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Nace Category</w:t>
            </w:r>
          </w:p>
        </w:tc>
        <w:tc>
          <w:tcPr>
            <w:tcW w:w="3420" w:type="dxa"/>
            <w:shd w:val="clear" w:color="auto" w:fill="auto"/>
            <w:noWrap/>
            <w:vAlign w:val="bottom"/>
            <w:hideMark/>
          </w:tcPr>
          <w:p w14:paraId="1840C2B5"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373388DE" w14:textId="77777777" w:rsidTr="00CA1097">
        <w:trPr>
          <w:trHeight w:val="290"/>
        </w:trPr>
        <w:tc>
          <w:tcPr>
            <w:tcW w:w="4160" w:type="dxa"/>
            <w:shd w:val="clear" w:color="auto" w:fill="auto"/>
            <w:noWrap/>
            <w:vAlign w:val="center"/>
            <w:hideMark/>
          </w:tcPr>
          <w:p w14:paraId="7DA9174C"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Nace Group</w:t>
            </w:r>
          </w:p>
        </w:tc>
        <w:tc>
          <w:tcPr>
            <w:tcW w:w="3420" w:type="dxa"/>
            <w:shd w:val="clear" w:color="auto" w:fill="auto"/>
            <w:noWrap/>
            <w:vAlign w:val="bottom"/>
            <w:hideMark/>
          </w:tcPr>
          <w:p w14:paraId="5AEFA902"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0CFFF623" w14:textId="77777777" w:rsidTr="00CA1097">
        <w:trPr>
          <w:trHeight w:val="290"/>
        </w:trPr>
        <w:tc>
          <w:tcPr>
            <w:tcW w:w="4160" w:type="dxa"/>
            <w:shd w:val="clear" w:color="auto" w:fill="auto"/>
            <w:noWrap/>
            <w:vAlign w:val="center"/>
            <w:hideMark/>
          </w:tcPr>
          <w:p w14:paraId="4F169001"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Nace Sector</w:t>
            </w:r>
          </w:p>
        </w:tc>
        <w:tc>
          <w:tcPr>
            <w:tcW w:w="3420" w:type="dxa"/>
            <w:shd w:val="clear" w:color="auto" w:fill="auto"/>
            <w:noWrap/>
            <w:vAlign w:val="bottom"/>
            <w:hideMark/>
          </w:tcPr>
          <w:p w14:paraId="2F9F4AA9"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30AB73D9" w14:textId="77777777" w:rsidTr="00CA1097">
        <w:trPr>
          <w:trHeight w:val="290"/>
        </w:trPr>
        <w:tc>
          <w:tcPr>
            <w:tcW w:w="4160" w:type="dxa"/>
            <w:shd w:val="clear" w:color="auto" w:fill="auto"/>
            <w:noWrap/>
            <w:vAlign w:val="center"/>
            <w:hideMark/>
          </w:tcPr>
          <w:p w14:paraId="52924DCB"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Country Name</w:t>
            </w:r>
          </w:p>
        </w:tc>
        <w:tc>
          <w:tcPr>
            <w:tcW w:w="3420" w:type="dxa"/>
            <w:shd w:val="clear" w:color="auto" w:fill="auto"/>
            <w:noWrap/>
            <w:vAlign w:val="bottom"/>
            <w:hideMark/>
          </w:tcPr>
          <w:p w14:paraId="51BF3D9C"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2739D15D" w14:textId="77777777" w:rsidTr="00CA1097">
        <w:trPr>
          <w:trHeight w:val="290"/>
        </w:trPr>
        <w:tc>
          <w:tcPr>
            <w:tcW w:w="4160" w:type="dxa"/>
            <w:shd w:val="clear" w:color="auto" w:fill="auto"/>
            <w:noWrap/>
            <w:vAlign w:val="bottom"/>
            <w:hideMark/>
          </w:tcPr>
          <w:p w14:paraId="3C880E12"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Foreign Owned or Irish Owned</w:t>
            </w:r>
          </w:p>
        </w:tc>
        <w:tc>
          <w:tcPr>
            <w:tcW w:w="3420" w:type="dxa"/>
            <w:shd w:val="clear" w:color="auto" w:fill="auto"/>
            <w:noWrap/>
            <w:vAlign w:val="bottom"/>
            <w:hideMark/>
          </w:tcPr>
          <w:p w14:paraId="4A9091E5"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1424D1B7" w14:textId="77777777" w:rsidTr="00CA1097">
        <w:trPr>
          <w:trHeight w:val="290"/>
        </w:trPr>
        <w:tc>
          <w:tcPr>
            <w:tcW w:w="4160" w:type="dxa"/>
            <w:shd w:val="clear" w:color="auto" w:fill="auto"/>
            <w:noWrap/>
            <w:vAlign w:val="center"/>
            <w:hideMark/>
          </w:tcPr>
          <w:p w14:paraId="7021A816"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County Name</w:t>
            </w:r>
          </w:p>
        </w:tc>
        <w:tc>
          <w:tcPr>
            <w:tcW w:w="3420" w:type="dxa"/>
            <w:shd w:val="clear" w:color="auto" w:fill="auto"/>
            <w:noWrap/>
            <w:vAlign w:val="bottom"/>
            <w:hideMark/>
          </w:tcPr>
          <w:p w14:paraId="563A42E3"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51F0D348" w14:textId="77777777" w:rsidTr="00CA1097">
        <w:trPr>
          <w:trHeight w:val="290"/>
        </w:trPr>
        <w:tc>
          <w:tcPr>
            <w:tcW w:w="4160" w:type="dxa"/>
            <w:shd w:val="clear" w:color="auto" w:fill="auto"/>
            <w:noWrap/>
            <w:vAlign w:val="bottom"/>
            <w:hideMark/>
          </w:tcPr>
          <w:p w14:paraId="638E0563"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Agricultural Region Name</w:t>
            </w:r>
          </w:p>
        </w:tc>
        <w:tc>
          <w:tcPr>
            <w:tcW w:w="3420" w:type="dxa"/>
            <w:shd w:val="clear" w:color="auto" w:fill="auto"/>
            <w:noWrap/>
            <w:vAlign w:val="bottom"/>
            <w:hideMark/>
          </w:tcPr>
          <w:p w14:paraId="5A7191BD"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4C8F7A45" w14:textId="77777777" w:rsidTr="00CA1097">
        <w:trPr>
          <w:trHeight w:val="290"/>
        </w:trPr>
        <w:tc>
          <w:tcPr>
            <w:tcW w:w="4160" w:type="dxa"/>
            <w:shd w:val="clear" w:color="auto" w:fill="auto"/>
            <w:noWrap/>
            <w:vAlign w:val="bottom"/>
            <w:hideMark/>
          </w:tcPr>
          <w:p w14:paraId="1EE63FE9"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EU Region (NUTS 3)</w:t>
            </w:r>
          </w:p>
        </w:tc>
        <w:tc>
          <w:tcPr>
            <w:tcW w:w="3420" w:type="dxa"/>
            <w:shd w:val="clear" w:color="auto" w:fill="auto"/>
            <w:noWrap/>
            <w:vAlign w:val="bottom"/>
            <w:hideMark/>
          </w:tcPr>
          <w:p w14:paraId="022E7D74"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78487138" w14:textId="77777777" w:rsidTr="00CA1097">
        <w:trPr>
          <w:trHeight w:val="290"/>
        </w:trPr>
        <w:tc>
          <w:tcPr>
            <w:tcW w:w="4160" w:type="dxa"/>
            <w:shd w:val="clear" w:color="auto" w:fill="auto"/>
            <w:noWrap/>
            <w:vAlign w:val="bottom"/>
            <w:hideMark/>
          </w:tcPr>
          <w:p w14:paraId="37528C93"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Nace Code</w:t>
            </w:r>
          </w:p>
        </w:tc>
        <w:tc>
          <w:tcPr>
            <w:tcW w:w="3420" w:type="dxa"/>
            <w:shd w:val="clear" w:color="auto" w:fill="auto"/>
            <w:noWrap/>
            <w:vAlign w:val="bottom"/>
            <w:hideMark/>
          </w:tcPr>
          <w:p w14:paraId="74E7B645"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6B44CCC2" w14:textId="77777777" w:rsidTr="00CA1097">
        <w:trPr>
          <w:trHeight w:val="290"/>
        </w:trPr>
        <w:tc>
          <w:tcPr>
            <w:tcW w:w="4160" w:type="dxa"/>
            <w:shd w:val="clear" w:color="auto" w:fill="auto"/>
            <w:noWrap/>
            <w:vAlign w:val="bottom"/>
            <w:hideMark/>
          </w:tcPr>
          <w:p w14:paraId="0E2C70CD"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Year data was returned</w:t>
            </w:r>
          </w:p>
        </w:tc>
        <w:tc>
          <w:tcPr>
            <w:tcW w:w="3420" w:type="dxa"/>
            <w:shd w:val="clear" w:color="auto" w:fill="auto"/>
            <w:noWrap/>
            <w:vAlign w:val="bottom"/>
            <w:hideMark/>
          </w:tcPr>
          <w:p w14:paraId="59F01AE6"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0BB0FDCB" w14:textId="77777777" w:rsidTr="00CA1097">
        <w:trPr>
          <w:trHeight w:val="290"/>
        </w:trPr>
        <w:tc>
          <w:tcPr>
            <w:tcW w:w="4160" w:type="dxa"/>
            <w:shd w:val="clear" w:color="auto" w:fill="auto"/>
            <w:noWrap/>
            <w:vAlign w:val="bottom"/>
            <w:hideMark/>
          </w:tcPr>
          <w:p w14:paraId="49701B33"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Permanent Full-time Employment Gain</w:t>
            </w:r>
          </w:p>
        </w:tc>
        <w:tc>
          <w:tcPr>
            <w:tcW w:w="3420" w:type="dxa"/>
            <w:shd w:val="clear" w:color="auto" w:fill="auto"/>
            <w:noWrap/>
            <w:vAlign w:val="bottom"/>
            <w:hideMark/>
          </w:tcPr>
          <w:p w14:paraId="6CD03C94"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0014AB92" w14:textId="77777777" w:rsidTr="00CA1097">
        <w:trPr>
          <w:trHeight w:val="290"/>
        </w:trPr>
        <w:tc>
          <w:tcPr>
            <w:tcW w:w="4160" w:type="dxa"/>
            <w:shd w:val="clear" w:color="auto" w:fill="auto"/>
            <w:noWrap/>
            <w:vAlign w:val="bottom"/>
            <w:hideMark/>
          </w:tcPr>
          <w:p w14:paraId="20050A52"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Permanent Full-time Employment Total</w:t>
            </w:r>
          </w:p>
        </w:tc>
        <w:tc>
          <w:tcPr>
            <w:tcW w:w="3420" w:type="dxa"/>
            <w:shd w:val="clear" w:color="auto" w:fill="auto"/>
            <w:noWrap/>
            <w:vAlign w:val="bottom"/>
            <w:hideMark/>
          </w:tcPr>
          <w:p w14:paraId="7C69C0C1"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1D4236AF" w14:textId="77777777" w:rsidTr="00CA1097">
        <w:trPr>
          <w:trHeight w:val="290"/>
        </w:trPr>
        <w:tc>
          <w:tcPr>
            <w:tcW w:w="4160" w:type="dxa"/>
            <w:shd w:val="clear" w:color="auto" w:fill="auto"/>
            <w:noWrap/>
            <w:vAlign w:val="bottom"/>
            <w:hideMark/>
          </w:tcPr>
          <w:p w14:paraId="3406B278"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Permanent Full-time Employment Loss</w:t>
            </w:r>
          </w:p>
        </w:tc>
        <w:tc>
          <w:tcPr>
            <w:tcW w:w="3420" w:type="dxa"/>
            <w:shd w:val="clear" w:color="auto" w:fill="auto"/>
            <w:noWrap/>
            <w:vAlign w:val="bottom"/>
            <w:hideMark/>
          </w:tcPr>
          <w:p w14:paraId="7FF9626F"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4C0CDC50" w14:textId="77777777" w:rsidTr="00CA1097">
        <w:trPr>
          <w:trHeight w:val="290"/>
        </w:trPr>
        <w:tc>
          <w:tcPr>
            <w:tcW w:w="4160" w:type="dxa"/>
            <w:shd w:val="clear" w:color="auto" w:fill="auto"/>
            <w:noWrap/>
            <w:vAlign w:val="bottom"/>
            <w:hideMark/>
          </w:tcPr>
          <w:p w14:paraId="1038A2E1"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Permanent Full-time Employment Net</w:t>
            </w:r>
          </w:p>
        </w:tc>
        <w:tc>
          <w:tcPr>
            <w:tcW w:w="3420" w:type="dxa"/>
            <w:shd w:val="clear" w:color="auto" w:fill="auto"/>
            <w:noWrap/>
            <w:vAlign w:val="bottom"/>
            <w:hideMark/>
          </w:tcPr>
          <w:p w14:paraId="67CD5A44"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26AF584A" w14:textId="77777777" w:rsidTr="00CA1097">
        <w:trPr>
          <w:trHeight w:val="290"/>
        </w:trPr>
        <w:tc>
          <w:tcPr>
            <w:tcW w:w="4160" w:type="dxa"/>
            <w:shd w:val="clear" w:color="auto" w:fill="auto"/>
            <w:noWrap/>
            <w:vAlign w:val="bottom"/>
            <w:hideMark/>
          </w:tcPr>
          <w:p w14:paraId="246CBB56"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Temporary/Part-time Employment Gain</w:t>
            </w:r>
          </w:p>
        </w:tc>
        <w:tc>
          <w:tcPr>
            <w:tcW w:w="3420" w:type="dxa"/>
            <w:shd w:val="clear" w:color="auto" w:fill="auto"/>
            <w:noWrap/>
            <w:vAlign w:val="bottom"/>
            <w:hideMark/>
          </w:tcPr>
          <w:p w14:paraId="7A5B96A6"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04D7A350" w14:textId="77777777" w:rsidTr="00CA1097">
        <w:trPr>
          <w:trHeight w:val="290"/>
        </w:trPr>
        <w:tc>
          <w:tcPr>
            <w:tcW w:w="4160" w:type="dxa"/>
            <w:shd w:val="clear" w:color="auto" w:fill="auto"/>
            <w:noWrap/>
            <w:vAlign w:val="bottom"/>
            <w:hideMark/>
          </w:tcPr>
          <w:p w14:paraId="2FDADDA2"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Temporary/Part-time Employment Total</w:t>
            </w:r>
          </w:p>
        </w:tc>
        <w:tc>
          <w:tcPr>
            <w:tcW w:w="3420" w:type="dxa"/>
            <w:shd w:val="clear" w:color="auto" w:fill="auto"/>
            <w:noWrap/>
            <w:vAlign w:val="bottom"/>
            <w:hideMark/>
          </w:tcPr>
          <w:p w14:paraId="7A756604"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27D30003" w14:textId="77777777" w:rsidTr="00CA1097">
        <w:trPr>
          <w:trHeight w:val="290"/>
        </w:trPr>
        <w:tc>
          <w:tcPr>
            <w:tcW w:w="4160" w:type="dxa"/>
            <w:shd w:val="clear" w:color="auto" w:fill="auto"/>
            <w:noWrap/>
            <w:vAlign w:val="bottom"/>
            <w:hideMark/>
          </w:tcPr>
          <w:p w14:paraId="5FA0F147"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 xml:space="preserve">Temporary/Part-time </w:t>
            </w:r>
            <w:proofErr w:type="gramStart"/>
            <w:r w:rsidRPr="00434352">
              <w:rPr>
                <w:rFonts w:eastAsia="Times New Roman" w:cstheme="minorHAnsi"/>
                <w:color w:val="000000"/>
                <w:lang w:eastAsia="en-IE"/>
              </w:rPr>
              <w:t>Employment  Loss</w:t>
            </w:r>
            <w:proofErr w:type="gramEnd"/>
          </w:p>
        </w:tc>
        <w:tc>
          <w:tcPr>
            <w:tcW w:w="3420" w:type="dxa"/>
            <w:shd w:val="clear" w:color="auto" w:fill="auto"/>
            <w:noWrap/>
            <w:vAlign w:val="bottom"/>
            <w:hideMark/>
          </w:tcPr>
          <w:p w14:paraId="3C5519FE"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3D15A19A" w14:textId="77777777" w:rsidTr="00CA1097">
        <w:trPr>
          <w:trHeight w:val="290"/>
        </w:trPr>
        <w:tc>
          <w:tcPr>
            <w:tcW w:w="4160" w:type="dxa"/>
            <w:shd w:val="clear" w:color="auto" w:fill="auto"/>
            <w:noWrap/>
            <w:vAlign w:val="bottom"/>
            <w:hideMark/>
          </w:tcPr>
          <w:p w14:paraId="64B44BA7"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Temporary/Part-time Employment Net</w:t>
            </w:r>
          </w:p>
        </w:tc>
        <w:tc>
          <w:tcPr>
            <w:tcW w:w="3420" w:type="dxa"/>
            <w:shd w:val="clear" w:color="auto" w:fill="auto"/>
            <w:noWrap/>
            <w:vAlign w:val="bottom"/>
            <w:hideMark/>
          </w:tcPr>
          <w:p w14:paraId="73C73A54"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434352" w14:paraId="69BF83EE" w14:textId="77777777" w:rsidTr="00CA1097">
        <w:trPr>
          <w:trHeight w:val="290"/>
        </w:trPr>
        <w:tc>
          <w:tcPr>
            <w:tcW w:w="4160" w:type="dxa"/>
            <w:shd w:val="clear" w:color="auto" w:fill="auto"/>
            <w:noWrap/>
            <w:vAlign w:val="bottom"/>
            <w:hideMark/>
          </w:tcPr>
          <w:p w14:paraId="01E558CE"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Total Jobs</w:t>
            </w:r>
          </w:p>
        </w:tc>
        <w:tc>
          <w:tcPr>
            <w:tcW w:w="3420" w:type="dxa"/>
            <w:shd w:val="clear" w:color="auto" w:fill="auto"/>
            <w:noWrap/>
            <w:vAlign w:val="bottom"/>
            <w:hideMark/>
          </w:tcPr>
          <w:p w14:paraId="568C91BB"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r w:rsidR="00A118F4" w:rsidRPr="00A118F4" w14:paraId="155BB021" w14:textId="77777777" w:rsidTr="00CA1097">
        <w:trPr>
          <w:trHeight w:val="290"/>
        </w:trPr>
        <w:tc>
          <w:tcPr>
            <w:tcW w:w="4160" w:type="dxa"/>
            <w:shd w:val="clear" w:color="auto" w:fill="auto"/>
            <w:noWrap/>
            <w:vAlign w:val="bottom"/>
            <w:hideMark/>
          </w:tcPr>
          <w:p w14:paraId="73353FDD" w14:textId="77777777" w:rsidR="00A118F4" w:rsidRPr="00434352"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ABSEI Reporting Sector</w:t>
            </w:r>
          </w:p>
        </w:tc>
        <w:tc>
          <w:tcPr>
            <w:tcW w:w="3420" w:type="dxa"/>
            <w:shd w:val="clear" w:color="auto" w:fill="auto"/>
            <w:noWrap/>
            <w:vAlign w:val="bottom"/>
            <w:hideMark/>
          </w:tcPr>
          <w:p w14:paraId="5CDFEB88" w14:textId="77777777" w:rsidR="00A118F4" w:rsidRPr="00A118F4" w:rsidRDefault="00A118F4" w:rsidP="00A118F4">
            <w:pPr>
              <w:spacing w:after="0" w:line="240" w:lineRule="auto"/>
              <w:rPr>
                <w:rFonts w:eastAsia="Times New Roman" w:cstheme="minorHAnsi"/>
                <w:color w:val="000000"/>
                <w:lang w:eastAsia="en-IE"/>
              </w:rPr>
            </w:pPr>
            <w:r w:rsidRPr="00434352">
              <w:rPr>
                <w:rFonts w:eastAsia="Times New Roman" w:cstheme="minorHAnsi"/>
                <w:color w:val="000000"/>
                <w:lang w:eastAsia="en-IE"/>
              </w:rPr>
              <w:t>2010-2023</w:t>
            </w:r>
          </w:p>
        </w:tc>
      </w:tr>
    </w:tbl>
    <w:p w14:paraId="3BB291BB" w14:textId="77777777" w:rsidR="00434352" w:rsidRPr="00665061" w:rsidRDefault="00434352" w:rsidP="005A6CE2">
      <w:pPr>
        <w:spacing w:after="120" w:line="360" w:lineRule="auto"/>
        <w:rPr>
          <w:rFonts w:eastAsia="Calibri" w:cstheme="minorHAnsi"/>
          <w:b/>
        </w:rPr>
      </w:pPr>
    </w:p>
    <w:p w14:paraId="0FD51775" w14:textId="38EAAE9F" w:rsidR="005A6CE2" w:rsidRPr="005A6CE2" w:rsidRDefault="00CA1097" w:rsidP="005A6CE2">
      <w:pPr>
        <w:spacing w:after="120" w:line="360" w:lineRule="auto"/>
        <w:ind w:firstLine="360"/>
        <w:rPr>
          <w:rFonts w:ascii="Calibri" w:eastAsia="Calibri" w:hAnsi="Calibri" w:cs="Calibri"/>
          <w:b/>
          <w:bCs/>
          <w:sz w:val="24"/>
          <w:szCs w:val="24"/>
        </w:rPr>
      </w:pPr>
      <w:r>
        <w:rPr>
          <w:rFonts w:ascii="Calibri" w:eastAsia="Calibri" w:hAnsi="Calibri" w:cs="Calibri"/>
          <w:b/>
          <w:bCs/>
          <w:sz w:val="24"/>
          <w:szCs w:val="24"/>
        </w:rPr>
        <w:lastRenderedPageBreak/>
        <w:t>2.</w:t>
      </w:r>
      <w:r w:rsidR="005A6CE2" w:rsidRPr="005A6CE2">
        <w:rPr>
          <w:rFonts w:ascii="Calibri" w:eastAsia="Calibri" w:hAnsi="Calibri" w:cs="Calibri"/>
          <w:b/>
          <w:bCs/>
          <w:sz w:val="24"/>
          <w:szCs w:val="24"/>
        </w:rPr>
        <w:t>3. Outputs Required</w:t>
      </w:r>
    </w:p>
    <w:p w14:paraId="7CF1AE0E" w14:textId="77777777" w:rsidR="005A6CE2" w:rsidRPr="005A6CE2" w:rsidRDefault="005A6CE2" w:rsidP="005A6CE2">
      <w:pPr>
        <w:spacing w:after="120" w:line="360" w:lineRule="auto"/>
        <w:rPr>
          <w:rFonts w:ascii="Calibri" w:eastAsia="Calibri" w:hAnsi="Calibri" w:cs="Calibri"/>
          <w:sz w:val="24"/>
          <w:szCs w:val="24"/>
        </w:rPr>
      </w:pPr>
      <w:r w:rsidRPr="005A6CE2">
        <w:rPr>
          <w:rFonts w:ascii="Calibri" w:eastAsia="Calibri" w:hAnsi="Calibri" w:cs="Calibri"/>
          <w:sz w:val="24"/>
          <w:szCs w:val="24"/>
        </w:rPr>
        <w:t xml:space="preserve">The required outputs of this tender are: </w:t>
      </w:r>
    </w:p>
    <w:p w14:paraId="5EAF4506" w14:textId="77777777" w:rsidR="005A6CE2" w:rsidRPr="005A6CE2" w:rsidRDefault="005A6CE2" w:rsidP="005A6CE2">
      <w:pPr>
        <w:numPr>
          <w:ilvl w:val="0"/>
          <w:numId w:val="35"/>
        </w:numPr>
        <w:spacing w:after="120" w:line="360" w:lineRule="auto"/>
        <w:ind w:left="1080"/>
        <w:rPr>
          <w:rFonts w:ascii="Calibri" w:eastAsia="Calibri" w:hAnsi="Calibri" w:cs="Calibri"/>
          <w:sz w:val="24"/>
          <w:szCs w:val="24"/>
        </w:rPr>
      </w:pPr>
      <w:r w:rsidRPr="005A6CE2">
        <w:rPr>
          <w:rFonts w:ascii="Calibri" w:eastAsia="Calibri" w:hAnsi="Calibri" w:cs="Calibri"/>
          <w:sz w:val="24"/>
          <w:szCs w:val="24"/>
        </w:rPr>
        <w:t xml:space="preserve">A report setting out: </w:t>
      </w:r>
    </w:p>
    <w:p w14:paraId="04F7CD6D" w14:textId="77777777" w:rsidR="005A6CE2" w:rsidRPr="005A6CE2" w:rsidRDefault="005A6CE2" w:rsidP="005A6CE2">
      <w:pPr>
        <w:spacing w:after="120" w:line="360" w:lineRule="auto"/>
        <w:ind w:left="360" w:firstLine="720"/>
        <w:rPr>
          <w:rFonts w:ascii="Calibri" w:eastAsia="Calibri" w:hAnsi="Calibri" w:cs="Calibri"/>
          <w:sz w:val="24"/>
          <w:szCs w:val="24"/>
        </w:rPr>
      </w:pPr>
      <w:r w:rsidRPr="005A6CE2">
        <w:rPr>
          <w:rFonts w:ascii="Calibri" w:eastAsia="Calibri" w:hAnsi="Calibri" w:cs="Calibri"/>
          <w:sz w:val="24"/>
          <w:szCs w:val="24"/>
        </w:rPr>
        <w:t xml:space="preserve">A. background to </w:t>
      </w:r>
      <w:proofErr w:type="gramStart"/>
      <w:r w:rsidRPr="005A6CE2">
        <w:rPr>
          <w:rFonts w:ascii="Calibri" w:eastAsia="Calibri" w:hAnsi="Calibri" w:cs="Calibri"/>
          <w:sz w:val="24"/>
          <w:szCs w:val="24"/>
        </w:rPr>
        <w:t>study;</w:t>
      </w:r>
      <w:proofErr w:type="gramEnd"/>
    </w:p>
    <w:p w14:paraId="319084B2" w14:textId="77777777" w:rsidR="005A6CE2" w:rsidRPr="005A6CE2" w:rsidRDefault="005A6CE2" w:rsidP="005A6CE2">
      <w:pPr>
        <w:spacing w:after="120" w:line="360" w:lineRule="auto"/>
        <w:ind w:left="360" w:firstLine="720"/>
        <w:rPr>
          <w:rFonts w:ascii="Calibri" w:eastAsia="Calibri" w:hAnsi="Calibri" w:cs="Calibri"/>
          <w:sz w:val="24"/>
          <w:szCs w:val="24"/>
        </w:rPr>
      </w:pPr>
      <w:r w:rsidRPr="005A6CE2">
        <w:rPr>
          <w:rFonts w:ascii="Calibri" w:eastAsia="Calibri" w:hAnsi="Calibri" w:cs="Calibri"/>
          <w:sz w:val="24"/>
          <w:szCs w:val="24"/>
        </w:rPr>
        <w:t xml:space="preserve">B. </w:t>
      </w:r>
      <w:proofErr w:type="gramStart"/>
      <w:r w:rsidRPr="005A6CE2">
        <w:rPr>
          <w:rFonts w:ascii="Calibri" w:eastAsia="Calibri" w:hAnsi="Calibri" w:cs="Calibri"/>
          <w:sz w:val="24"/>
          <w:szCs w:val="24"/>
        </w:rPr>
        <w:t>methodology;</w:t>
      </w:r>
      <w:proofErr w:type="gramEnd"/>
    </w:p>
    <w:p w14:paraId="103F800D" w14:textId="77777777" w:rsidR="005A6CE2" w:rsidRPr="005A6CE2" w:rsidRDefault="005A6CE2" w:rsidP="005A6CE2">
      <w:pPr>
        <w:spacing w:after="120" w:line="360" w:lineRule="auto"/>
        <w:ind w:left="360" w:firstLine="720"/>
        <w:rPr>
          <w:rFonts w:ascii="Calibri" w:eastAsia="Calibri" w:hAnsi="Calibri" w:cs="Calibri"/>
          <w:sz w:val="24"/>
          <w:szCs w:val="24"/>
        </w:rPr>
      </w:pPr>
      <w:r w:rsidRPr="005A6CE2">
        <w:rPr>
          <w:rFonts w:ascii="Calibri" w:eastAsia="Calibri" w:hAnsi="Calibri" w:cs="Calibri"/>
          <w:sz w:val="24"/>
          <w:szCs w:val="24"/>
        </w:rPr>
        <w:t xml:space="preserve">C. research and analysis, including: </w:t>
      </w:r>
    </w:p>
    <w:p w14:paraId="6F202EF6" w14:textId="77777777" w:rsidR="005A6CE2" w:rsidRPr="005A6CE2" w:rsidRDefault="005A6CE2" w:rsidP="005A6CE2">
      <w:pPr>
        <w:numPr>
          <w:ilvl w:val="2"/>
          <w:numId w:val="35"/>
        </w:numPr>
        <w:spacing w:after="120" w:line="360" w:lineRule="auto"/>
        <w:rPr>
          <w:rFonts w:ascii="Calibri" w:eastAsia="Calibri" w:hAnsi="Calibri" w:cs="Calibri"/>
          <w:sz w:val="24"/>
          <w:szCs w:val="24"/>
        </w:rPr>
      </w:pPr>
      <w:r w:rsidRPr="005A6CE2">
        <w:rPr>
          <w:rFonts w:ascii="Calibri" w:eastAsia="Calibri" w:hAnsi="Calibri" w:cs="Calibri"/>
          <w:sz w:val="24"/>
          <w:szCs w:val="24"/>
        </w:rPr>
        <w:t>Visual and descriptive presentation of the characteristics of the data centre landscape in Ireland to 2024, and to 2030.</w:t>
      </w:r>
    </w:p>
    <w:p w14:paraId="40B69511" w14:textId="550CDB07" w:rsidR="005A6CE2" w:rsidRPr="005A6CE2" w:rsidRDefault="005A6CE2" w:rsidP="005A6CE2">
      <w:pPr>
        <w:numPr>
          <w:ilvl w:val="2"/>
          <w:numId w:val="35"/>
        </w:numPr>
        <w:spacing w:after="120" w:line="360" w:lineRule="auto"/>
        <w:rPr>
          <w:rFonts w:ascii="Calibri" w:eastAsia="Calibri" w:hAnsi="Calibri" w:cs="Calibri"/>
          <w:sz w:val="24"/>
          <w:szCs w:val="24"/>
        </w:rPr>
      </w:pPr>
      <w:r w:rsidRPr="005A6CE2">
        <w:rPr>
          <w:rFonts w:ascii="Calibri" w:eastAsia="Calibri" w:hAnsi="Calibri" w:cs="Calibri"/>
          <w:sz w:val="24"/>
          <w:szCs w:val="24"/>
        </w:rPr>
        <w:t>Visual and descriptive presentation of the economic impacts of data centres in Ireland to 2024</w:t>
      </w:r>
      <w:r w:rsidR="00484149">
        <w:rPr>
          <w:rFonts w:ascii="Calibri" w:eastAsia="Calibri" w:hAnsi="Calibri" w:cs="Calibri"/>
          <w:sz w:val="24"/>
          <w:szCs w:val="24"/>
        </w:rPr>
        <w:t>,</w:t>
      </w:r>
      <w:r w:rsidRPr="005A6CE2">
        <w:rPr>
          <w:rFonts w:ascii="Calibri" w:eastAsia="Calibri" w:hAnsi="Calibri" w:cs="Calibri"/>
          <w:sz w:val="24"/>
          <w:szCs w:val="24"/>
        </w:rPr>
        <w:t xml:space="preserve"> and to 2030.</w:t>
      </w:r>
    </w:p>
    <w:p w14:paraId="37819733" w14:textId="693B741B" w:rsidR="005A6CE2" w:rsidRPr="005A6CE2" w:rsidRDefault="005A6CE2" w:rsidP="005A6CE2">
      <w:pPr>
        <w:numPr>
          <w:ilvl w:val="2"/>
          <w:numId w:val="35"/>
        </w:numPr>
        <w:spacing w:after="120" w:line="360" w:lineRule="auto"/>
        <w:rPr>
          <w:rFonts w:ascii="Calibri" w:eastAsia="Calibri" w:hAnsi="Calibri" w:cs="Calibri"/>
          <w:sz w:val="24"/>
          <w:szCs w:val="24"/>
        </w:rPr>
      </w:pPr>
      <w:r w:rsidRPr="005A6CE2">
        <w:rPr>
          <w:rFonts w:ascii="Calibri" w:eastAsia="Calibri" w:hAnsi="Calibri" w:cs="Calibri"/>
          <w:sz w:val="24"/>
          <w:szCs w:val="24"/>
        </w:rPr>
        <w:t>Visual and descriptive presentation of the wider economic and societal benefits of data centres in Ireland to 2024</w:t>
      </w:r>
      <w:r w:rsidR="00484149">
        <w:rPr>
          <w:rFonts w:ascii="Calibri" w:eastAsia="Calibri" w:hAnsi="Calibri" w:cs="Calibri"/>
          <w:sz w:val="24"/>
          <w:szCs w:val="24"/>
        </w:rPr>
        <w:t>,</w:t>
      </w:r>
      <w:r w:rsidRPr="005A6CE2">
        <w:rPr>
          <w:rFonts w:ascii="Calibri" w:eastAsia="Calibri" w:hAnsi="Calibri" w:cs="Calibri"/>
          <w:sz w:val="24"/>
          <w:szCs w:val="24"/>
        </w:rPr>
        <w:t xml:space="preserve"> and to 2030.</w:t>
      </w:r>
    </w:p>
    <w:p w14:paraId="01925A32" w14:textId="77777777" w:rsidR="005A6CE2" w:rsidRPr="005A6CE2" w:rsidRDefault="005A6CE2" w:rsidP="005A6CE2">
      <w:pPr>
        <w:numPr>
          <w:ilvl w:val="2"/>
          <w:numId w:val="35"/>
        </w:numPr>
        <w:spacing w:after="120" w:line="360" w:lineRule="auto"/>
        <w:rPr>
          <w:rFonts w:ascii="Calibri" w:eastAsia="Calibri" w:hAnsi="Calibri" w:cs="Calibri"/>
          <w:sz w:val="24"/>
          <w:szCs w:val="24"/>
        </w:rPr>
      </w:pPr>
      <w:r w:rsidRPr="005A6CE2">
        <w:rPr>
          <w:rFonts w:ascii="Calibri" w:eastAsia="Calibri" w:hAnsi="Calibri" w:cs="Calibri"/>
          <w:sz w:val="24"/>
          <w:szCs w:val="24"/>
        </w:rPr>
        <w:t>Detailed evidence base underpinning:</w:t>
      </w:r>
    </w:p>
    <w:p w14:paraId="669ADB65" w14:textId="77777777" w:rsidR="005A6CE2" w:rsidRPr="005A6CE2" w:rsidRDefault="005A6CE2" w:rsidP="005A6CE2">
      <w:pPr>
        <w:numPr>
          <w:ilvl w:val="3"/>
          <w:numId w:val="35"/>
        </w:numPr>
        <w:spacing w:after="120" w:line="360" w:lineRule="auto"/>
        <w:rPr>
          <w:rFonts w:ascii="Calibri" w:eastAsia="Calibri" w:hAnsi="Calibri" w:cs="Calibri"/>
          <w:sz w:val="24"/>
          <w:szCs w:val="24"/>
        </w:rPr>
      </w:pPr>
      <w:r w:rsidRPr="005A6CE2">
        <w:rPr>
          <w:rFonts w:ascii="Calibri" w:eastAsia="Calibri" w:hAnsi="Calibri" w:cs="Calibri"/>
          <w:sz w:val="24"/>
          <w:szCs w:val="24"/>
        </w:rPr>
        <w:t xml:space="preserve">the </w:t>
      </w:r>
      <w:r w:rsidRPr="005A6CE2">
        <w:rPr>
          <w:rFonts w:ascii="Calibri" w:eastAsia="Calibri" w:hAnsi="Calibri" w:cs="Calibri"/>
          <w:sz w:val="24"/>
          <w:szCs w:val="20"/>
        </w:rPr>
        <w:t xml:space="preserve">strategic opportunities, associated challenges, potential disadvantages and risks, potential solutions and policy implications identified for Ireland towards developing a data centre landscape beyond 2030 </w:t>
      </w:r>
      <w:proofErr w:type="gramStart"/>
      <w:r w:rsidRPr="005A6CE2">
        <w:rPr>
          <w:rFonts w:ascii="Calibri" w:eastAsia="Calibri" w:hAnsi="Calibri" w:cs="Calibri"/>
          <w:sz w:val="24"/>
          <w:szCs w:val="20"/>
        </w:rPr>
        <w:t>that  is</w:t>
      </w:r>
      <w:proofErr w:type="gramEnd"/>
      <w:r w:rsidRPr="005A6CE2">
        <w:rPr>
          <w:rFonts w:ascii="Calibri" w:eastAsia="Calibri" w:hAnsi="Calibri" w:cs="Calibri"/>
          <w:sz w:val="24"/>
          <w:szCs w:val="20"/>
        </w:rPr>
        <w:t xml:space="preserve"> optimised for delivering positive economic and societal benefits. </w:t>
      </w:r>
    </w:p>
    <w:p w14:paraId="5DDFAA7A" w14:textId="77777777" w:rsidR="005A6CE2" w:rsidRPr="005A6CE2" w:rsidRDefault="005A6CE2" w:rsidP="005A6CE2">
      <w:pPr>
        <w:numPr>
          <w:ilvl w:val="3"/>
          <w:numId w:val="35"/>
        </w:numPr>
        <w:spacing w:after="120" w:line="360" w:lineRule="auto"/>
        <w:rPr>
          <w:rFonts w:ascii="Calibri" w:eastAsia="Calibri" w:hAnsi="Calibri" w:cs="Calibri"/>
          <w:sz w:val="24"/>
          <w:szCs w:val="24"/>
        </w:rPr>
      </w:pPr>
      <w:r w:rsidRPr="005A6CE2">
        <w:rPr>
          <w:rFonts w:ascii="Calibri" w:eastAsia="Calibri" w:hAnsi="Calibri" w:cs="Calibri"/>
          <w:sz w:val="24"/>
          <w:szCs w:val="24"/>
        </w:rPr>
        <w:t>Opportunity costs</w:t>
      </w:r>
      <w:r w:rsidRPr="005A6CE2">
        <w:rPr>
          <w:rFonts w:ascii="Calibri" w:eastAsia="Calibri" w:hAnsi="Calibri" w:cs="Cambria"/>
          <w:sz w:val="20"/>
          <w:szCs w:val="20"/>
        </w:rPr>
        <w:t xml:space="preserve"> </w:t>
      </w:r>
      <w:r w:rsidRPr="005A6CE2">
        <w:rPr>
          <w:rFonts w:ascii="Calibri" w:eastAsia="Calibri" w:hAnsi="Calibri" w:cs="Calibri"/>
          <w:sz w:val="24"/>
          <w:szCs w:val="24"/>
        </w:rPr>
        <w:t>of curtailing the development of different types of data centres in Ireland beyond 2030 and the opportunity costs for the wider economy of developing</w:t>
      </w:r>
      <w:r w:rsidRPr="005A6CE2">
        <w:rPr>
          <w:rFonts w:ascii="Calibri" w:eastAsia="Calibri" w:hAnsi="Calibri" w:cs="Cambria"/>
          <w:sz w:val="20"/>
          <w:szCs w:val="20"/>
        </w:rPr>
        <w:t xml:space="preserve"> </w:t>
      </w:r>
      <w:r w:rsidRPr="005A6CE2">
        <w:rPr>
          <w:rFonts w:ascii="Calibri" w:eastAsia="Calibri" w:hAnsi="Calibri" w:cs="Calibri"/>
          <w:sz w:val="24"/>
          <w:szCs w:val="24"/>
        </w:rPr>
        <w:t>different types of data centres in Ireland beyond 2030.</w:t>
      </w:r>
    </w:p>
    <w:p w14:paraId="689BE821" w14:textId="77777777" w:rsidR="005A6CE2" w:rsidRPr="005A6CE2" w:rsidRDefault="005A6CE2" w:rsidP="005A6CE2">
      <w:pPr>
        <w:spacing w:after="120" w:line="360" w:lineRule="auto"/>
        <w:ind w:left="360" w:firstLine="720"/>
        <w:rPr>
          <w:rFonts w:ascii="Calibri" w:eastAsia="Calibri" w:hAnsi="Calibri" w:cs="Calibri"/>
          <w:sz w:val="24"/>
          <w:szCs w:val="24"/>
        </w:rPr>
      </w:pPr>
      <w:r w:rsidRPr="005A6CE2">
        <w:rPr>
          <w:rFonts w:ascii="Calibri" w:eastAsia="Calibri" w:hAnsi="Calibri" w:cs="Calibri"/>
          <w:sz w:val="24"/>
          <w:szCs w:val="24"/>
        </w:rPr>
        <w:t>D. the key findings for each of objectives 1-4.</w:t>
      </w:r>
    </w:p>
    <w:p w14:paraId="402523B6" w14:textId="77777777" w:rsidR="005A6CE2" w:rsidRPr="005A6CE2" w:rsidRDefault="005A6CE2" w:rsidP="005A6CE2">
      <w:pPr>
        <w:spacing w:after="120" w:line="360" w:lineRule="auto"/>
        <w:ind w:left="1080"/>
        <w:rPr>
          <w:rFonts w:ascii="Calibri" w:eastAsia="Calibri" w:hAnsi="Calibri" w:cs="Calibri"/>
          <w:sz w:val="24"/>
          <w:szCs w:val="24"/>
        </w:rPr>
      </w:pPr>
      <w:r w:rsidRPr="005A6CE2">
        <w:rPr>
          <w:rFonts w:ascii="Calibri" w:eastAsia="Calibri" w:hAnsi="Calibri" w:cs="Calibri"/>
          <w:sz w:val="24"/>
          <w:szCs w:val="24"/>
        </w:rPr>
        <w:t xml:space="preserve">E. A framework for developing, analysing and comparing a series of scenarios that describe the potential data centre developments beyond 2030 (according to type of data centre and other data centre characteristics) that will optimise the future </w:t>
      </w:r>
      <w:r w:rsidRPr="005A6CE2">
        <w:rPr>
          <w:rFonts w:ascii="Calibri" w:eastAsia="Calibri" w:hAnsi="Calibri" w:cs="Calibri"/>
          <w:sz w:val="24"/>
          <w:szCs w:val="24"/>
        </w:rPr>
        <w:lastRenderedPageBreak/>
        <w:t>economic and societal benefits for Ireland including the rationale underpinning the development of the framework.</w:t>
      </w:r>
    </w:p>
    <w:p w14:paraId="6BD7E245" w14:textId="77777777" w:rsidR="005A6CE2" w:rsidRPr="005A6CE2" w:rsidRDefault="005A6CE2" w:rsidP="005A6CE2">
      <w:pPr>
        <w:spacing w:after="120" w:line="360" w:lineRule="auto"/>
        <w:ind w:left="1080"/>
        <w:rPr>
          <w:rFonts w:ascii="Calibri" w:eastAsia="Calibri" w:hAnsi="Calibri" w:cs="Calibri"/>
          <w:sz w:val="24"/>
          <w:szCs w:val="24"/>
        </w:rPr>
      </w:pPr>
      <w:r w:rsidRPr="005A6CE2">
        <w:rPr>
          <w:rFonts w:ascii="Calibri" w:eastAsia="Calibri" w:hAnsi="Calibri" w:cs="Calibri"/>
          <w:sz w:val="24"/>
          <w:szCs w:val="24"/>
        </w:rPr>
        <w:t>F. Visual and descriptive presentation of each scenario and its analysis and a clear articulation of the associated policy implications arising from each scenario.</w:t>
      </w:r>
    </w:p>
    <w:p w14:paraId="54105326" w14:textId="77777777" w:rsidR="005A6CE2" w:rsidRPr="005A6CE2" w:rsidRDefault="005A6CE2" w:rsidP="005A6CE2">
      <w:pPr>
        <w:spacing w:after="120" w:line="360" w:lineRule="auto"/>
        <w:ind w:left="1080"/>
        <w:rPr>
          <w:rFonts w:ascii="Calibri" w:eastAsia="Calibri" w:hAnsi="Calibri" w:cs="Calibri"/>
          <w:sz w:val="24"/>
          <w:szCs w:val="24"/>
        </w:rPr>
      </w:pPr>
      <w:r w:rsidRPr="005A6CE2">
        <w:rPr>
          <w:rFonts w:ascii="Calibri" w:eastAsia="Calibri" w:hAnsi="Calibri" w:cs="Calibri"/>
          <w:sz w:val="24"/>
          <w:szCs w:val="24"/>
        </w:rPr>
        <w:t xml:space="preserve">G. Visual and descriptive presentation of the comparison of the scenarios and a clear articulation of the policy implications arising from the outcome of the comparisons.  </w:t>
      </w:r>
    </w:p>
    <w:p w14:paraId="1152A9CE" w14:textId="77777777" w:rsidR="005A6CE2" w:rsidRPr="005A6CE2" w:rsidRDefault="005A6CE2" w:rsidP="005A6CE2">
      <w:pPr>
        <w:numPr>
          <w:ilvl w:val="0"/>
          <w:numId w:val="49"/>
        </w:numPr>
        <w:spacing w:after="120" w:line="360" w:lineRule="auto"/>
        <w:rPr>
          <w:rFonts w:ascii="Calibri" w:eastAsia="Calibri" w:hAnsi="Calibri" w:cs="Calibri"/>
          <w:sz w:val="24"/>
          <w:szCs w:val="20"/>
        </w:rPr>
      </w:pPr>
      <w:r w:rsidRPr="005A6CE2">
        <w:rPr>
          <w:rFonts w:ascii="Calibri" w:eastAsia="Calibri" w:hAnsi="Calibri" w:cs="Calibri"/>
          <w:sz w:val="24"/>
          <w:szCs w:val="24"/>
        </w:rPr>
        <w:t>Provision of completed databases, in excel format, underpinning the delivery of Objective 1 and 2.</w:t>
      </w:r>
    </w:p>
    <w:p w14:paraId="2B4904E0" w14:textId="77777777" w:rsidR="005A6CE2" w:rsidRPr="005A6CE2" w:rsidRDefault="005A6CE2" w:rsidP="005A6CE2">
      <w:pPr>
        <w:numPr>
          <w:ilvl w:val="0"/>
          <w:numId w:val="49"/>
        </w:numPr>
        <w:spacing w:after="120" w:line="360" w:lineRule="auto"/>
        <w:rPr>
          <w:rFonts w:ascii="Calibri" w:eastAsia="Calibri" w:hAnsi="Calibri" w:cs="Calibri"/>
          <w:b/>
          <w:sz w:val="24"/>
          <w:szCs w:val="20"/>
        </w:rPr>
      </w:pPr>
      <w:r w:rsidRPr="005A6CE2">
        <w:rPr>
          <w:rFonts w:ascii="Calibri" w:eastAsia="Calibri" w:hAnsi="Calibri" w:cs="Calibri"/>
          <w:sz w:val="24"/>
          <w:szCs w:val="24"/>
        </w:rPr>
        <w:t>PowerPoint presentations summarising the results of the research and findings, at interim and final stages of the study.</w:t>
      </w:r>
    </w:p>
    <w:p w14:paraId="71200B03" w14:textId="77777777" w:rsidR="005A6CE2" w:rsidRPr="005A6CE2" w:rsidRDefault="005A6CE2" w:rsidP="005A6CE2">
      <w:pPr>
        <w:spacing w:after="120" w:line="300" w:lineRule="exact"/>
        <w:rPr>
          <w:rFonts w:ascii="Calibri" w:eastAsia="Calibri" w:hAnsi="Calibri" w:cs="Calibri"/>
          <w:sz w:val="24"/>
          <w:szCs w:val="20"/>
        </w:rPr>
      </w:pPr>
    </w:p>
    <w:p w14:paraId="75536A0C" w14:textId="2F364D19" w:rsidR="005A6CE2" w:rsidRPr="005A6CE2" w:rsidRDefault="00CA1097" w:rsidP="005A6CE2">
      <w:pPr>
        <w:spacing w:after="120" w:line="300" w:lineRule="exact"/>
        <w:ind w:firstLine="360"/>
        <w:rPr>
          <w:rFonts w:ascii="Calibri" w:eastAsia="Calibri" w:hAnsi="Calibri" w:cs="Calibri"/>
          <w:b/>
          <w:sz w:val="24"/>
          <w:szCs w:val="20"/>
        </w:rPr>
      </w:pPr>
      <w:r>
        <w:rPr>
          <w:rFonts w:ascii="Calibri" w:eastAsia="Calibri" w:hAnsi="Calibri" w:cs="Calibri"/>
          <w:b/>
          <w:sz w:val="24"/>
          <w:szCs w:val="20"/>
        </w:rPr>
        <w:t>2.</w:t>
      </w:r>
      <w:r w:rsidR="005A6CE2" w:rsidRPr="005A6CE2">
        <w:rPr>
          <w:rFonts w:ascii="Calibri" w:eastAsia="Calibri" w:hAnsi="Calibri" w:cs="Calibri"/>
          <w:b/>
          <w:sz w:val="24"/>
          <w:szCs w:val="20"/>
        </w:rPr>
        <w:t>4. Other information for tenderers</w:t>
      </w:r>
    </w:p>
    <w:p w14:paraId="1C184739" w14:textId="77777777" w:rsidR="005A6CE2" w:rsidRPr="005A6CE2" w:rsidRDefault="005A6CE2" w:rsidP="005A6CE2">
      <w:pPr>
        <w:spacing w:after="120" w:line="300" w:lineRule="exact"/>
        <w:ind w:left="720"/>
        <w:rPr>
          <w:rFonts w:ascii="Calibri" w:eastAsia="Calibri" w:hAnsi="Calibri" w:cs="Calibri"/>
          <w:b/>
          <w:i/>
          <w:sz w:val="24"/>
          <w:szCs w:val="20"/>
        </w:rPr>
      </w:pPr>
    </w:p>
    <w:p w14:paraId="6A7108BB" w14:textId="02D295F2" w:rsidR="005A6CE2" w:rsidRPr="005A6CE2" w:rsidRDefault="00CA1097" w:rsidP="005A6CE2">
      <w:pPr>
        <w:spacing w:after="120" w:line="300" w:lineRule="exact"/>
        <w:rPr>
          <w:rFonts w:ascii="Calibri" w:eastAsia="Calibri" w:hAnsi="Calibri" w:cs="Calibri"/>
          <w:b/>
          <w:i/>
          <w:sz w:val="24"/>
          <w:szCs w:val="20"/>
        </w:rPr>
      </w:pPr>
      <w:r>
        <w:rPr>
          <w:rFonts w:ascii="Calibri" w:eastAsia="Calibri" w:hAnsi="Calibri" w:cs="Calibri"/>
          <w:b/>
          <w:i/>
          <w:sz w:val="24"/>
          <w:szCs w:val="20"/>
        </w:rPr>
        <w:t>2.</w:t>
      </w:r>
      <w:r w:rsidR="005A6CE2" w:rsidRPr="005A6CE2">
        <w:rPr>
          <w:rFonts w:ascii="Calibri" w:eastAsia="Calibri" w:hAnsi="Calibri" w:cs="Calibri"/>
          <w:b/>
          <w:i/>
          <w:sz w:val="24"/>
          <w:szCs w:val="20"/>
        </w:rPr>
        <w:t xml:space="preserve">4.1 Key Dates </w:t>
      </w:r>
    </w:p>
    <w:p w14:paraId="0D68E287" w14:textId="77777777" w:rsidR="005A6CE2" w:rsidRPr="005A6CE2" w:rsidRDefault="005A6CE2" w:rsidP="005A6CE2">
      <w:pPr>
        <w:spacing w:after="120" w:line="300" w:lineRule="exact"/>
        <w:ind w:left="720"/>
        <w:rPr>
          <w:rFonts w:ascii="Calibri" w:eastAsia="Calibri" w:hAnsi="Calibri" w:cs="Calibri"/>
          <w:sz w:val="24"/>
          <w:szCs w:val="20"/>
        </w:rPr>
      </w:pPr>
    </w:p>
    <w:p w14:paraId="0BC6FA70" w14:textId="77777777" w:rsidR="005A6CE2" w:rsidRDefault="005A6CE2" w:rsidP="005A6CE2">
      <w:pPr>
        <w:spacing w:after="120" w:line="300" w:lineRule="exact"/>
        <w:rPr>
          <w:rFonts w:ascii="Calibri" w:eastAsia="Calibri" w:hAnsi="Calibri" w:cs="Calibri"/>
          <w:sz w:val="24"/>
          <w:szCs w:val="20"/>
        </w:rPr>
      </w:pPr>
      <w:r w:rsidRPr="005A6CE2">
        <w:rPr>
          <w:rFonts w:ascii="Calibri" w:eastAsia="Calibri" w:hAnsi="Calibri" w:cs="Calibri"/>
          <w:sz w:val="24"/>
          <w:szCs w:val="20"/>
        </w:rPr>
        <w:t>An indicative timeline for this study is set out in Table 1.</w:t>
      </w:r>
    </w:p>
    <w:p w14:paraId="29683213" w14:textId="77777777" w:rsidR="008C5CF8" w:rsidRPr="005A6CE2" w:rsidRDefault="008C5CF8" w:rsidP="005A6CE2">
      <w:pPr>
        <w:spacing w:after="120" w:line="300" w:lineRule="exact"/>
        <w:rPr>
          <w:rFonts w:ascii="Calibri" w:eastAsia="Calibri" w:hAnsi="Calibri" w:cs="Calibri"/>
          <w:sz w:val="24"/>
          <w:szCs w:val="20"/>
        </w:rPr>
      </w:pPr>
    </w:p>
    <w:p w14:paraId="7EE9AADA" w14:textId="5D09CA94" w:rsidR="005A6CE2" w:rsidRPr="008C5CF8" w:rsidRDefault="005A6CE2" w:rsidP="005A6CE2">
      <w:pPr>
        <w:spacing w:after="120" w:line="300" w:lineRule="exact"/>
        <w:rPr>
          <w:rFonts w:ascii="Calibri" w:eastAsia="Calibri" w:hAnsi="Calibri" w:cs="Calibri"/>
          <w:b/>
          <w:bCs/>
          <w:sz w:val="24"/>
          <w:szCs w:val="20"/>
        </w:rPr>
      </w:pPr>
      <w:r w:rsidRPr="008C5CF8">
        <w:rPr>
          <w:rFonts w:ascii="Calibri" w:eastAsia="Calibri" w:hAnsi="Calibri" w:cs="Calibri"/>
          <w:b/>
          <w:bCs/>
          <w:sz w:val="24"/>
          <w:szCs w:val="20"/>
        </w:rPr>
        <w:t>Table 1: Proposed Project Timeline</w:t>
      </w:r>
    </w:p>
    <w:tbl>
      <w:tblPr>
        <w:tblStyle w:val="TableGrid"/>
        <w:tblW w:w="0" w:type="auto"/>
        <w:tblLook w:val="04A0" w:firstRow="1" w:lastRow="0" w:firstColumn="1" w:lastColumn="0" w:noHBand="0" w:noVBand="1"/>
      </w:tblPr>
      <w:tblGrid>
        <w:gridCol w:w="4247"/>
        <w:gridCol w:w="4247"/>
      </w:tblGrid>
      <w:tr w:rsidR="005A6CE2" w:rsidRPr="005A6CE2" w14:paraId="4176AB7C" w14:textId="77777777" w:rsidTr="004F48FF">
        <w:tc>
          <w:tcPr>
            <w:tcW w:w="4247" w:type="dxa"/>
          </w:tcPr>
          <w:p w14:paraId="654C6827" w14:textId="77777777" w:rsidR="005A6CE2" w:rsidRPr="005A6CE2" w:rsidRDefault="005A6CE2" w:rsidP="005A6CE2">
            <w:pPr>
              <w:spacing w:after="120" w:line="300" w:lineRule="exact"/>
              <w:jc w:val="center"/>
              <w:rPr>
                <w:rFonts w:ascii="Calibri" w:eastAsia="Calibri" w:hAnsi="Calibri" w:cs="Calibri"/>
                <w:b/>
                <w:bCs/>
                <w:sz w:val="24"/>
                <w:szCs w:val="20"/>
              </w:rPr>
            </w:pPr>
          </w:p>
        </w:tc>
        <w:tc>
          <w:tcPr>
            <w:tcW w:w="4247" w:type="dxa"/>
          </w:tcPr>
          <w:p w14:paraId="3F447CDB" w14:textId="77777777" w:rsidR="005A6CE2" w:rsidRPr="005A6CE2" w:rsidRDefault="005A6CE2" w:rsidP="005A6CE2">
            <w:pPr>
              <w:spacing w:after="120" w:line="300" w:lineRule="exact"/>
              <w:jc w:val="center"/>
              <w:rPr>
                <w:rFonts w:ascii="Calibri" w:eastAsia="Calibri" w:hAnsi="Calibri" w:cs="Calibri"/>
                <w:b/>
                <w:bCs/>
                <w:sz w:val="24"/>
                <w:szCs w:val="20"/>
              </w:rPr>
            </w:pPr>
            <w:r w:rsidRPr="005A6CE2">
              <w:rPr>
                <w:rFonts w:ascii="Calibri" w:eastAsia="Calibri" w:hAnsi="Calibri" w:cs="Calibri"/>
                <w:b/>
                <w:bCs/>
                <w:sz w:val="24"/>
                <w:szCs w:val="20"/>
              </w:rPr>
              <w:t>Date</w:t>
            </w:r>
          </w:p>
        </w:tc>
      </w:tr>
      <w:tr w:rsidR="005A6CE2" w:rsidRPr="005A6CE2" w14:paraId="4172B05B" w14:textId="77777777" w:rsidTr="004F48FF">
        <w:tc>
          <w:tcPr>
            <w:tcW w:w="4247" w:type="dxa"/>
            <w:vAlign w:val="center"/>
          </w:tcPr>
          <w:p w14:paraId="009D8A4B" w14:textId="77777777" w:rsidR="005A6CE2" w:rsidRPr="005A6CE2" w:rsidRDefault="005A6CE2" w:rsidP="005A6CE2">
            <w:pPr>
              <w:spacing w:after="120" w:line="300" w:lineRule="exact"/>
              <w:rPr>
                <w:rFonts w:ascii="Calibri" w:eastAsia="Calibri" w:hAnsi="Calibri" w:cs="Calibri"/>
                <w:sz w:val="24"/>
                <w:szCs w:val="20"/>
              </w:rPr>
            </w:pPr>
            <w:r w:rsidRPr="005A6CE2">
              <w:rPr>
                <w:rFonts w:ascii="Calibri" w:eastAsia="Calibri" w:hAnsi="Calibri" w:cs="Calibri"/>
                <w:sz w:val="24"/>
                <w:szCs w:val="20"/>
                <w:lang w:val="en-GB"/>
              </w:rPr>
              <w:t>Study out to tender</w:t>
            </w:r>
          </w:p>
        </w:tc>
        <w:tc>
          <w:tcPr>
            <w:tcW w:w="4247" w:type="dxa"/>
          </w:tcPr>
          <w:p w14:paraId="36CF1558" w14:textId="4B2DF7A9" w:rsidR="005A6CE2" w:rsidRPr="006B3B49" w:rsidRDefault="00A31DE6" w:rsidP="005A6CE2">
            <w:pPr>
              <w:spacing w:after="120" w:line="300" w:lineRule="exact"/>
              <w:rPr>
                <w:rFonts w:ascii="Calibri" w:eastAsia="Calibri" w:hAnsi="Calibri" w:cs="Calibri"/>
                <w:sz w:val="24"/>
                <w:szCs w:val="20"/>
              </w:rPr>
            </w:pPr>
            <w:r w:rsidRPr="006B3B49">
              <w:rPr>
                <w:rFonts w:ascii="Calibri" w:eastAsia="Calibri" w:hAnsi="Calibri" w:cs="Calibri"/>
                <w:sz w:val="24"/>
                <w:szCs w:val="20"/>
              </w:rPr>
              <w:t>Thursday 27</w:t>
            </w:r>
            <w:r w:rsidR="005A6CE2" w:rsidRPr="006B3B49">
              <w:rPr>
                <w:rFonts w:ascii="Calibri" w:eastAsia="Calibri" w:hAnsi="Calibri" w:cs="Calibri"/>
                <w:sz w:val="24"/>
                <w:szCs w:val="20"/>
                <w:vertAlign w:val="superscript"/>
              </w:rPr>
              <w:t>th</w:t>
            </w:r>
            <w:r w:rsidR="005A6CE2" w:rsidRPr="006B3B49">
              <w:rPr>
                <w:rFonts w:ascii="Calibri" w:eastAsia="Calibri" w:hAnsi="Calibri" w:cs="Calibri"/>
                <w:sz w:val="24"/>
                <w:szCs w:val="20"/>
              </w:rPr>
              <w:t xml:space="preserve"> February 2025 </w:t>
            </w:r>
          </w:p>
        </w:tc>
      </w:tr>
      <w:tr w:rsidR="005A6CE2" w:rsidRPr="005A6CE2" w14:paraId="0B9DC1EC" w14:textId="77777777" w:rsidTr="004F48FF">
        <w:tc>
          <w:tcPr>
            <w:tcW w:w="4247" w:type="dxa"/>
            <w:vAlign w:val="center"/>
          </w:tcPr>
          <w:p w14:paraId="67E45AC3" w14:textId="77777777" w:rsidR="005A6CE2" w:rsidRPr="005A6CE2" w:rsidRDefault="005A6CE2" w:rsidP="005A6CE2">
            <w:pPr>
              <w:spacing w:after="120" w:line="300" w:lineRule="exact"/>
              <w:rPr>
                <w:rFonts w:ascii="Calibri" w:eastAsia="Calibri" w:hAnsi="Calibri" w:cs="Calibri"/>
                <w:sz w:val="24"/>
                <w:szCs w:val="20"/>
              </w:rPr>
            </w:pPr>
            <w:r w:rsidRPr="005A6CE2">
              <w:rPr>
                <w:rFonts w:ascii="Calibri" w:eastAsia="Calibri" w:hAnsi="Calibri" w:cs="Calibri"/>
                <w:sz w:val="24"/>
                <w:szCs w:val="20"/>
                <w:lang w:val="en-GB"/>
              </w:rPr>
              <w:t>Final date for queries</w:t>
            </w:r>
          </w:p>
        </w:tc>
        <w:tc>
          <w:tcPr>
            <w:tcW w:w="4247" w:type="dxa"/>
          </w:tcPr>
          <w:p w14:paraId="3E7AE486" w14:textId="7C105EA9" w:rsidR="005A6CE2" w:rsidRPr="006B3B49" w:rsidRDefault="00037F20" w:rsidP="005A6CE2">
            <w:pPr>
              <w:spacing w:after="120" w:line="300" w:lineRule="exact"/>
              <w:rPr>
                <w:rFonts w:ascii="Calibri" w:eastAsia="Calibri" w:hAnsi="Calibri" w:cs="Calibri"/>
                <w:sz w:val="24"/>
                <w:szCs w:val="20"/>
              </w:rPr>
            </w:pPr>
            <w:r w:rsidRPr="006B3B49">
              <w:rPr>
                <w:rFonts w:ascii="Calibri" w:eastAsia="Calibri" w:hAnsi="Calibri" w:cs="Calibri"/>
                <w:sz w:val="24"/>
                <w:szCs w:val="20"/>
              </w:rPr>
              <w:t xml:space="preserve">12pm </w:t>
            </w:r>
            <w:r w:rsidR="005A6CE2" w:rsidRPr="006B3B49">
              <w:rPr>
                <w:rFonts w:ascii="Calibri" w:eastAsia="Calibri" w:hAnsi="Calibri" w:cs="Calibri"/>
                <w:sz w:val="24"/>
                <w:szCs w:val="20"/>
              </w:rPr>
              <w:t>on</w:t>
            </w:r>
            <w:r w:rsidR="00A31DE6" w:rsidRPr="006B3B49">
              <w:rPr>
                <w:rFonts w:ascii="Calibri" w:eastAsia="Calibri" w:hAnsi="Calibri" w:cs="Calibri"/>
                <w:sz w:val="24"/>
                <w:szCs w:val="20"/>
              </w:rPr>
              <w:t xml:space="preserve"> </w:t>
            </w:r>
            <w:r w:rsidRPr="006B3B49">
              <w:rPr>
                <w:rFonts w:ascii="Calibri" w:eastAsia="Calibri" w:hAnsi="Calibri" w:cs="Calibri"/>
                <w:sz w:val="24"/>
                <w:szCs w:val="20"/>
              </w:rPr>
              <w:t>Thursday</w:t>
            </w:r>
            <w:r w:rsidR="00A31DE6" w:rsidRPr="006B3B49">
              <w:rPr>
                <w:rFonts w:ascii="Calibri" w:eastAsia="Calibri" w:hAnsi="Calibri" w:cs="Calibri"/>
                <w:sz w:val="24"/>
                <w:szCs w:val="20"/>
              </w:rPr>
              <w:t xml:space="preserve"> </w:t>
            </w:r>
            <w:r w:rsidRPr="006B3B49">
              <w:rPr>
                <w:rFonts w:ascii="Calibri" w:eastAsia="Calibri" w:hAnsi="Calibri" w:cs="Calibri"/>
                <w:sz w:val="24"/>
                <w:szCs w:val="20"/>
              </w:rPr>
              <w:t>20</w:t>
            </w:r>
            <w:r w:rsidR="00A31DE6" w:rsidRPr="006B3B49">
              <w:rPr>
                <w:rFonts w:ascii="Calibri" w:eastAsia="Calibri" w:hAnsi="Calibri" w:cs="Calibri"/>
                <w:sz w:val="24"/>
                <w:szCs w:val="20"/>
                <w:vertAlign w:val="superscript"/>
              </w:rPr>
              <w:t>th</w:t>
            </w:r>
            <w:r w:rsidRPr="006B3B49">
              <w:rPr>
                <w:rFonts w:ascii="Calibri" w:eastAsia="Calibri" w:hAnsi="Calibri" w:cs="Calibri"/>
                <w:sz w:val="24"/>
                <w:szCs w:val="20"/>
              </w:rPr>
              <w:t xml:space="preserve"> </w:t>
            </w:r>
            <w:r w:rsidR="005A6CE2" w:rsidRPr="006B3B49">
              <w:rPr>
                <w:rFonts w:ascii="Calibri" w:eastAsia="Calibri" w:hAnsi="Calibri" w:cs="Calibri"/>
                <w:sz w:val="24"/>
                <w:szCs w:val="20"/>
              </w:rPr>
              <w:t>of March 2025</w:t>
            </w:r>
          </w:p>
        </w:tc>
      </w:tr>
      <w:tr w:rsidR="005A6CE2" w:rsidRPr="005A6CE2" w14:paraId="45766E93" w14:textId="77777777" w:rsidTr="004F48FF">
        <w:tc>
          <w:tcPr>
            <w:tcW w:w="4247" w:type="dxa"/>
            <w:vAlign w:val="center"/>
          </w:tcPr>
          <w:p w14:paraId="3E253B06" w14:textId="77777777" w:rsidR="005A6CE2" w:rsidRPr="005A6CE2" w:rsidRDefault="005A6CE2" w:rsidP="005A6CE2">
            <w:pPr>
              <w:spacing w:after="120" w:line="300" w:lineRule="exact"/>
              <w:rPr>
                <w:rFonts w:ascii="Calibri" w:eastAsia="Calibri" w:hAnsi="Calibri" w:cs="Calibri"/>
                <w:sz w:val="24"/>
                <w:szCs w:val="20"/>
              </w:rPr>
            </w:pPr>
            <w:r w:rsidRPr="005A6CE2">
              <w:rPr>
                <w:rFonts w:ascii="Calibri" w:eastAsia="Calibri" w:hAnsi="Calibri" w:cs="Calibri"/>
                <w:sz w:val="24"/>
                <w:szCs w:val="20"/>
                <w:lang w:val="en-GB"/>
              </w:rPr>
              <w:t>Closing date for submissions</w:t>
            </w:r>
          </w:p>
        </w:tc>
        <w:tc>
          <w:tcPr>
            <w:tcW w:w="4247" w:type="dxa"/>
          </w:tcPr>
          <w:p w14:paraId="3556292D" w14:textId="2F69957E" w:rsidR="005A6CE2" w:rsidRPr="006B3B49" w:rsidRDefault="00037F20" w:rsidP="005A6CE2">
            <w:pPr>
              <w:spacing w:after="120" w:line="300" w:lineRule="exact"/>
              <w:rPr>
                <w:rFonts w:ascii="Calibri" w:eastAsia="Calibri" w:hAnsi="Calibri" w:cs="Calibri"/>
                <w:sz w:val="24"/>
                <w:szCs w:val="20"/>
              </w:rPr>
            </w:pPr>
            <w:r w:rsidRPr="006B3B49">
              <w:rPr>
                <w:rFonts w:ascii="Calibri" w:eastAsia="Calibri" w:hAnsi="Calibri" w:cs="Calibri"/>
                <w:sz w:val="24"/>
                <w:szCs w:val="20"/>
              </w:rPr>
              <w:t>12pm</w:t>
            </w:r>
            <w:r w:rsidR="005A6CE2" w:rsidRPr="006B3B49">
              <w:rPr>
                <w:rFonts w:ascii="Calibri" w:eastAsia="Calibri" w:hAnsi="Calibri" w:cs="Calibri"/>
                <w:sz w:val="24"/>
                <w:szCs w:val="20"/>
              </w:rPr>
              <w:t xml:space="preserve"> on </w:t>
            </w:r>
            <w:r w:rsidR="00A31DE6" w:rsidRPr="006B3B49">
              <w:rPr>
                <w:rFonts w:ascii="Calibri" w:eastAsia="Calibri" w:hAnsi="Calibri" w:cs="Calibri"/>
                <w:sz w:val="24"/>
                <w:szCs w:val="20"/>
              </w:rPr>
              <w:t>Thursday 27</w:t>
            </w:r>
            <w:r w:rsidR="005A6CE2" w:rsidRPr="006B3B49">
              <w:rPr>
                <w:rFonts w:ascii="Calibri" w:eastAsia="Calibri" w:hAnsi="Calibri" w:cs="Calibri"/>
                <w:sz w:val="24"/>
                <w:szCs w:val="20"/>
                <w:vertAlign w:val="superscript"/>
              </w:rPr>
              <w:t>th</w:t>
            </w:r>
            <w:r w:rsidR="005A6CE2" w:rsidRPr="006B3B49">
              <w:rPr>
                <w:rFonts w:ascii="Calibri" w:eastAsia="Calibri" w:hAnsi="Calibri" w:cs="Calibri"/>
                <w:sz w:val="24"/>
                <w:szCs w:val="20"/>
              </w:rPr>
              <w:t xml:space="preserve"> of March 2025</w:t>
            </w:r>
          </w:p>
        </w:tc>
      </w:tr>
      <w:tr w:rsidR="005A6CE2" w:rsidRPr="005A6CE2" w14:paraId="2EBA1626" w14:textId="77777777" w:rsidTr="004F48FF">
        <w:tc>
          <w:tcPr>
            <w:tcW w:w="4247" w:type="dxa"/>
            <w:vAlign w:val="center"/>
          </w:tcPr>
          <w:p w14:paraId="6B7CE553" w14:textId="77777777" w:rsidR="005A6CE2" w:rsidRPr="005A6CE2" w:rsidRDefault="005A6CE2" w:rsidP="005A6CE2">
            <w:pPr>
              <w:spacing w:after="120" w:line="300" w:lineRule="exact"/>
              <w:rPr>
                <w:rFonts w:ascii="Calibri" w:eastAsia="Calibri" w:hAnsi="Calibri" w:cs="Calibri"/>
                <w:sz w:val="24"/>
                <w:szCs w:val="20"/>
              </w:rPr>
            </w:pPr>
            <w:r w:rsidRPr="005A6CE2">
              <w:rPr>
                <w:rFonts w:ascii="Calibri" w:eastAsia="Calibri" w:hAnsi="Calibri" w:cs="Calibri"/>
                <w:sz w:val="24"/>
                <w:szCs w:val="20"/>
                <w:lang w:val="en-GB"/>
              </w:rPr>
              <w:t>Clarification Meetings</w:t>
            </w:r>
          </w:p>
        </w:tc>
        <w:tc>
          <w:tcPr>
            <w:tcW w:w="4247" w:type="dxa"/>
          </w:tcPr>
          <w:p w14:paraId="31769EE2" w14:textId="74DEE760" w:rsidR="005A6CE2" w:rsidRPr="006B3B49" w:rsidRDefault="00A31DE6" w:rsidP="005A6CE2">
            <w:pPr>
              <w:spacing w:after="120" w:line="300" w:lineRule="exact"/>
              <w:rPr>
                <w:rFonts w:ascii="Calibri" w:eastAsia="Calibri" w:hAnsi="Calibri" w:cs="Calibri"/>
                <w:sz w:val="24"/>
                <w:szCs w:val="20"/>
              </w:rPr>
            </w:pPr>
            <w:r w:rsidRPr="006B3B49">
              <w:rPr>
                <w:rFonts w:ascii="Calibri" w:eastAsia="Calibri" w:hAnsi="Calibri" w:cs="Calibri"/>
                <w:sz w:val="24"/>
                <w:szCs w:val="20"/>
              </w:rPr>
              <w:t>Thursday 3</w:t>
            </w:r>
            <w:r w:rsidRPr="006B3B49">
              <w:rPr>
                <w:rFonts w:ascii="Calibri" w:eastAsia="Calibri" w:hAnsi="Calibri" w:cs="Calibri"/>
                <w:sz w:val="24"/>
                <w:szCs w:val="20"/>
                <w:vertAlign w:val="superscript"/>
              </w:rPr>
              <w:t>rd</w:t>
            </w:r>
            <w:r w:rsidRPr="006B3B49">
              <w:rPr>
                <w:rFonts w:ascii="Calibri" w:eastAsia="Calibri" w:hAnsi="Calibri" w:cs="Calibri"/>
                <w:sz w:val="24"/>
                <w:szCs w:val="20"/>
              </w:rPr>
              <w:t xml:space="preserve"> of April </w:t>
            </w:r>
            <w:r w:rsidR="005A6CE2" w:rsidRPr="006B3B49">
              <w:rPr>
                <w:rFonts w:ascii="Calibri" w:eastAsia="Calibri" w:hAnsi="Calibri" w:cs="Calibri"/>
                <w:sz w:val="24"/>
                <w:szCs w:val="20"/>
              </w:rPr>
              <w:t>2025</w:t>
            </w:r>
          </w:p>
        </w:tc>
      </w:tr>
      <w:tr w:rsidR="005A6CE2" w:rsidRPr="005A6CE2" w14:paraId="49D68438" w14:textId="77777777" w:rsidTr="004F48FF">
        <w:tc>
          <w:tcPr>
            <w:tcW w:w="4247" w:type="dxa"/>
            <w:vAlign w:val="center"/>
          </w:tcPr>
          <w:p w14:paraId="33F085AC" w14:textId="77777777" w:rsidR="005A6CE2" w:rsidRPr="005A6CE2" w:rsidRDefault="005A6CE2" w:rsidP="005A6CE2">
            <w:pPr>
              <w:spacing w:after="120" w:line="300" w:lineRule="exact"/>
              <w:rPr>
                <w:rFonts w:ascii="Calibri" w:eastAsia="Calibri" w:hAnsi="Calibri" w:cs="Calibri"/>
                <w:sz w:val="24"/>
                <w:szCs w:val="20"/>
              </w:rPr>
            </w:pPr>
            <w:r w:rsidRPr="005A6CE2">
              <w:rPr>
                <w:rFonts w:ascii="Calibri" w:eastAsia="Calibri" w:hAnsi="Calibri" w:cs="Calibri"/>
                <w:sz w:val="24"/>
                <w:szCs w:val="20"/>
                <w:lang w:val="en-GB"/>
              </w:rPr>
              <w:t>Award of contract</w:t>
            </w:r>
          </w:p>
        </w:tc>
        <w:tc>
          <w:tcPr>
            <w:tcW w:w="4247" w:type="dxa"/>
            <w:vAlign w:val="center"/>
          </w:tcPr>
          <w:p w14:paraId="2D44F778" w14:textId="16F0B6A6" w:rsidR="005A6CE2" w:rsidRPr="006B3B49" w:rsidRDefault="005A6CE2" w:rsidP="005A6CE2">
            <w:pPr>
              <w:spacing w:after="120" w:line="300" w:lineRule="exact"/>
              <w:rPr>
                <w:rFonts w:ascii="Calibri" w:eastAsia="Calibri" w:hAnsi="Calibri" w:cs="Calibri"/>
                <w:sz w:val="24"/>
                <w:szCs w:val="20"/>
              </w:rPr>
            </w:pPr>
            <w:r w:rsidRPr="006B3B49">
              <w:rPr>
                <w:rFonts w:ascii="Calibri" w:eastAsia="Calibri" w:hAnsi="Calibri" w:cs="Calibri"/>
                <w:sz w:val="24"/>
                <w:szCs w:val="20"/>
              </w:rPr>
              <w:t>Friday</w:t>
            </w:r>
            <w:r w:rsidR="00A31DE6" w:rsidRPr="006B3B49">
              <w:rPr>
                <w:rFonts w:ascii="Calibri" w:eastAsia="Calibri" w:hAnsi="Calibri" w:cs="Calibri"/>
                <w:sz w:val="24"/>
                <w:szCs w:val="20"/>
              </w:rPr>
              <w:t xml:space="preserve"> 4</w:t>
            </w:r>
            <w:r w:rsidR="00A31DE6" w:rsidRPr="006B3B49">
              <w:rPr>
                <w:rFonts w:ascii="Calibri" w:eastAsia="Calibri" w:hAnsi="Calibri" w:cs="Calibri"/>
                <w:sz w:val="24"/>
                <w:szCs w:val="20"/>
                <w:vertAlign w:val="superscript"/>
              </w:rPr>
              <w:t>th</w:t>
            </w:r>
            <w:r w:rsidR="00A31DE6" w:rsidRPr="006B3B49">
              <w:rPr>
                <w:rFonts w:ascii="Calibri" w:eastAsia="Calibri" w:hAnsi="Calibri" w:cs="Calibri"/>
                <w:sz w:val="24"/>
                <w:szCs w:val="20"/>
              </w:rPr>
              <w:t xml:space="preserve"> </w:t>
            </w:r>
            <w:r w:rsidRPr="006B3B49">
              <w:rPr>
                <w:rFonts w:ascii="Calibri" w:eastAsia="Calibri" w:hAnsi="Calibri" w:cs="Calibri"/>
                <w:sz w:val="24"/>
                <w:szCs w:val="20"/>
              </w:rPr>
              <w:t>of</w:t>
            </w:r>
            <w:r w:rsidR="00A31DE6" w:rsidRPr="006B3B49">
              <w:rPr>
                <w:rFonts w:ascii="Calibri" w:eastAsia="Calibri" w:hAnsi="Calibri" w:cs="Calibri"/>
                <w:sz w:val="24"/>
                <w:szCs w:val="20"/>
              </w:rPr>
              <w:t xml:space="preserve"> April</w:t>
            </w:r>
            <w:r w:rsidRPr="006B3B49">
              <w:rPr>
                <w:rFonts w:ascii="Calibri" w:eastAsia="Calibri" w:hAnsi="Calibri" w:cs="Calibri"/>
                <w:sz w:val="24"/>
                <w:szCs w:val="20"/>
              </w:rPr>
              <w:t xml:space="preserve"> 2025</w:t>
            </w:r>
          </w:p>
        </w:tc>
      </w:tr>
      <w:tr w:rsidR="005A6CE2" w:rsidRPr="005A6CE2" w14:paraId="0E1AB4B8" w14:textId="77777777" w:rsidTr="004F48FF">
        <w:tc>
          <w:tcPr>
            <w:tcW w:w="4247" w:type="dxa"/>
            <w:vAlign w:val="center"/>
          </w:tcPr>
          <w:p w14:paraId="459B3913" w14:textId="436A11EE" w:rsidR="005A6CE2" w:rsidRPr="005A6CE2" w:rsidRDefault="005A6CE2" w:rsidP="005A6CE2">
            <w:pPr>
              <w:spacing w:after="120" w:line="300" w:lineRule="exact"/>
              <w:rPr>
                <w:rFonts w:ascii="Calibri" w:eastAsia="Calibri" w:hAnsi="Calibri" w:cs="Calibri"/>
                <w:sz w:val="24"/>
                <w:szCs w:val="24"/>
              </w:rPr>
            </w:pPr>
            <w:r w:rsidRPr="005A6CE2">
              <w:rPr>
                <w:rFonts w:ascii="Calibri" w:eastAsia="Calibri" w:hAnsi="Calibri" w:cs="Calibri"/>
                <w:sz w:val="24"/>
                <w:szCs w:val="24"/>
                <w:lang w:val="en-GB"/>
              </w:rPr>
              <w:t>Kick-off meeting</w:t>
            </w:r>
            <w:r w:rsidRPr="005A6CE2">
              <w:rPr>
                <w:rFonts w:ascii="Calibri" w:eastAsia="Calibri" w:hAnsi="Calibri" w:cs="Cambria"/>
                <w:sz w:val="24"/>
                <w:szCs w:val="24"/>
              </w:rPr>
              <w:t xml:space="preserve"> and </w:t>
            </w:r>
            <w:r w:rsidRPr="005A6CE2">
              <w:rPr>
                <w:rFonts w:ascii="Calibri" w:eastAsia="Calibri" w:hAnsi="Calibri" w:cs="Calibri"/>
                <w:sz w:val="24"/>
                <w:szCs w:val="24"/>
                <w:lang w:val="en-GB"/>
              </w:rPr>
              <w:t>presentation to Steering Group of the Research Plan</w:t>
            </w:r>
          </w:p>
        </w:tc>
        <w:tc>
          <w:tcPr>
            <w:tcW w:w="4247" w:type="dxa"/>
            <w:vAlign w:val="center"/>
          </w:tcPr>
          <w:p w14:paraId="6EE97AD8" w14:textId="6B242089" w:rsidR="005A6CE2" w:rsidRPr="005A6CE2" w:rsidRDefault="005A6CE2" w:rsidP="005A6CE2">
            <w:pPr>
              <w:spacing w:after="120" w:line="300" w:lineRule="exact"/>
              <w:rPr>
                <w:rFonts w:ascii="Calibri" w:eastAsia="Calibri" w:hAnsi="Calibri" w:cs="Calibri"/>
                <w:sz w:val="24"/>
                <w:szCs w:val="20"/>
              </w:rPr>
            </w:pPr>
            <w:r w:rsidRPr="005A6CE2">
              <w:rPr>
                <w:rFonts w:ascii="Calibri" w:eastAsia="Calibri" w:hAnsi="Calibri" w:cs="Calibri"/>
                <w:sz w:val="24"/>
                <w:szCs w:val="20"/>
              </w:rPr>
              <w:t>Week of 1</w:t>
            </w:r>
            <w:r w:rsidR="00A31DE6">
              <w:rPr>
                <w:rFonts w:ascii="Calibri" w:eastAsia="Calibri" w:hAnsi="Calibri" w:cs="Calibri"/>
                <w:sz w:val="24"/>
                <w:szCs w:val="20"/>
              </w:rPr>
              <w:t>4</w:t>
            </w:r>
            <w:r w:rsidR="00A31DE6" w:rsidRPr="00A31DE6">
              <w:rPr>
                <w:rFonts w:ascii="Calibri" w:eastAsia="Calibri" w:hAnsi="Calibri" w:cs="Calibri"/>
                <w:sz w:val="24"/>
                <w:szCs w:val="20"/>
                <w:vertAlign w:val="superscript"/>
              </w:rPr>
              <w:t>th</w:t>
            </w:r>
            <w:r w:rsidR="00A31DE6">
              <w:rPr>
                <w:rFonts w:ascii="Calibri" w:eastAsia="Calibri" w:hAnsi="Calibri" w:cs="Calibri"/>
                <w:sz w:val="24"/>
                <w:szCs w:val="20"/>
              </w:rPr>
              <w:t xml:space="preserve"> </w:t>
            </w:r>
            <w:r w:rsidRPr="005A6CE2">
              <w:rPr>
                <w:rFonts w:ascii="Calibri" w:eastAsia="Calibri" w:hAnsi="Calibri" w:cs="Calibri"/>
                <w:sz w:val="24"/>
                <w:szCs w:val="20"/>
              </w:rPr>
              <w:t xml:space="preserve">of </w:t>
            </w:r>
            <w:r w:rsidR="00A31DE6">
              <w:rPr>
                <w:rFonts w:ascii="Calibri" w:eastAsia="Calibri" w:hAnsi="Calibri" w:cs="Calibri"/>
                <w:sz w:val="24"/>
                <w:szCs w:val="20"/>
              </w:rPr>
              <w:t>April</w:t>
            </w:r>
            <w:r w:rsidRPr="005A6CE2">
              <w:rPr>
                <w:rFonts w:ascii="Calibri" w:eastAsia="Calibri" w:hAnsi="Calibri" w:cs="Calibri"/>
                <w:sz w:val="24"/>
                <w:szCs w:val="20"/>
              </w:rPr>
              <w:t xml:space="preserve"> 2025</w:t>
            </w:r>
          </w:p>
        </w:tc>
      </w:tr>
      <w:tr w:rsidR="005A6CE2" w:rsidRPr="005A6CE2" w14:paraId="44DC63CD" w14:textId="77777777" w:rsidTr="004F48FF">
        <w:tc>
          <w:tcPr>
            <w:tcW w:w="4247" w:type="dxa"/>
            <w:vAlign w:val="center"/>
          </w:tcPr>
          <w:p w14:paraId="3193C140" w14:textId="77777777" w:rsidR="005A6CE2" w:rsidRPr="005A6CE2" w:rsidRDefault="005A6CE2" w:rsidP="005A6CE2">
            <w:pPr>
              <w:spacing w:after="120" w:line="300" w:lineRule="exact"/>
              <w:rPr>
                <w:rFonts w:ascii="Calibri" w:eastAsia="Calibri" w:hAnsi="Calibri" w:cs="Calibri"/>
                <w:sz w:val="24"/>
                <w:szCs w:val="20"/>
                <w:lang w:val="en-GB"/>
              </w:rPr>
            </w:pPr>
            <w:r w:rsidRPr="005A6CE2">
              <w:rPr>
                <w:rFonts w:ascii="Calibri" w:eastAsia="Calibri" w:hAnsi="Calibri" w:cs="Calibri"/>
                <w:sz w:val="24"/>
                <w:szCs w:val="20"/>
                <w:lang w:val="en-GB"/>
              </w:rPr>
              <w:t>Presentation to Steering Group: Interim Research and Findings (1) and next steps</w:t>
            </w:r>
          </w:p>
        </w:tc>
        <w:tc>
          <w:tcPr>
            <w:tcW w:w="4247" w:type="dxa"/>
            <w:vAlign w:val="center"/>
          </w:tcPr>
          <w:p w14:paraId="0C6975E4" w14:textId="77777777" w:rsidR="005A6CE2" w:rsidRPr="005A6CE2" w:rsidRDefault="005A6CE2" w:rsidP="005A6CE2">
            <w:pPr>
              <w:spacing w:after="120" w:line="300" w:lineRule="exact"/>
              <w:rPr>
                <w:rFonts w:ascii="Calibri" w:eastAsia="Calibri" w:hAnsi="Calibri" w:cs="Calibri"/>
                <w:sz w:val="24"/>
                <w:szCs w:val="20"/>
              </w:rPr>
            </w:pPr>
            <w:r w:rsidRPr="005A6CE2">
              <w:rPr>
                <w:rFonts w:ascii="Calibri" w:eastAsia="Calibri" w:hAnsi="Calibri" w:cs="Calibri"/>
                <w:sz w:val="24"/>
                <w:szCs w:val="20"/>
              </w:rPr>
              <w:t>Week of 19</w:t>
            </w:r>
            <w:r w:rsidRPr="005A6CE2">
              <w:rPr>
                <w:rFonts w:ascii="Calibri" w:eastAsia="Calibri" w:hAnsi="Calibri" w:cs="Calibri"/>
                <w:sz w:val="24"/>
                <w:szCs w:val="20"/>
                <w:vertAlign w:val="superscript"/>
              </w:rPr>
              <w:t>th</w:t>
            </w:r>
            <w:r w:rsidRPr="005A6CE2">
              <w:rPr>
                <w:rFonts w:ascii="Calibri" w:eastAsia="Calibri" w:hAnsi="Calibri" w:cs="Calibri"/>
                <w:sz w:val="24"/>
                <w:szCs w:val="20"/>
              </w:rPr>
              <w:t xml:space="preserve"> of May 2025</w:t>
            </w:r>
          </w:p>
        </w:tc>
      </w:tr>
      <w:tr w:rsidR="005A6CE2" w:rsidRPr="005A6CE2" w14:paraId="541CD44A" w14:textId="77777777" w:rsidTr="004F48FF">
        <w:tc>
          <w:tcPr>
            <w:tcW w:w="4247" w:type="dxa"/>
            <w:vAlign w:val="center"/>
          </w:tcPr>
          <w:p w14:paraId="55ED7D3F" w14:textId="1B6324BB" w:rsidR="005A6CE2" w:rsidRPr="005A6CE2" w:rsidRDefault="005A6CE2" w:rsidP="005A6CE2">
            <w:pPr>
              <w:spacing w:after="120" w:line="300" w:lineRule="exact"/>
              <w:rPr>
                <w:rFonts w:ascii="Calibri" w:eastAsia="Calibri" w:hAnsi="Calibri" w:cs="Calibri"/>
                <w:sz w:val="24"/>
                <w:szCs w:val="20"/>
                <w:lang w:val="en-GB"/>
              </w:rPr>
            </w:pPr>
            <w:r w:rsidRPr="005A6CE2">
              <w:rPr>
                <w:rFonts w:ascii="Calibri" w:eastAsia="Calibri" w:hAnsi="Calibri" w:cs="Calibri"/>
                <w:sz w:val="24"/>
                <w:szCs w:val="20"/>
                <w:lang w:val="en-GB"/>
              </w:rPr>
              <w:lastRenderedPageBreak/>
              <w:t xml:space="preserve">Presentation to Steering Group: Interim Research and </w:t>
            </w:r>
            <w:r w:rsidR="0091220C">
              <w:rPr>
                <w:rFonts w:ascii="Calibri" w:eastAsia="Calibri" w:hAnsi="Calibri" w:cs="Calibri"/>
                <w:sz w:val="24"/>
                <w:szCs w:val="20"/>
                <w:lang w:val="en-GB"/>
              </w:rPr>
              <w:t>F</w:t>
            </w:r>
            <w:r w:rsidRPr="005A6CE2">
              <w:rPr>
                <w:rFonts w:ascii="Calibri" w:eastAsia="Calibri" w:hAnsi="Calibri" w:cs="Calibri"/>
                <w:sz w:val="24"/>
                <w:szCs w:val="20"/>
                <w:lang w:val="en-GB"/>
              </w:rPr>
              <w:t>indings (2) and draft framework for scenario development, assessment and comparison, and next steps</w:t>
            </w:r>
          </w:p>
        </w:tc>
        <w:tc>
          <w:tcPr>
            <w:tcW w:w="4247" w:type="dxa"/>
            <w:vAlign w:val="center"/>
          </w:tcPr>
          <w:p w14:paraId="12EAC88F" w14:textId="77777777" w:rsidR="005A6CE2" w:rsidRPr="005A6CE2" w:rsidRDefault="005A6CE2" w:rsidP="005A6CE2">
            <w:pPr>
              <w:spacing w:after="120" w:line="300" w:lineRule="exact"/>
              <w:rPr>
                <w:rFonts w:ascii="Calibri" w:eastAsia="Calibri" w:hAnsi="Calibri" w:cs="Calibri"/>
                <w:sz w:val="24"/>
                <w:szCs w:val="20"/>
                <w:lang w:val="en-GB"/>
              </w:rPr>
            </w:pPr>
            <w:r w:rsidRPr="005A6CE2">
              <w:rPr>
                <w:rFonts w:ascii="Calibri" w:eastAsia="Calibri" w:hAnsi="Calibri" w:cs="Calibri"/>
                <w:sz w:val="24"/>
                <w:szCs w:val="20"/>
                <w:lang w:val="en-GB"/>
              </w:rPr>
              <w:t>Week of 14</w:t>
            </w:r>
            <w:r w:rsidRPr="005A6CE2">
              <w:rPr>
                <w:rFonts w:ascii="Calibri" w:eastAsia="Calibri" w:hAnsi="Calibri" w:cs="Calibri"/>
                <w:sz w:val="24"/>
                <w:szCs w:val="20"/>
                <w:vertAlign w:val="superscript"/>
                <w:lang w:val="en-GB"/>
              </w:rPr>
              <w:t>th</w:t>
            </w:r>
            <w:r w:rsidRPr="005A6CE2">
              <w:rPr>
                <w:rFonts w:ascii="Calibri" w:eastAsia="Calibri" w:hAnsi="Calibri" w:cs="Calibri"/>
                <w:sz w:val="24"/>
                <w:szCs w:val="20"/>
                <w:lang w:val="en-GB"/>
              </w:rPr>
              <w:t xml:space="preserve"> of July 2025</w:t>
            </w:r>
          </w:p>
        </w:tc>
      </w:tr>
      <w:tr w:rsidR="005A6CE2" w:rsidRPr="005A6CE2" w14:paraId="772AC047" w14:textId="77777777" w:rsidTr="004F48FF">
        <w:tc>
          <w:tcPr>
            <w:tcW w:w="4247" w:type="dxa"/>
            <w:vAlign w:val="center"/>
          </w:tcPr>
          <w:p w14:paraId="7108F984" w14:textId="184A2C05" w:rsidR="005A6CE2" w:rsidRPr="005A6CE2" w:rsidRDefault="005A6CE2" w:rsidP="005A6CE2">
            <w:pPr>
              <w:spacing w:after="120" w:line="300" w:lineRule="exact"/>
              <w:rPr>
                <w:rFonts w:ascii="Calibri" w:eastAsia="Calibri" w:hAnsi="Calibri" w:cs="Calibri"/>
                <w:sz w:val="24"/>
                <w:szCs w:val="20"/>
                <w:lang w:val="en-GB"/>
              </w:rPr>
            </w:pPr>
            <w:r w:rsidRPr="005A6CE2">
              <w:rPr>
                <w:rFonts w:ascii="Calibri" w:eastAsia="Calibri" w:hAnsi="Calibri" w:cs="Calibri"/>
                <w:sz w:val="24"/>
                <w:szCs w:val="20"/>
                <w:lang w:val="en-GB"/>
              </w:rPr>
              <w:t>Presentation to Steering Group: Interim Research and</w:t>
            </w:r>
            <w:r w:rsidR="0091220C">
              <w:rPr>
                <w:rFonts w:ascii="Calibri" w:eastAsia="Calibri" w:hAnsi="Calibri" w:cs="Calibri"/>
                <w:sz w:val="24"/>
                <w:szCs w:val="20"/>
                <w:lang w:val="en-GB"/>
              </w:rPr>
              <w:t xml:space="preserve"> F</w:t>
            </w:r>
            <w:r w:rsidRPr="005A6CE2">
              <w:rPr>
                <w:rFonts w:ascii="Calibri" w:eastAsia="Calibri" w:hAnsi="Calibri" w:cs="Calibri"/>
                <w:sz w:val="24"/>
                <w:szCs w:val="20"/>
                <w:lang w:val="en-GB"/>
              </w:rPr>
              <w:t>indings (3) and final framework for scenario development, assessment and comparison, and next steps</w:t>
            </w:r>
          </w:p>
        </w:tc>
        <w:tc>
          <w:tcPr>
            <w:tcW w:w="4247" w:type="dxa"/>
            <w:vAlign w:val="center"/>
          </w:tcPr>
          <w:p w14:paraId="0059269B" w14:textId="77777777" w:rsidR="005A6CE2" w:rsidRPr="005A6CE2" w:rsidRDefault="005A6CE2" w:rsidP="005A6CE2">
            <w:pPr>
              <w:spacing w:after="120" w:line="300" w:lineRule="exact"/>
              <w:rPr>
                <w:rFonts w:ascii="Calibri" w:eastAsia="Calibri" w:hAnsi="Calibri" w:cs="Calibri"/>
                <w:sz w:val="24"/>
                <w:szCs w:val="20"/>
                <w:lang w:val="en-GB"/>
              </w:rPr>
            </w:pPr>
            <w:r w:rsidRPr="005A6CE2">
              <w:rPr>
                <w:rFonts w:ascii="Calibri" w:eastAsia="Calibri" w:hAnsi="Calibri" w:cs="Calibri"/>
                <w:sz w:val="24"/>
                <w:szCs w:val="20"/>
                <w:lang w:val="en-GB"/>
              </w:rPr>
              <w:t>Week of 8</w:t>
            </w:r>
            <w:r w:rsidRPr="005A6CE2">
              <w:rPr>
                <w:rFonts w:ascii="Calibri" w:eastAsia="Calibri" w:hAnsi="Calibri" w:cs="Calibri"/>
                <w:sz w:val="24"/>
                <w:szCs w:val="20"/>
                <w:vertAlign w:val="superscript"/>
                <w:lang w:val="en-GB"/>
              </w:rPr>
              <w:t>th</w:t>
            </w:r>
            <w:r w:rsidRPr="005A6CE2">
              <w:rPr>
                <w:rFonts w:ascii="Calibri" w:eastAsia="Calibri" w:hAnsi="Calibri" w:cs="Calibri"/>
                <w:sz w:val="24"/>
                <w:szCs w:val="20"/>
                <w:lang w:val="en-GB"/>
              </w:rPr>
              <w:t xml:space="preserve"> of September 2025</w:t>
            </w:r>
          </w:p>
        </w:tc>
      </w:tr>
      <w:tr w:rsidR="005A6CE2" w:rsidRPr="005A6CE2" w14:paraId="076DA1DD" w14:textId="77777777" w:rsidTr="004F48FF">
        <w:tc>
          <w:tcPr>
            <w:tcW w:w="4247" w:type="dxa"/>
            <w:vAlign w:val="center"/>
          </w:tcPr>
          <w:p w14:paraId="3E1F57EF" w14:textId="77777777" w:rsidR="005A6CE2" w:rsidRPr="005A6CE2" w:rsidRDefault="005A6CE2" w:rsidP="005A6CE2">
            <w:pPr>
              <w:spacing w:after="120" w:line="300" w:lineRule="exact"/>
              <w:rPr>
                <w:rFonts w:ascii="Calibri" w:eastAsia="Calibri" w:hAnsi="Calibri" w:cs="Calibri"/>
                <w:sz w:val="24"/>
                <w:szCs w:val="20"/>
                <w:lang w:val="en-GB"/>
              </w:rPr>
            </w:pPr>
            <w:r w:rsidRPr="005A6CE2">
              <w:rPr>
                <w:rFonts w:ascii="Calibri" w:eastAsia="Calibri" w:hAnsi="Calibri" w:cs="Calibri"/>
                <w:sz w:val="24"/>
                <w:szCs w:val="20"/>
                <w:lang w:val="en-GB"/>
              </w:rPr>
              <w:t>Presentation to Steering Group: draft final research findings and draft scenarios, scenario assessment and comparison.</w:t>
            </w:r>
          </w:p>
        </w:tc>
        <w:tc>
          <w:tcPr>
            <w:tcW w:w="4247" w:type="dxa"/>
            <w:vAlign w:val="center"/>
          </w:tcPr>
          <w:p w14:paraId="537D4284" w14:textId="77777777" w:rsidR="005A6CE2" w:rsidRPr="005A6CE2" w:rsidRDefault="005A6CE2" w:rsidP="005A6CE2">
            <w:pPr>
              <w:spacing w:after="120" w:line="300" w:lineRule="exact"/>
              <w:rPr>
                <w:rFonts w:ascii="Calibri" w:eastAsia="Calibri" w:hAnsi="Calibri" w:cs="Calibri"/>
                <w:sz w:val="24"/>
                <w:szCs w:val="20"/>
                <w:lang w:val="en-GB"/>
              </w:rPr>
            </w:pPr>
            <w:r w:rsidRPr="005A6CE2">
              <w:rPr>
                <w:rFonts w:ascii="Calibri" w:eastAsia="Calibri" w:hAnsi="Calibri" w:cs="Calibri"/>
                <w:sz w:val="24"/>
                <w:szCs w:val="20"/>
                <w:lang w:val="en-GB"/>
              </w:rPr>
              <w:t>Week of 20</w:t>
            </w:r>
            <w:r w:rsidRPr="005A6CE2">
              <w:rPr>
                <w:rFonts w:ascii="Calibri" w:eastAsia="Calibri" w:hAnsi="Calibri" w:cs="Calibri"/>
                <w:sz w:val="24"/>
                <w:szCs w:val="20"/>
                <w:vertAlign w:val="superscript"/>
                <w:lang w:val="en-GB"/>
              </w:rPr>
              <w:t>th</w:t>
            </w:r>
            <w:r w:rsidRPr="005A6CE2">
              <w:rPr>
                <w:rFonts w:ascii="Calibri" w:eastAsia="Calibri" w:hAnsi="Calibri" w:cs="Calibri"/>
                <w:sz w:val="24"/>
                <w:szCs w:val="20"/>
                <w:lang w:val="en-GB"/>
              </w:rPr>
              <w:t xml:space="preserve"> of October 2025</w:t>
            </w:r>
          </w:p>
        </w:tc>
      </w:tr>
      <w:tr w:rsidR="005A6CE2" w:rsidRPr="005A6CE2" w14:paraId="147E3EFE" w14:textId="77777777" w:rsidTr="004F48FF">
        <w:tc>
          <w:tcPr>
            <w:tcW w:w="4247" w:type="dxa"/>
            <w:vAlign w:val="center"/>
          </w:tcPr>
          <w:p w14:paraId="13E761F2" w14:textId="77777777" w:rsidR="005A6CE2" w:rsidRPr="005A6CE2" w:rsidRDefault="005A6CE2" w:rsidP="005A6CE2">
            <w:pPr>
              <w:spacing w:after="120" w:line="300" w:lineRule="exact"/>
              <w:rPr>
                <w:rFonts w:ascii="Calibri" w:eastAsia="Calibri" w:hAnsi="Calibri" w:cs="Calibri"/>
                <w:sz w:val="24"/>
                <w:szCs w:val="20"/>
                <w:lang w:val="en-GB"/>
              </w:rPr>
            </w:pPr>
            <w:r w:rsidRPr="005A6CE2">
              <w:rPr>
                <w:rFonts w:ascii="Calibri" w:eastAsia="Calibri" w:hAnsi="Calibri" w:cs="Calibri"/>
                <w:sz w:val="24"/>
                <w:szCs w:val="20"/>
                <w:lang w:val="en-GB"/>
              </w:rPr>
              <w:t>Draft Final Report provided to DETE</w:t>
            </w:r>
            <w:r w:rsidRPr="005A6CE2">
              <w:rPr>
                <w:rFonts w:ascii="Calibri" w:eastAsia="Calibri" w:hAnsi="Calibri" w:cs="Calibri"/>
                <w:sz w:val="24"/>
                <w:szCs w:val="20"/>
                <w:lang w:val="en-GB"/>
              </w:rPr>
              <w:tab/>
            </w:r>
          </w:p>
        </w:tc>
        <w:tc>
          <w:tcPr>
            <w:tcW w:w="4247" w:type="dxa"/>
            <w:vAlign w:val="center"/>
          </w:tcPr>
          <w:p w14:paraId="2EA53F68" w14:textId="77777777" w:rsidR="005A6CE2" w:rsidRPr="005A6CE2" w:rsidRDefault="005A6CE2" w:rsidP="005A6CE2">
            <w:pPr>
              <w:spacing w:after="120" w:line="300" w:lineRule="exact"/>
              <w:rPr>
                <w:rFonts w:ascii="Calibri" w:eastAsia="Calibri" w:hAnsi="Calibri" w:cs="Calibri"/>
                <w:sz w:val="24"/>
                <w:szCs w:val="20"/>
              </w:rPr>
            </w:pPr>
            <w:r w:rsidRPr="005A6CE2">
              <w:rPr>
                <w:rFonts w:ascii="Calibri" w:eastAsia="Calibri" w:hAnsi="Calibri" w:cs="Calibri"/>
                <w:sz w:val="24"/>
                <w:szCs w:val="20"/>
              </w:rPr>
              <w:t>Week of 10</w:t>
            </w:r>
            <w:r w:rsidRPr="005A6CE2">
              <w:rPr>
                <w:rFonts w:ascii="Calibri" w:eastAsia="Calibri" w:hAnsi="Calibri" w:cs="Calibri"/>
                <w:sz w:val="24"/>
                <w:szCs w:val="20"/>
                <w:vertAlign w:val="superscript"/>
              </w:rPr>
              <w:t>th</w:t>
            </w:r>
            <w:r w:rsidRPr="005A6CE2">
              <w:rPr>
                <w:rFonts w:ascii="Calibri" w:eastAsia="Calibri" w:hAnsi="Calibri" w:cs="Calibri"/>
                <w:sz w:val="24"/>
                <w:szCs w:val="20"/>
              </w:rPr>
              <w:t xml:space="preserve"> of November 2025</w:t>
            </w:r>
          </w:p>
        </w:tc>
      </w:tr>
      <w:tr w:rsidR="005A6CE2" w:rsidRPr="005A6CE2" w14:paraId="1A23FB95" w14:textId="77777777" w:rsidTr="004F48FF">
        <w:tc>
          <w:tcPr>
            <w:tcW w:w="4247" w:type="dxa"/>
            <w:vAlign w:val="center"/>
          </w:tcPr>
          <w:p w14:paraId="4A435151" w14:textId="77777777" w:rsidR="005A6CE2" w:rsidRPr="005A6CE2" w:rsidRDefault="005A6CE2" w:rsidP="005A6CE2">
            <w:pPr>
              <w:spacing w:after="120" w:line="300" w:lineRule="exact"/>
              <w:rPr>
                <w:rFonts w:ascii="Calibri" w:eastAsia="Calibri" w:hAnsi="Calibri" w:cs="Calibri"/>
                <w:sz w:val="24"/>
                <w:szCs w:val="20"/>
                <w:lang w:val="en-GB"/>
              </w:rPr>
            </w:pPr>
            <w:r w:rsidRPr="005A6CE2">
              <w:rPr>
                <w:rFonts w:ascii="Calibri" w:eastAsia="Calibri" w:hAnsi="Calibri" w:cs="Calibri"/>
                <w:sz w:val="24"/>
                <w:szCs w:val="20"/>
                <w:lang w:val="en-GB"/>
              </w:rPr>
              <w:t>Meeting with Steering Group on draft final report</w:t>
            </w:r>
          </w:p>
        </w:tc>
        <w:tc>
          <w:tcPr>
            <w:tcW w:w="4247" w:type="dxa"/>
            <w:vAlign w:val="center"/>
          </w:tcPr>
          <w:p w14:paraId="13936F5D" w14:textId="77777777" w:rsidR="005A6CE2" w:rsidRPr="005A6CE2" w:rsidRDefault="005A6CE2" w:rsidP="005A6CE2">
            <w:pPr>
              <w:spacing w:after="120" w:line="300" w:lineRule="exact"/>
              <w:rPr>
                <w:rFonts w:ascii="Calibri" w:eastAsia="Calibri" w:hAnsi="Calibri" w:cs="Calibri"/>
                <w:sz w:val="24"/>
                <w:szCs w:val="20"/>
              </w:rPr>
            </w:pPr>
            <w:r w:rsidRPr="005A6CE2">
              <w:rPr>
                <w:rFonts w:ascii="Calibri" w:eastAsia="Calibri" w:hAnsi="Calibri" w:cs="Calibri"/>
                <w:sz w:val="24"/>
                <w:szCs w:val="20"/>
              </w:rPr>
              <w:t>Week of 24th of November 2025</w:t>
            </w:r>
          </w:p>
        </w:tc>
      </w:tr>
      <w:tr w:rsidR="005A6CE2" w:rsidRPr="005A6CE2" w14:paraId="78A8A14D" w14:textId="77777777" w:rsidTr="004F48FF">
        <w:tc>
          <w:tcPr>
            <w:tcW w:w="4247" w:type="dxa"/>
            <w:vAlign w:val="center"/>
          </w:tcPr>
          <w:p w14:paraId="717750D4" w14:textId="77777777" w:rsidR="005A6CE2" w:rsidRPr="006B3B49" w:rsidRDefault="005A6CE2" w:rsidP="005A6CE2">
            <w:pPr>
              <w:spacing w:after="120" w:line="300" w:lineRule="exact"/>
              <w:rPr>
                <w:rFonts w:ascii="Calibri" w:eastAsia="Calibri" w:hAnsi="Calibri" w:cs="Calibri"/>
                <w:sz w:val="24"/>
                <w:szCs w:val="20"/>
                <w:lang w:val="en-GB"/>
              </w:rPr>
            </w:pPr>
            <w:r w:rsidRPr="006B3B49">
              <w:rPr>
                <w:rFonts w:ascii="Calibri" w:eastAsia="Calibri" w:hAnsi="Calibri" w:cs="Calibri"/>
                <w:sz w:val="24"/>
                <w:szCs w:val="20"/>
                <w:lang w:val="en-GB"/>
              </w:rPr>
              <w:t>Final Report to DETE</w:t>
            </w:r>
          </w:p>
        </w:tc>
        <w:tc>
          <w:tcPr>
            <w:tcW w:w="4247" w:type="dxa"/>
            <w:vAlign w:val="center"/>
          </w:tcPr>
          <w:p w14:paraId="0964BCB8" w14:textId="77777777" w:rsidR="005A6CE2" w:rsidRPr="006B3B49" w:rsidRDefault="005A6CE2" w:rsidP="005A6CE2">
            <w:pPr>
              <w:spacing w:after="120" w:line="300" w:lineRule="exact"/>
              <w:rPr>
                <w:rFonts w:ascii="Calibri" w:eastAsia="Calibri" w:hAnsi="Calibri" w:cs="Calibri"/>
                <w:sz w:val="24"/>
                <w:szCs w:val="20"/>
              </w:rPr>
            </w:pPr>
            <w:r w:rsidRPr="006B3B49">
              <w:rPr>
                <w:rFonts w:ascii="Calibri" w:eastAsia="Calibri" w:hAnsi="Calibri" w:cs="Calibri"/>
                <w:sz w:val="24"/>
                <w:szCs w:val="20"/>
              </w:rPr>
              <w:t>Week of 1</w:t>
            </w:r>
            <w:r w:rsidRPr="006B3B49">
              <w:rPr>
                <w:rFonts w:ascii="Calibri" w:eastAsia="Calibri" w:hAnsi="Calibri" w:cs="Calibri"/>
                <w:sz w:val="24"/>
                <w:szCs w:val="20"/>
                <w:vertAlign w:val="superscript"/>
              </w:rPr>
              <w:t>st</w:t>
            </w:r>
            <w:r w:rsidRPr="006B3B49">
              <w:rPr>
                <w:rFonts w:ascii="Calibri" w:eastAsia="Calibri" w:hAnsi="Calibri" w:cs="Calibri"/>
                <w:sz w:val="24"/>
                <w:szCs w:val="20"/>
              </w:rPr>
              <w:t xml:space="preserve"> of December 2025</w:t>
            </w:r>
          </w:p>
        </w:tc>
      </w:tr>
    </w:tbl>
    <w:p w14:paraId="78410B98" w14:textId="77777777" w:rsidR="005A6CE2" w:rsidRPr="005A6CE2" w:rsidRDefault="005A6CE2" w:rsidP="005A6CE2">
      <w:pPr>
        <w:spacing w:after="120" w:line="360" w:lineRule="auto"/>
        <w:rPr>
          <w:rFonts w:ascii="Calibri" w:eastAsia="Calibri" w:hAnsi="Calibri" w:cs="Calibri"/>
          <w:b/>
          <w:i/>
          <w:sz w:val="24"/>
          <w:szCs w:val="20"/>
        </w:rPr>
      </w:pPr>
    </w:p>
    <w:p w14:paraId="7266B389" w14:textId="18B41F5A" w:rsidR="005A6CE2" w:rsidRPr="005A6CE2" w:rsidRDefault="00CA1097" w:rsidP="005A6CE2">
      <w:pPr>
        <w:spacing w:after="120" w:line="360" w:lineRule="auto"/>
        <w:rPr>
          <w:rFonts w:ascii="Calibri" w:eastAsia="Calibri" w:hAnsi="Calibri" w:cs="Calibri"/>
          <w:b/>
          <w:i/>
          <w:sz w:val="24"/>
          <w:szCs w:val="20"/>
        </w:rPr>
      </w:pPr>
      <w:r>
        <w:rPr>
          <w:rFonts w:ascii="Calibri" w:eastAsia="Calibri" w:hAnsi="Calibri" w:cs="Calibri"/>
          <w:b/>
          <w:i/>
          <w:sz w:val="24"/>
          <w:szCs w:val="20"/>
        </w:rPr>
        <w:t>2.</w:t>
      </w:r>
      <w:r w:rsidR="005A6CE2" w:rsidRPr="005A6CE2">
        <w:rPr>
          <w:rFonts w:ascii="Calibri" w:eastAsia="Calibri" w:hAnsi="Calibri" w:cs="Calibri"/>
          <w:b/>
          <w:i/>
          <w:sz w:val="24"/>
          <w:szCs w:val="20"/>
        </w:rPr>
        <w:t>4.2 Budget and Payment</w:t>
      </w:r>
    </w:p>
    <w:p w14:paraId="69028F92" w14:textId="1308D271" w:rsidR="005A6CE2" w:rsidRPr="005A6CE2" w:rsidRDefault="005A6CE2" w:rsidP="005A6CE2">
      <w:pPr>
        <w:spacing w:after="120" w:line="360" w:lineRule="auto"/>
        <w:rPr>
          <w:rFonts w:ascii="Calibri" w:eastAsia="Calibri" w:hAnsi="Calibri" w:cs="Calibri"/>
          <w:sz w:val="24"/>
          <w:szCs w:val="20"/>
        </w:rPr>
      </w:pPr>
      <w:r w:rsidRPr="005A6CE2">
        <w:rPr>
          <w:rFonts w:ascii="Calibri" w:eastAsia="Calibri" w:hAnsi="Calibri" w:cs="Calibri"/>
          <w:sz w:val="24"/>
          <w:szCs w:val="20"/>
        </w:rPr>
        <w:t xml:space="preserve">Up to a maximum of €121,950 (exclusive of VAT) has been estimated for this assignment. </w:t>
      </w:r>
    </w:p>
    <w:p w14:paraId="7DB46EE7" w14:textId="77777777" w:rsidR="00434A19" w:rsidRDefault="005A6CE2" w:rsidP="005A6CE2">
      <w:pPr>
        <w:spacing w:after="120" w:line="360" w:lineRule="auto"/>
        <w:rPr>
          <w:rFonts w:ascii="Calibri" w:eastAsia="Calibri" w:hAnsi="Calibri" w:cs="Calibri"/>
          <w:sz w:val="24"/>
          <w:szCs w:val="20"/>
        </w:rPr>
      </w:pPr>
      <w:r w:rsidRPr="005A6CE2">
        <w:rPr>
          <w:rFonts w:ascii="Calibri" w:eastAsia="Calibri" w:hAnsi="Calibri" w:cs="Calibri"/>
          <w:sz w:val="24"/>
          <w:szCs w:val="20"/>
        </w:rPr>
        <w:t xml:space="preserve">The payment schedule will be as follows: </w:t>
      </w:r>
    </w:p>
    <w:p w14:paraId="0844A8E8" w14:textId="77777777" w:rsidR="00434A19" w:rsidRPr="00434A19" w:rsidRDefault="005A6CE2" w:rsidP="00434A19">
      <w:pPr>
        <w:pStyle w:val="ListParagraph"/>
        <w:numPr>
          <w:ilvl w:val="0"/>
          <w:numId w:val="51"/>
        </w:numPr>
        <w:spacing w:after="120" w:line="360" w:lineRule="auto"/>
        <w:rPr>
          <w:rFonts w:ascii="Calibri" w:eastAsia="Calibri" w:hAnsi="Calibri" w:cs="Calibri"/>
          <w:sz w:val="24"/>
          <w:szCs w:val="20"/>
        </w:rPr>
      </w:pPr>
      <w:r w:rsidRPr="00434A19">
        <w:rPr>
          <w:rFonts w:ascii="Calibri" w:eastAsia="Calibri" w:hAnsi="Calibri" w:cs="Calibri"/>
          <w:sz w:val="24"/>
          <w:szCs w:val="20"/>
        </w:rPr>
        <w:t xml:space="preserve">25% on commissioning of contract, </w:t>
      </w:r>
    </w:p>
    <w:p w14:paraId="7E46CCDD" w14:textId="547E0122" w:rsidR="00434A19" w:rsidRPr="00F344F9" w:rsidRDefault="005A6CE2" w:rsidP="00434A19">
      <w:pPr>
        <w:pStyle w:val="ListParagraph"/>
        <w:numPr>
          <w:ilvl w:val="0"/>
          <w:numId w:val="51"/>
        </w:numPr>
        <w:spacing w:after="120" w:line="360" w:lineRule="auto"/>
        <w:rPr>
          <w:rFonts w:ascii="Calibri" w:eastAsia="Calibri" w:hAnsi="Calibri" w:cs="Calibri"/>
          <w:sz w:val="24"/>
          <w:szCs w:val="20"/>
        </w:rPr>
      </w:pPr>
      <w:r w:rsidRPr="00F344F9">
        <w:rPr>
          <w:rFonts w:ascii="Calibri" w:eastAsia="Calibri" w:hAnsi="Calibri" w:cs="Calibri"/>
          <w:sz w:val="24"/>
          <w:szCs w:val="20"/>
        </w:rPr>
        <w:t>35% after presentation of interim research and findings (3) and</w:t>
      </w:r>
      <w:r w:rsidRPr="00F344F9">
        <w:rPr>
          <w:rFonts w:ascii="Calibri" w:eastAsia="Calibri" w:hAnsi="Calibri" w:cs="Cambria"/>
          <w:sz w:val="20"/>
          <w:szCs w:val="20"/>
        </w:rPr>
        <w:t xml:space="preserve"> </w:t>
      </w:r>
      <w:r w:rsidRPr="00F344F9">
        <w:rPr>
          <w:rFonts w:ascii="Calibri" w:eastAsia="Calibri" w:hAnsi="Calibri" w:cs="Calibri"/>
          <w:sz w:val="24"/>
          <w:szCs w:val="20"/>
        </w:rPr>
        <w:t>final framework for scenario development, assessment and comparison, and next steps to the Steering Group</w:t>
      </w:r>
      <w:r w:rsidR="00823223">
        <w:rPr>
          <w:rFonts w:ascii="Calibri" w:eastAsia="Calibri" w:hAnsi="Calibri" w:cs="Calibri"/>
          <w:sz w:val="24"/>
          <w:szCs w:val="20"/>
        </w:rPr>
        <w:t>,</w:t>
      </w:r>
      <w:r w:rsidRPr="00F344F9">
        <w:rPr>
          <w:rFonts w:ascii="Calibri" w:eastAsia="Calibri" w:hAnsi="Calibri" w:cs="Calibri"/>
          <w:sz w:val="24"/>
          <w:szCs w:val="20"/>
        </w:rPr>
        <w:t xml:space="preserve"> </w:t>
      </w:r>
    </w:p>
    <w:p w14:paraId="224AB72C" w14:textId="0DC29E7D" w:rsidR="005A6CE2" w:rsidRPr="00434A19" w:rsidRDefault="005A6CE2" w:rsidP="00434A19">
      <w:pPr>
        <w:pStyle w:val="ListParagraph"/>
        <w:numPr>
          <w:ilvl w:val="0"/>
          <w:numId w:val="51"/>
        </w:numPr>
        <w:spacing w:after="120" w:line="360" w:lineRule="auto"/>
        <w:rPr>
          <w:rFonts w:ascii="Calibri" w:eastAsia="Calibri" w:hAnsi="Calibri" w:cs="Calibri"/>
          <w:sz w:val="24"/>
          <w:szCs w:val="20"/>
        </w:rPr>
      </w:pPr>
      <w:r w:rsidRPr="00434A19">
        <w:rPr>
          <w:rFonts w:ascii="Calibri" w:eastAsia="Calibri" w:hAnsi="Calibri" w:cs="Calibri"/>
          <w:sz w:val="24"/>
          <w:szCs w:val="20"/>
        </w:rPr>
        <w:t>40% on completion of contract.</w:t>
      </w:r>
    </w:p>
    <w:p w14:paraId="2761D260" w14:textId="77777777" w:rsidR="005A6CE2" w:rsidRPr="005A6CE2" w:rsidRDefault="005A6CE2" w:rsidP="005A6CE2">
      <w:pPr>
        <w:spacing w:after="120" w:line="360" w:lineRule="auto"/>
        <w:rPr>
          <w:rFonts w:ascii="Calibri" w:eastAsia="Calibri" w:hAnsi="Calibri" w:cs="Calibri"/>
          <w:sz w:val="24"/>
          <w:szCs w:val="20"/>
        </w:rPr>
      </w:pPr>
      <w:r w:rsidRPr="005A6CE2">
        <w:rPr>
          <w:rFonts w:ascii="Calibri" w:eastAsia="Calibri" w:hAnsi="Calibri" w:cs="Calibri"/>
          <w:sz w:val="24"/>
          <w:szCs w:val="20"/>
        </w:rPr>
        <w:t>The contract will only be deemed to have been completed satisfactorily, and final payment authorised, when DETE judge that the final report, underpinning research and databases, and PowerPoint presentations are of a sufficiently high standard in all aspects, including, but not limited to, content, presentation and editorial quality.</w:t>
      </w:r>
    </w:p>
    <w:p w14:paraId="4B63F20E" w14:textId="77777777" w:rsidR="00A76C57" w:rsidRPr="005A6CE2" w:rsidRDefault="00A76C57" w:rsidP="005A6CE2">
      <w:pPr>
        <w:spacing w:after="120" w:line="360" w:lineRule="auto"/>
        <w:rPr>
          <w:rFonts w:ascii="Calibri" w:eastAsia="Calibri" w:hAnsi="Calibri" w:cs="Calibri"/>
          <w:b/>
          <w:iCs/>
          <w:sz w:val="24"/>
          <w:szCs w:val="20"/>
        </w:rPr>
      </w:pPr>
    </w:p>
    <w:p w14:paraId="4EE44223" w14:textId="5BB7E61B" w:rsidR="005A6CE2" w:rsidRPr="005A6CE2" w:rsidRDefault="00CA1097" w:rsidP="005A6CE2">
      <w:pPr>
        <w:spacing w:after="120" w:line="360" w:lineRule="auto"/>
        <w:rPr>
          <w:rFonts w:ascii="Calibri" w:eastAsia="Calibri" w:hAnsi="Calibri" w:cs="Calibri"/>
          <w:b/>
          <w:i/>
          <w:iCs/>
          <w:sz w:val="24"/>
          <w:szCs w:val="20"/>
        </w:rPr>
      </w:pPr>
      <w:r>
        <w:rPr>
          <w:rFonts w:ascii="Calibri" w:eastAsia="Calibri" w:hAnsi="Calibri" w:cs="Calibri"/>
          <w:b/>
          <w:i/>
          <w:iCs/>
          <w:sz w:val="24"/>
          <w:szCs w:val="20"/>
        </w:rPr>
        <w:lastRenderedPageBreak/>
        <w:t>2.</w:t>
      </w:r>
      <w:r w:rsidR="005A6CE2" w:rsidRPr="005A6CE2">
        <w:rPr>
          <w:rFonts w:ascii="Calibri" w:eastAsia="Calibri" w:hAnsi="Calibri" w:cs="Calibri"/>
          <w:b/>
          <w:i/>
          <w:iCs/>
          <w:sz w:val="24"/>
          <w:szCs w:val="20"/>
        </w:rPr>
        <w:t>4.3 Management and Reporting</w:t>
      </w:r>
    </w:p>
    <w:p w14:paraId="25CA1C26" w14:textId="77777777" w:rsidR="005A6CE2" w:rsidRPr="005A6CE2" w:rsidRDefault="005A6CE2" w:rsidP="005A6CE2">
      <w:pPr>
        <w:spacing w:after="120" w:line="360" w:lineRule="auto"/>
        <w:rPr>
          <w:rFonts w:ascii="Calibri" w:eastAsia="Calibri" w:hAnsi="Calibri" w:cs="Calibri"/>
          <w:bCs/>
          <w:iCs/>
          <w:sz w:val="24"/>
          <w:szCs w:val="20"/>
        </w:rPr>
      </w:pPr>
      <w:r w:rsidRPr="005A6CE2">
        <w:rPr>
          <w:rFonts w:ascii="Calibri" w:eastAsia="Calibri" w:hAnsi="Calibri" w:cs="Calibri"/>
          <w:bCs/>
          <w:iCs/>
          <w:sz w:val="24"/>
          <w:szCs w:val="20"/>
        </w:rPr>
        <w:t>Once the assignment is underway, DETE will manage the project and be responsible for day-to-day liaison with the contractor, ensuring that all aspects of the Terms of Reference are being addressed and that the project timetable is being met (see Table 1).</w:t>
      </w:r>
    </w:p>
    <w:p w14:paraId="55A692B4" w14:textId="7E2C53A3" w:rsidR="005A6CE2" w:rsidRPr="005A6CE2" w:rsidRDefault="005A6CE2" w:rsidP="005A6CE2">
      <w:pPr>
        <w:spacing w:after="120" w:line="360" w:lineRule="auto"/>
        <w:rPr>
          <w:rFonts w:ascii="Calibri" w:eastAsia="Calibri" w:hAnsi="Calibri" w:cs="Calibri"/>
          <w:bCs/>
          <w:iCs/>
          <w:sz w:val="24"/>
          <w:szCs w:val="20"/>
        </w:rPr>
      </w:pPr>
      <w:r w:rsidRPr="005A6CE2">
        <w:rPr>
          <w:rFonts w:ascii="Calibri" w:eastAsia="Calibri" w:hAnsi="Calibri" w:cs="Calibri"/>
          <w:bCs/>
          <w:iCs/>
          <w:sz w:val="24"/>
          <w:szCs w:val="20"/>
        </w:rPr>
        <w:t xml:space="preserve">The successful </w:t>
      </w:r>
      <w:r w:rsidR="00562F29" w:rsidRPr="00A76C57">
        <w:rPr>
          <w:rFonts w:ascii="Calibri" w:eastAsia="Calibri" w:hAnsi="Calibri" w:cs="Calibri"/>
          <w:bCs/>
          <w:iCs/>
          <w:sz w:val="24"/>
          <w:szCs w:val="20"/>
        </w:rPr>
        <w:t>Framework Member</w:t>
      </w:r>
      <w:r w:rsidRPr="005A6CE2">
        <w:rPr>
          <w:rFonts w:ascii="Calibri" w:eastAsia="Calibri" w:hAnsi="Calibri" w:cs="Calibri"/>
          <w:bCs/>
          <w:iCs/>
          <w:sz w:val="24"/>
          <w:szCs w:val="20"/>
        </w:rPr>
        <w:t xml:space="preserve"> should assign a project manager for the study to liaise with the DETE project manager on an ongoing basis. A kick-off meeting will be scheduled with the DETE project manager to define and clarify the scope of the project. </w:t>
      </w:r>
    </w:p>
    <w:p w14:paraId="7256E65E" w14:textId="50C8141F" w:rsidR="005A6CE2" w:rsidRPr="005A6CE2" w:rsidRDefault="005A6CE2" w:rsidP="005A6CE2">
      <w:pPr>
        <w:spacing w:after="120" w:line="360" w:lineRule="auto"/>
        <w:rPr>
          <w:rFonts w:ascii="Calibri" w:eastAsia="Calibri" w:hAnsi="Calibri" w:cs="Calibri"/>
          <w:bCs/>
          <w:iCs/>
          <w:sz w:val="24"/>
          <w:szCs w:val="20"/>
        </w:rPr>
      </w:pPr>
      <w:r w:rsidRPr="005A6CE2">
        <w:rPr>
          <w:rFonts w:ascii="Calibri" w:eastAsia="Calibri" w:hAnsi="Calibri" w:cs="Calibri"/>
          <w:bCs/>
          <w:iCs/>
          <w:sz w:val="24"/>
          <w:szCs w:val="20"/>
        </w:rPr>
        <w:t xml:space="preserve">Regular progress update meetings are to be scheduled by the </w:t>
      </w:r>
      <w:r w:rsidR="00A76C57" w:rsidRPr="00A76C57">
        <w:rPr>
          <w:rFonts w:ascii="Calibri" w:eastAsia="Calibri" w:hAnsi="Calibri" w:cs="Calibri"/>
          <w:bCs/>
          <w:iCs/>
          <w:sz w:val="24"/>
          <w:szCs w:val="20"/>
        </w:rPr>
        <w:t xml:space="preserve">successful Framework Member’s </w:t>
      </w:r>
      <w:r w:rsidRPr="005A6CE2">
        <w:rPr>
          <w:rFonts w:ascii="Calibri" w:eastAsia="Calibri" w:hAnsi="Calibri" w:cs="Calibri"/>
          <w:bCs/>
          <w:iCs/>
          <w:sz w:val="24"/>
          <w:szCs w:val="20"/>
        </w:rPr>
        <w:t xml:space="preserve">project manager with the DETE project manager. </w:t>
      </w:r>
    </w:p>
    <w:p w14:paraId="0AD0A255" w14:textId="4FEDEDC8" w:rsidR="005A6CE2" w:rsidRPr="005A6CE2" w:rsidRDefault="005A6CE2" w:rsidP="005A6CE2">
      <w:pPr>
        <w:spacing w:after="120" w:line="360" w:lineRule="auto"/>
        <w:rPr>
          <w:rFonts w:ascii="Calibri" w:eastAsia="Calibri" w:hAnsi="Calibri" w:cs="Calibri"/>
          <w:bCs/>
          <w:iCs/>
          <w:sz w:val="24"/>
          <w:szCs w:val="20"/>
        </w:rPr>
      </w:pPr>
      <w:r w:rsidRPr="005A6CE2">
        <w:rPr>
          <w:rFonts w:ascii="Calibri" w:eastAsia="Calibri" w:hAnsi="Calibri" w:cs="Calibri"/>
          <w:bCs/>
          <w:iCs/>
          <w:sz w:val="24"/>
          <w:szCs w:val="20"/>
        </w:rPr>
        <w:t>A Steering Group will oversee the study. It is anticipated that the Group will be made up of representatives of IDA</w:t>
      </w:r>
      <w:r w:rsidR="00BA1630">
        <w:rPr>
          <w:rFonts w:ascii="Calibri" w:eastAsia="Calibri" w:hAnsi="Calibri" w:cs="Calibri"/>
          <w:bCs/>
          <w:iCs/>
          <w:sz w:val="24"/>
          <w:szCs w:val="20"/>
        </w:rPr>
        <w:t xml:space="preserve"> Ireland</w:t>
      </w:r>
      <w:r w:rsidRPr="005A6CE2">
        <w:rPr>
          <w:rFonts w:ascii="Calibri" w:eastAsia="Calibri" w:hAnsi="Calibri" w:cs="Calibri"/>
          <w:bCs/>
          <w:iCs/>
          <w:sz w:val="24"/>
          <w:szCs w:val="20"/>
        </w:rPr>
        <w:t xml:space="preserve">, Enterprise Ireland, Department of Enterprise, Trade and Employment (DETE), Department of the Environment, Climate and Communications, an economist and a data centre expert and will be chaired by DETE. The </w:t>
      </w:r>
      <w:r w:rsidR="00A76C57" w:rsidRPr="00A76C57">
        <w:rPr>
          <w:rFonts w:ascii="Calibri" w:eastAsia="Calibri" w:hAnsi="Calibri" w:cs="Calibri"/>
          <w:bCs/>
          <w:iCs/>
          <w:sz w:val="24"/>
          <w:szCs w:val="20"/>
        </w:rPr>
        <w:t>successful Framework Member</w:t>
      </w:r>
      <w:r w:rsidRPr="005A6CE2">
        <w:rPr>
          <w:rFonts w:ascii="Calibri" w:eastAsia="Calibri" w:hAnsi="Calibri" w:cs="Calibri"/>
          <w:bCs/>
          <w:iCs/>
          <w:sz w:val="24"/>
          <w:szCs w:val="20"/>
        </w:rPr>
        <w:t xml:space="preserve"> will be required to present the proposed research plan to the Steering Group and report on progress at interim points in the study and again when draft findings and scenarios have been developed. </w:t>
      </w:r>
    </w:p>
    <w:p w14:paraId="00F045DD" w14:textId="1E8365F6" w:rsidR="005A6CE2" w:rsidRPr="005A6CE2" w:rsidRDefault="005A6CE2" w:rsidP="005A6CE2">
      <w:pPr>
        <w:spacing w:after="120" w:line="360" w:lineRule="auto"/>
        <w:rPr>
          <w:rFonts w:ascii="Calibri" w:eastAsia="Calibri" w:hAnsi="Calibri" w:cs="Calibri"/>
          <w:bCs/>
          <w:iCs/>
          <w:sz w:val="24"/>
          <w:szCs w:val="20"/>
        </w:rPr>
      </w:pPr>
      <w:r w:rsidRPr="005A6CE2">
        <w:rPr>
          <w:rFonts w:ascii="Calibri" w:eastAsia="Calibri" w:hAnsi="Calibri" w:cs="Calibri"/>
          <w:bCs/>
          <w:iCs/>
          <w:sz w:val="24"/>
          <w:szCs w:val="20"/>
        </w:rPr>
        <w:t>The</w:t>
      </w:r>
      <w:r w:rsidR="00A76C57" w:rsidRPr="00A76C57">
        <w:rPr>
          <w:rFonts w:ascii="Calibri" w:eastAsia="Calibri" w:hAnsi="Calibri" w:cs="Calibri"/>
          <w:bCs/>
          <w:iCs/>
          <w:sz w:val="24"/>
          <w:szCs w:val="20"/>
        </w:rPr>
        <w:t xml:space="preserve"> successful Framework Member</w:t>
      </w:r>
      <w:r w:rsidRPr="005A6CE2">
        <w:rPr>
          <w:rFonts w:ascii="Calibri" w:eastAsia="Calibri" w:hAnsi="Calibri" w:cs="Calibri"/>
          <w:bCs/>
          <w:iCs/>
          <w:sz w:val="24"/>
          <w:szCs w:val="20"/>
        </w:rPr>
        <w:t xml:space="preserve"> will be required to actively seek inputs from the Steering Group at these fora and reflect these in the final report. </w:t>
      </w:r>
    </w:p>
    <w:p w14:paraId="1CB4DE7E" w14:textId="67E78A3D" w:rsidR="005A6CE2" w:rsidRPr="005A6CE2" w:rsidRDefault="005A6CE2" w:rsidP="005A6CE2">
      <w:pPr>
        <w:spacing w:after="120" w:line="360" w:lineRule="auto"/>
        <w:rPr>
          <w:rFonts w:ascii="Calibri" w:eastAsia="Calibri" w:hAnsi="Calibri" w:cs="Calibri"/>
          <w:bCs/>
          <w:iCs/>
          <w:sz w:val="24"/>
          <w:szCs w:val="20"/>
        </w:rPr>
      </w:pPr>
      <w:r w:rsidRPr="005A6CE2">
        <w:rPr>
          <w:rFonts w:ascii="Calibri" w:eastAsia="Calibri" w:hAnsi="Calibri" w:cs="Calibri"/>
          <w:bCs/>
          <w:iCs/>
          <w:sz w:val="24"/>
          <w:szCs w:val="20"/>
        </w:rPr>
        <w:t xml:space="preserve">The successful </w:t>
      </w:r>
      <w:r w:rsidR="00562F29" w:rsidRPr="00A76C57">
        <w:rPr>
          <w:rFonts w:ascii="Calibri" w:eastAsia="Calibri" w:hAnsi="Calibri" w:cs="Calibri"/>
          <w:bCs/>
          <w:iCs/>
          <w:sz w:val="24"/>
          <w:szCs w:val="20"/>
        </w:rPr>
        <w:t xml:space="preserve">Framework Member </w:t>
      </w:r>
      <w:r w:rsidRPr="005A6CE2">
        <w:rPr>
          <w:rFonts w:ascii="Calibri" w:eastAsia="Calibri" w:hAnsi="Calibri" w:cs="Calibri"/>
          <w:bCs/>
          <w:iCs/>
          <w:sz w:val="24"/>
          <w:szCs w:val="20"/>
        </w:rPr>
        <w:t>will be required to develop documented records of the Steering Group Meetings and indicate in follow-up to DETE as to how they will address Steering Group inputs.</w:t>
      </w:r>
    </w:p>
    <w:p w14:paraId="61C84BE2" w14:textId="1DA227D6" w:rsidR="005A6CE2" w:rsidRPr="005A6CE2" w:rsidRDefault="005A6CE2" w:rsidP="005A6CE2">
      <w:pPr>
        <w:spacing w:after="120" w:line="360" w:lineRule="auto"/>
        <w:rPr>
          <w:rFonts w:ascii="Calibri" w:eastAsia="Calibri" w:hAnsi="Calibri" w:cs="Calibri"/>
          <w:bCs/>
          <w:iCs/>
          <w:sz w:val="24"/>
          <w:szCs w:val="20"/>
        </w:rPr>
      </w:pPr>
      <w:r w:rsidRPr="005A6CE2">
        <w:rPr>
          <w:rFonts w:ascii="Calibri" w:eastAsia="Calibri" w:hAnsi="Calibri" w:cs="Calibri"/>
          <w:bCs/>
          <w:iCs/>
          <w:sz w:val="24"/>
          <w:szCs w:val="20"/>
        </w:rPr>
        <w:t xml:space="preserve">A draft final report will be provided to DETE as per the project timetable (see Table 1), and the </w:t>
      </w:r>
      <w:r w:rsidR="00A76C57" w:rsidRPr="00A76C57">
        <w:rPr>
          <w:rFonts w:ascii="Calibri" w:eastAsia="Calibri" w:hAnsi="Calibri" w:cs="Calibri"/>
          <w:bCs/>
          <w:iCs/>
          <w:sz w:val="24"/>
          <w:szCs w:val="20"/>
        </w:rPr>
        <w:t xml:space="preserve">successful Framework Member </w:t>
      </w:r>
      <w:r w:rsidRPr="005A6CE2">
        <w:rPr>
          <w:rFonts w:ascii="Calibri" w:eastAsia="Calibri" w:hAnsi="Calibri" w:cs="Calibri"/>
          <w:bCs/>
          <w:iCs/>
          <w:sz w:val="24"/>
          <w:szCs w:val="20"/>
        </w:rPr>
        <w:t>will be required to reflect feedback provided by DETE in the draft final report.</w:t>
      </w:r>
    </w:p>
    <w:p w14:paraId="5C1406B6" w14:textId="77777777" w:rsidR="005A6CE2" w:rsidRPr="005A6CE2" w:rsidRDefault="005A6CE2" w:rsidP="005A6CE2">
      <w:pPr>
        <w:spacing w:after="120" w:line="360" w:lineRule="auto"/>
        <w:rPr>
          <w:rFonts w:ascii="Calibri" w:eastAsia="Calibri" w:hAnsi="Calibri" w:cs="Calibri"/>
          <w:bCs/>
          <w:iCs/>
          <w:sz w:val="24"/>
          <w:szCs w:val="20"/>
        </w:rPr>
      </w:pPr>
      <w:r w:rsidRPr="005A6CE2">
        <w:rPr>
          <w:rFonts w:ascii="Calibri" w:eastAsia="Calibri" w:hAnsi="Calibri" w:cs="Calibri"/>
          <w:bCs/>
          <w:iCs/>
          <w:sz w:val="24"/>
          <w:szCs w:val="20"/>
        </w:rPr>
        <w:t xml:space="preserve">A meeting will be scheduled with the DETE project manager, to discuss any close out actions to be taken by the consultant </w:t>
      </w:r>
      <w:proofErr w:type="gramStart"/>
      <w:r w:rsidRPr="005A6CE2">
        <w:rPr>
          <w:rFonts w:ascii="Calibri" w:eastAsia="Calibri" w:hAnsi="Calibri" w:cs="Calibri"/>
          <w:bCs/>
          <w:iCs/>
          <w:sz w:val="24"/>
          <w:szCs w:val="20"/>
        </w:rPr>
        <w:t>in order to</w:t>
      </w:r>
      <w:proofErr w:type="gramEnd"/>
      <w:r w:rsidRPr="005A6CE2">
        <w:rPr>
          <w:rFonts w:ascii="Calibri" w:eastAsia="Calibri" w:hAnsi="Calibri" w:cs="Calibri"/>
          <w:bCs/>
          <w:iCs/>
          <w:sz w:val="24"/>
          <w:szCs w:val="20"/>
        </w:rPr>
        <w:t xml:space="preserve"> deliver on the overall project aims and objectives and to deliver the final report according to the project timetable (Table 1).</w:t>
      </w:r>
    </w:p>
    <w:p w14:paraId="075261F7" w14:textId="77777777" w:rsidR="005A6CE2" w:rsidRPr="005A6CE2" w:rsidRDefault="005A6CE2" w:rsidP="005A6CE2">
      <w:pPr>
        <w:spacing w:after="120" w:line="360" w:lineRule="auto"/>
        <w:rPr>
          <w:rFonts w:ascii="Calibri" w:eastAsia="Calibri" w:hAnsi="Calibri" w:cs="Calibri"/>
          <w:bCs/>
          <w:iCs/>
          <w:sz w:val="24"/>
          <w:szCs w:val="20"/>
        </w:rPr>
      </w:pPr>
      <w:r w:rsidRPr="005A6CE2">
        <w:rPr>
          <w:rFonts w:ascii="Calibri" w:eastAsia="Calibri" w:hAnsi="Calibri" w:cs="Calibri"/>
          <w:bCs/>
          <w:iCs/>
          <w:sz w:val="24"/>
          <w:szCs w:val="20"/>
        </w:rPr>
        <w:lastRenderedPageBreak/>
        <w:t>Any supporting files for the evidence base must also be provided to DETE at this point in a clearly presented format.</w:t>
      </w:r>
    </w:p>
    <w:p w14:paraId="7E84FF24" w14:textId="77777777" w:rsidR="005A6CE2" w:rsidRPr="005A6CE2" w:rsidRDefault="005A6CE2" w:rsidP="005A6CE2">
      <w:pPr>
        <w:spacing w:after="120" w:line="360" w:lineRule="auto"/>
        <w:rPr>
          <w:rFonts w:ascii="Calibri" w:eastAsia="Calibri" w:hAnsi="Calibri" w:cs="Calibri"/>
          <w:bCs/>
          <w:iCs/>
          <w:sz w:val="24"/>
          <w:szCs w:val="20"/>
          <w:highlight w:val="yellow"/>
        </w:rPr>
      </w:pPr>
    </w:p>
    <w:p w14:paraId="4F3D140B" w14:textId="582FEE2B" w:rsidR="005A6CE2" w:rsidRPr="005A6CE2" w:rsidRDefault="00CA1097" w:rsidP="005A6CE2">
      <w:pPr>
        <w:spacing w:after="120" w:line="360" w:lineRule="auto"/>
        <w:rPr>
          <w:rFonts w:ascii="Calibri" w:eastAsia="Calibri" w:hAnsi="Calibri" w:cs="Calibri"/>
          <w:b/>
          <w:i/>
          <w:sz w:val="24"/>
          <w:szCs w:val="20"/>
        </w:rPr>
      </w:pPr>
      <w:r>
        <w:rPr>
          <w:rFonts w:ascii="Calibri" w:eastAsia="Calibri" w:hAnsi="Calibri" w:cs="Calibri"/>
          <w:b/>
          <w:i/>
          <w:sz w:val="24"/>
          <w:szCs w:val="20"/>
        </w:rPr>
        <w:t>2.</w:t>
      </w:r>
      <w:r w:rsidR="005A6CE2" w:rsidRPr="005A6CE2">
        <w:rPr>
          <w:rFonts w:ascii="Calibri" w:eastAsia="Calibri" w:hAnsi="Calibri" w:cs="Calibri"/>
          <w:b/>
          <w:i/>
          <w:sz w:val="24"/>
          <w:szCs w:val="20"/>
        </w:rPr>
        <w:t>4.4 Further Notes for Tenderers</w:t>
      </w:r>
    </w:p>
    <w:p w14:paraId="5D26DE27" w14:textId="00FE4528" w:rsidR="005A6CE2" w:rsidRPr="005A6CE2" w:rsidRDefault="005A6CE2" w:rsidP="005A6CE2">
      <w:pPr>
        <w:spacing w:after="120" w:line="360" w:lineRule="auto"/>
        <w:rPr>
          <w:rFonts w:ascii="Calibri" w:eastAsia="Calibri" w:hAnsi="Calibri" w:cs="Calibri"/>
          <w:sz w:val="24"/>
          <w:szCs w:val="20"/>
        </w:rPr>
      </w:pPr>
      <w:r w:rsidRPr="005A6CE2">
        <w:rPr>
          <w:rFonts w:ascii="Calibri" w:eastAsia="Calibri" w:hAnsi="Calibri" w:cs="Calibri"/>
          <w:sz w:val="24"/>
          <w:szCs w:val="20"/>
        </w:rPr>
        <w:t>In the written tender proposal, tenderers should provide detailed information on the resources devoted to the project, to include the name of all persons to be engaged on the project, along with their role (e.g. principal investigator, research support</w:t>
      </w:r>
      <w:r w:rsidR="00823223">
        <w:rPr>
          <w:rFonts w:ascii="Calibri" w:eastAsia="Calibri" w:hAnsi="Calibri" w:cs="Calibri"/>
          <w:sz w:val="24"/>
          <w:szCs w:val="20"/>
        </w:rPr>
        <w:t>,</w:t>
      </w:r>
      <w:r w:rsidRPr="005A6CE2">
        <w:rPr>
          <w:rFonts w:ascii="Calibri" w:eastAsia="Calibri" w:hAnsi="Calibri" w:cs="Calibri"/>
          <w:sz w:val="24"/>
          <w:szCs w:val="20"/>
        </w:rPr>
        <w:t xml:space="preserve"> etc.) and number of days allotted to the project. Tenderers are reminded that they may rely on the resources of other entities on condition that they can demonstrate that they will have these resources at their disposal when required.</w:t>
      </w:r>
    </w:p>
    <w:p w14:paraId="28E406EF" w14:textId="77777777" w:rsidR="005A6CE2" w:rsidRPr="005A6CE2" w:rsidRDefault="005A6CE2" w:rsidP="005A6CE2">
      <w:pPr>
        <w:spacing w:after="120" w:line="360" w:lineRule="auto"/>
        <w:rPr>
          <w:rFonts w:ascii="Calibri" w:eastAsia="Calibri" w:hAnsi="Calibri" w:cs="Calibri"/>
          <w:b/>
          <w:i/>
          <w:sz w:val="24"/>
          <w:szCs w:val="20"/>
        </w:rPr>
      </w:pPr>
    </w:p>
    <w:p w14:paraId="4EEAB7EB" w14:textId="0315E0F6" w:rsidR="005A6CE2" w:rsidRPr="005A6CE2" w:rsidRDefault="00CA1097" w:rsidP="005A6CE2">
      <w:pPr>
        <w:spacing w:after="120" w:line="360" w:lineRule="auto"/>
        <w:rPr>
          <w:rFonts w:ascii="Calibri" w:eastAsia="Calibri" w:hAnsi="Calibri" w:cs="Calibri"/>
          <w:b/>
          <w:i/>
          <w:sz w:val="24"/>
          <w:szCs w:val="20"/>
        </w:rPr>
      </w:pPr>
      <w:r>
        <w:rPr>
          <w:rFonts w:ascii="Calibri" w:eastAsia="Calibri" w:hAnsi="Calibri" w:cs="Calibri"/>
          <w:b/>
          <w:i/>
          <w:sz w:val="24"/>
          <w:szCs w:val="20"/>
        </w:rPr>
        <w:t>2.</w:t>
      </w:r>
      <w:r w:rsidR="005A6CE2" w:rsidRPr="005A6CE2">
        <w:rPr>
          <w:rFonts w:ascii="Calibri" w:eastAsia="Calibri" w:hAnsi="Calibri" w:cs="Calibri"/>
          <w:b/>
          <w:i/>
          <w:sz w:val="24"/>
          <w:szCs w:val="20"/>
        </w:rPr>
        <w:t>4.5 Clarification Meeting</w:t>
      </w:r>
    </w:p>
    <w:p w14:paraId="1D9E9BF3" w14:textId="1066A416" w:rsidR="005A6CE2" w:rsidRPr="005A6CE2" w:rsidRDefault="005A6CE2" w:rsidP="005A6CE2">
      <w:pPr>
        <w:spacing w:after="120" w:line="360" w:lineRule="auto"/>
        <w:rPr>
          <w:rFonts w:ascii="Calibri" w:eastAsia="Calibri" w:hAnsi="Calibri" w:cs="Calibri"/>
          <w:sz w:val="24"/>
          <w:szCs w:val="20"/>
        </w:rPr>
      </w:pPr>
      <w:r w:rsidRPr="005A6CE2">
        <w:rPr>
          <w:rFonts w:ascii="Calibri" w:eastAsia="Calibri" w:hAnsi="Calibri" w:cs="Calibri"/>
          <w:sz w:val="24"/>
          <w:szCs w:val="20"/>
        </w:rPr>
        <w:t xml:space="preserve">Tenderers may be invited to clarify certain aspects of their tenders via </w:t>
      </w:r>
      <w:r w:rsidR="00936432">
        <w:rPr>
          <w:rFonts w:ascii="Calibri" w:eastAsia="Calibri" w:hAnsi="Calibri" w:cs="Calibri"/>
          <w:sz w:val="24"/>
          <w:szCs w:val="20"/>
        </w:rPr>
        <w:t>a</w:t>
      </w:r>
      <w:r w:rsidR="00A66F82">
        <w:rPr>
          <w:rFonts w:ascii="Calibri" w:eastAsia="Calibri" w:hAnsi="Calibri" w:cs="Calibri"/>
          <w:sz w:val="24"/>
          <w:szCs w:val="20"/>
        </w:rPr>
        <w:t xml:space="preserve"> virtual </w:t>
      </w:r>
      <w:r w:rsidRPr="005A6CE2">
        <w:rPr>
          <w:rFonts w:ascii="Calibri" w:eastAsia="Calibri" w:hAnsi="Calibri" w:cs="Calibri"/>
          <w:sz w:val="24"/>
          <w:szCs w:val="20"/>
        </w:rPr>
        <w:t xml:space="preserve">meeting. The tentative date for clarification </w:t>
      </w:r>
      <w:r w:rsidRPr="006B3B49">
        <w:rPr>
          <w:rFonts w:ascii="Calibri" w:eastAsia="Calibri" w:hAnsi="Calibri" w:cs="Calibri"/>
          <w:sz w:val="24"/>
          <w:szCs w:val="20"/>
        </w:rPr>
        <w:t xml:space="preserve">meetings is </w:t>
      </w:r>
      <w:r w:rsidR="00E66CD0" w:rsidRPr="006B3B49">
        <w:rPr>
          <w:rFonts w:ascii="Calibri" w:eastAsia="Calibri" w:hAnsi="Calibri" w:cs="Calibri"/>
          <w:sz w:val="24"/>
          <w:szCs w:val="20"/>
        </w:rPr>
        <w:t>Thursday 3</w:t>
      </w:r>
      <w:r w:rsidR="00E66CD0" w:rsidRPr="006B3B49">
        <w:rPr>
          <w:rFonts w:ascii="Calibri" w:eastAsia="Calibri" w:hAnsi="Calibri" w:cs="Calibri"/>
          <w:sz w:val="24"/>
          <w:szCs w:val="20"/>
          <w:vertAlign w:val="superscript"/>
        </w:rPr>
        <w:t>rd</w:t>
      </w:r>
      <w:r w:rsidR="00E66CD0" w:rsidRPr="006B3B49">
        <w:rPr>
          <w:rFonts w:ascii="Calibri" w:eastAsia="Calibri" w:hAnsi="Calibri" w:cs="Calibri"/>
          <w:sz w:val="24"/>
          <w:szCs w:val="20"/>
        </w:rPr>
        <w:t xml:space="preserve"> of April</w:t>
      </w:r>
      <w:r w:rsidRPr="006B3B49">
        <w:rPr>
          <w:rFonts w:ascii="Calibri" w:eastAsia="Calibri" w:hAnsi="Calibri" w:cs="Calibri"/>
          <w:sz w:val="24"/>
          <w:szCs w:val="20"/>
        </w:rPr>
        <w:t xml:space="preserve"> 2025.</w:t>
      </w:r>
      <w:r w:rsidRPr="005A6CE2">
        <w:rPr>
          <w:rFonts w:ascii="Calibri" w:eastAsia="Calibri" w:hAnsi="Calibri" w:cs="Calibri"/>
          <w:sz w:val="24"/>
          <w:szCs w:val="20"/>
        </w:rPr>
        <w:t xml:space="preserve"> Tenderers should make themselves available for this date, and this should include key personnel as identified in the tender.</w:t>
      </w:r>
    </w:p>
    <w:p w14:paraId="24ABF0C5" w14:textId="77777777" w:rsidR="00A55DCD" w:rsidRPr="00A55DCD" w:rsidRDefault="00A55DCD" w:rsidP="00A55DCD">
      <w:pPr>
        <w:rPr>
          <w:rFonts w:eastAsiaTheme="majorEastAsia" w:cstheme="majorBidi"/>
          <w:sz w:val="28"/>
          <w:szCs w:val="28"/>
        </w:rPr>
      </w:pPr>
    </w:p>
    <w:sectPr w:rsidR="00A55DCD" w:rsidRPr="00A55DCD" w:rsidSect="00A55DCD">
      <w:footerReference w:type="default" r:id="rId13"/>
      <w:headerReference w:type="first" r:id="rId14"/>
      <w:footerReference w:type="first" r:id="rId15"/>
      <w:type w:val="continuous"/>
      <w:pgSz w:w="11907" w:h="16840" w:code="9"/>
      <w:pgMar w:top="1134" w:right="1418" w:bottom="851"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89829" w14:textId="77777777" w:rsidR="00B41BF3" w:rsidRDefault="00B41BF3" w:rsidP="00CC1DBD">
      <w:pPr>
        <w:spacing w:after="0" w:line="240" w:lineRule="auto"/>
      </w:pPr>
      <w:r>
        <w:separator/>
      </w:r>
    </w:p>
  </w:endnote>
  <w:endnote w:type="continuationSeparator" w:id="0">
    <w:p w14:paraId="628E29E1" w14:textId="77777777" w:rsidR="00B41BF3" w:rsidRDefault="00B41BF3" w:rsidP="00CC1DBD">
      <w:pPr>
        <w:spacing w:after="0" w:line="240" w:lineRule="auto"/>
      </w:pPr>
      <w:r>
        <w:continuationSeparator/>
      </w:r>
    </w:p>
  </w:endnote>
  <w:endnote w:type="continuationNotice" w:id="1">
    <w:p w14:paraId="522BF54A" w14:textId="77777777" w:rsidR="00B41BF3" w:rsidRDefault="00B41B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00382848"/>
      <w:docPartObj>
        <w:docPartGallery w:val="Page Numbers (Bottom of Page)"/>
        <w:docPartUnique/>
      </w:docPartObj>
    </w:sdtPr>
    <w:sdtEndPr>
      <w:rPr>
        <w:color w:val="7F7F7F" w:themeColor="background1" w:themeShade="7F"/>
        <w:spacing w:val="60"/>
      </w:rPr>
    </w:sdtEndPr>
    <w:sdtContent>
      <w:p w14:paraId="42C9FFDD" w14:textId="35D8E3DE" w:rsidR="00B41BF3" w:rsidRDefault="00B41BF3" w:rsidP="00396D23">
        <w:pPr>
          <w:pStyle w:val="Footer"/>
          <w:pBdr>
            <w:top w:val="single" w:sz="4" w:space="1" w:color="D9D9D9" w:themeColor="background1" w:themeShade="D9"/>
          </w:pBdr>
          <w:rPr>
            <w:sz w:val="16"/>
            <w:szCs w:val="16"/>
          </w:rPr>
        </w:pPr>
        <w:r w:rsidRPr="008553F7">
          <w:rPr>
            <w:sz w:val="16"/>
            <w:szCs w:val="16"/>
          </w:rPr>
          <w:t xml:space="preserve"> </w:t>
        </w:r>
      </w:p>
      <w:p w14:paraId="305D7171" w14:textId="48E09950" w:rsidR="00B41BF3" w:rsidRPr="00396D23" w:rsidRDefault="00B41BF3" w:rsidP="00396D23">
        <w:pPr>
          <w:pStyle w:val="Footer"/>
          <w:pBdr>
            <w:top w:val="single" w:sz="4" w:space="1" w:color="D9D9D9" w:themeColor="background1" w:themeShade="D9"/>
          </w:pBdr>
          <w:jc w:val="right"/>
          <w:rPr>
            <w:sz w:val="16"/>
            <w:szCs w:val="16"/>
          </w:rPr>
        </w:pPr>
        <w:r w:rsidRPr="008553F7">
          <w:rPr>
            <w:sz w:val="16"/>
            <w:szCs w:val="16"/>
          </w:rPr>
          <w:t xml:space="preserve"> </w:t>
        </w:r>
        <w:r w:rsidRPr="008553F7">
          <w:rPr>
            <w:sz w:val="16"/>
            <w:szCs w:val="16"/>
          </w:rPr>
          <w:fldChar w:fldCharType="begin"/>
        </w:r>
        <w:r w:rsidRPr="008553F7">
          <w:rPr>
            <w:sz w:val="16"/>
            <w:szCs w:val="16"/>
          </w:rPr>
          <w:instrText xml:space="preserve"> PAGE   \* MERGEFORMAT </w:instrText>
        </w:r>
        <w:r w:rsidRPr="008553F7">
          <w:rPr>
            <w:sz w:val="16"/>
            <w:szCs w:val="16"/>
          </w:rPr>
          <w:fldChar w:fldCharType="separate"/>
        </w:r>
        <w:r w:rsidR="00831994">
          <w:rPr>
            <w:noProof/>
            <w:sz w:val="16"/>
            <w:szCs w:val="16"/>
          </w:rPr>
          <w:t>2</w:t>
        </w:r>
        <w:r w:rsidRPr="008553F7">
          <w:rPr>
            <w:noProof/>
            <w:sz w:val="16"/>
            <w:szCs w:val="16"/>
          </w:rPr>
          <w:fldChar w:fldCharType="end"/>
        </w:r>
        <w:r w:rsidRPr="008553F7">
          <w:rPr>
            <w:sz w:val="16"/>
            <w:szCs w:val="16"/>
          </w:rPr>
          <w:t xml:space="preserve"> | </w:t>
        </w:r>
        <w:r w:rsidRPr="008553F7">
          <w:rPr>
            <w:color w:val="7F7F7F" w:themeColor="background1" w:themeShade="7F"/>
            <w:spacing w:val="60"/>
            <w:sz w:val="16"/>
            <w:szCs w:val="16"/>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C66D0" w14:textId="59950C71" w:rsidR="00B41BF3" w:rsidRDefault="00B41BF3" w:rsidP="002B000D">
    <w:pPr>
      <w:pStyle w:val="Footer"/>
      <w:pBdr>
        <w:top w:val="single" w:sz="4" w:space="1" w:color="D9D9D9"/>
      </w:pBdr>
      <w:jc w:val="right"/>
    </w:pPr>
  </w:p>
  <w:p w14:paraId="186373D4" w14:textId="5D28FB62" w:rsidR="00B41BF3" w:rsidRDefault="00B41BF3" w:rsidP="007D488D">
    <w:pPr>
      <w:pStyle w:val="Footer"/>
      <w:rPr>
        <w:b/>
        <w:noProof/>
        <w:sz w:val="16"/>
        <w:szCs w:val="16"/>
      </w:rPr>
    </w:pPr>
  </w:p>
  <w:p w14:paraId="04F108C4" w14:textId="77777777" w:rsidR="00B41BF3" w:rsidRDefault="00B41BF3">
    <w:pPr>
      <w:pStyle w:val="Footer"/>
    </w:pPr>
  </w:p>
  <w:p w14:paraId="2F937CD1" w14:textId="77777777" w:rsidR="00B41BF3" w:rsidRDefault="00B41BF3"/>
  <w:p w14:paraId="2394E99C" w14:textId="77777777" w:rsidR="00B41BF3" w:rsidRDefault="00B41BF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4873000"/>
      <w:docPartObj>
        <w:docPartGallery w:val="Page Numbers (Bottom of Page)"/>
        <w:docPartUnique/>
      </w:docPartObj>
    </w:sdtPr>
    <w:sdtEndPr>
      <w:rPr>
        <w:b/>
        <w:color w:val="1F2D54"/>
        <w:spacing w:val="60"/>
      </w:rPr>
    </w:sdtEndPr>
    <w:sdtContent>
      <w:p w14:paraId="38C418DA" w14:textId="77777777" w:rsidR="00B41BF3" w:rsidRDefault="00B41BF3" w:rsidP="002B000D">
        <w:pPr>
          <w:pStyle w:val="Footer"/>
          <w:pBdr>
            <w:top w:val="single" w:sz="4" w:space="1" w:color="D9D9D9"/>
          </w:pBdr>
          <w:tabs>
            <w:tab w:val="left" w:pos="6975"/>
          </w:tabs>
        </w:pPr>
      </w:p>
      <w:p w14:paraId="431C2064" w14:textId="2147FB0F" w:rsidR="00B41BF3" w:rsidRPr="008D1FA7" w:rsidRDefault="00B41BF3" w:rsidP="002B000D">
        <w:pPr>
          <w:pStyle w:val="Footer"/>
          <w:pBdr>
            <w:top w:val="single" w:sz="4" w:space="1" w:color="D9D9D9"/>
          </w:pBdr>
          <w:tabs>
            <w:tab w:val="left" w:pos="6975"/>
          </w:tabs>
          <w:rPr>
            <w:b/>
            <w:color w:val="1F2D54"/>
          </w:rPr>
        </w:pPr>
        <w:r w:rsidRPr="007D488D">
          <w:rPr>
            <w:b/>
            <w:noProof/>
            <w:sz w:val="16"/>
            <w:szCs w:val="16"/>
          </w:rPr>
          <w:t>PAS122F: Services Contract Business, Management and ICT Consultancy Services</w:t>
        </w:r>
        <w:r w:rsidRPr="008D1FA7">
          <w:rPr>
            <w:b/>
            <w:color w:val="1F2D54"/>
          </w:rPr>
          <w:tab/>
        </w:r>
        <w:r w:rsidRPr="008D1FA7">
          <w:rPr>
            <w:b/>
            <w:color w:val="1F2D54"/>
          </w:rPr>
          <w:tab/>
        </w:r>
        <w:r w:rsidRPr="007D488D">
          <w:rPr>
            <w:b/>
            <w:sz w:val="16"/>
            <w:szCs w:val="16"/>
          </w:rPr>
          <w:t xml:space="preserve">Page | </w:t>
        </w:r>
        <w:r w:rsidRPr="007D488D">
          <w:rPr>
            <w:b/>
            <w:sz w:val="16"/>
            <w:szCs w:val="16"/>
          </w:rPr>
          <w:fldChar w:fldCharType="begin"/>
        </w:r>
        <w:r w:rsidRPr="007D488D">
          <w:rPr>
            <w:b/>
            <w:sz w:val="16"/>
            <w:szCs w:val="16"/>
          </w:rPr>
          <w:instrText xml:space="preserve"> PAGE   \* MERGEFORMAT </w:instrText>
        </w:r>
        <w:r w:rsidRPr="007D488D">
          <w:rPr>
            <w:b/>
            <w:sz w:val="16"/>
            <w:szCs w:val="16"/>
          </w:rPr>
          <w:fldChar w:fldCharType="separate"/>
        </w:r>
        <w:r w:rsidR="00831994">
          <w:rPr>
            <w:b/>
            <w:noProof/>
            <w:sz w:val="16"/>
            <w:szCs w:val="16"/>
          </w:rPr>
          <w:t>40</w:t>
        </w:r>
        <w:r w:rsidRPr="007D488D">
          <w:rPr>
            <w:b/>
            <w:sz w:val="16"/>
            <w:szCs w:val="16"/>
          </w:rPr>
          <w:fldChar w:fldCharType="end"/>
        </w:r>
        <w:r w:rsidRPr="007D488D">
          <w:rPr>
            <w:b/>
            <w:sz w:val="16"/>
            <w:szCs w:val="16"/>
          </w:rPr>
          <w:t xml:space="preserve"> </w:t>
        </w:r>
      </w:p>
    </w:sdtContent>
  </w:sdt>
  <w:p w14:paraId="291372A6" w14:textId="77777777" w:rsidR="00B41BF3" w:rsidRDefault="00B41BF3">
    <w:pPr>
      <w:pStyle w:val="Footer"/>
    </w:pPr>
  </w:p>
  <w:p w14:paraId="6564699A" w14:textId="77777777" w:rsidR="00B41BF3" w:rsidRDefault="00B41BF3"/>
  <w:p w14:paraId="620CE360" w14:textId="77777777" w:rsidR="00B41BF3" w:rsidRDefault="00B41BF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9FCF7" w14:textId="77777777" w:rsidR="00B41BF3" w:rsidRDefault="00B41BF3" w:rsidP="00CC1DBD">
      <w:pPr>
        <w:spacing w:after="0" w:line="240" w:lineRule="auto"/>
      </w:pPr>
      <w:r>
        <w:separator/>
      </w:r>
    </w:p>
  </w:footnote>
  <w:footnote w:type="continuationSeparator" w:id="0">
    <w:p w14:paraId="78C869C2" w14:textId="77777777" w:rsidR="00B41BF3" w:rsidRDefault="00B41BF3" w:rsidP="00CC1DBD">
      <w:pPr>
        <w:spacing w:after="0" w:line="240" w:lineRule="auto"/>
      </w:pPr>
      <w:r>
        <w:continuationSeparator/>
      </w:r>
    </w:p>
  </w:footnote>
  <w:footnote w:type="continuationNotice" w:id="1">
    <w:p w14:paraId="57741D21" w14:textId="77777777" w:rsidR="00B41BF3" w:rsidRDefault="00B41BF3">
      <w:pPr>
        <w:spacing w:after="0" w:line="240" w:lineRule="auto"/>
      </w:pPr>
    </w:p>
  </w:footnote>
  <w:footnote w:id="2">
    <w:p w14:paraId="325B6696" w14:textId="77777777" w:rsidR="005A6CE2" w:rsidRPr="005A6CE2" w:rsidRDefault="005A6CE2" w:rsidP="005A6CE2">
      <w:pPr>
        <w:pStyle w:val="FootnoteText"/>
        <w:rPr>
          <w:rFonts w:cs="Calibri"/>
        </w:rPr>
      </w:pPr>
      <w:r w:rsidRPr="005A6CE2">
        <w:rPr>
          <w:rStyle w:val="FootnoteReference"/>
          <w:rFonts w:cs="Calibri"/>
        </w:rPr>
        <w:footnoteRef/>
      </w:r>
      <w:r w:rsidRPr="005A6CE2">
        <w:rPr>
          <w:rFonts w:cs="Calibri"/>
        </w:rPr>
        <w:t xml:space="preserve"> The digital economy captures the value produced by economic activities that use digital technology for the production, distribution, and exchange of goods and services.</w:t>
      </w:r>
    </w:p>
  </w:footnote>
  <w:footnote w:id="3">
    <w:p w14:paraId="777B60E8" w14:textId="77777777" w:rsidR="005A6CE2" w:rsidRPr="005A6CE2" w:rsidRDefault="005A6CE2" w:rsidP="005A6CE2">
      <w:pPr>
        <w:pStyle w:val="FootnoteText"/>
        <w:rPr>
          <w:rFonts w:cs="Calibri"/>
        </w:rPr>
      </w:pPr>
      <w:r w:rsidRPr="005A6CE2">
        <w:rPr>
          <w:rStyle w:val="FootnoteReference"/>
          <w:rFonts w:cs="Calibri"/>
        </w:rPr>
        <w:footnoteRef/>
      </w:r>
      <w:r w:rsidRPr="005A6CE2">
        <w:rPr>
          <w:rFonts w:cs="Calibri"/>
        </w:rPr>
        <w:t xml:space="preserve"> Future Needs, Future Thinking 2021 Technology Ireland policy priorities 2021</w:t>
      </w:r>
    </w:p>
  </w:footnote>
  <w:footnote w:id="4">
    <w:p w14:paraId="53418B02" w14:textId="77777777" w:rsidR="005A6CE2" w:rsidRPr="005A6CE2" w:rsidRDefault="005A6CE2" w:rsidP="005A6CE2">
      <w:pPr>
        <w:pStyle w:val="FootnoteText"/>
        <w:rPr>
          <w:rFonts w:cs="Calibri"/>
        </w:rPr>
      </w:pPr>
      <w:r w:rsidRPr="005A6CE2">
        <w:rPr>
          <w:rStyle w:val="FootnoteReference"/>
          <w:rFonts w:cs="Calibri"/>
        </w:rPr>
        <w:footnoteRef/>
      </w:r>
      <w:r w:rsidRPr="005A6CE2">
        <w:rPr>
          <w:rFonts w:cs="Calibri"/>
        </w:rPr>
        <w:t xml:space="preserve"> The Digital Economy and Society Index (DESI) 2017</w:t>
      </w:r>
    </w:p>
  </w:footnote>
  <w:footnote w:id="5">
    <w:p w14:paraId="147EA6C4" w14:textId="77777777" w:rsidR="005A6CE2" w:rsidRDefault="005A6CE2" w:rsidP="005A6CE2">
      <w:pPr>
        <w:pStyle w:val="FootnoteText"/>
      </w:pPr>
      <w:r w:rsidRPr="005A6CE2">
        <w:rPr>
          <w:rStyle w:val="FootnoteReference"/>
          <w:rFonts w:cs="Calibri"/>
        </w:rPr>
        <w:footnoteRef/>
      </w:r>
      <w:r w:rsidRPr="005A6CE2">
        <w:rPr>
          <w:rFonts w:cs="Calibri"/>
        </w:rPr>
        <w:t xml:space="preserve"> The Digital Economy and Society Index (DESI) 2021 </w:t>
      </w:r>
    </w:p>
  </w:footnote>
  <w:footnote w:id="6">
    <w:p w14:paraId="59D07B47" w14:textId="77777777" w:rsidR="005A6CE2" w:rsidRPr="005A6CE2" w:rsidRDefault="005A6CE2" w:rsidP="005A6CE2">
      <w:pPr>
        <w:pStyle w:val="FootnoteText"/>
        <w:rPr>
          <w:rFonts w:cs="Calibri"/>
        </w:rPr>
      </w:pPr>
      <w:r w:rsidRPr="005A6CE2">
        <w:rPr>
          <w:rStyle w:val="FootnoteReference"/>
          <w:rFonts w:cs="Calibri"/>
        </w:rPr>
        <w:footnoteRef/>
      </w:r>
      <w:r w:rsidRPr="005A6CE2">
        <w:rPr>
          <w:rFonts w:cs="Calibri"/>
        </w:rPr>
        <w:t xml:space="preserve"> </w:t>
      </w:r>
      <w:r w:rsidRPr="00A65BA6">
        <w:t xml:space="preserve"> </w:t>
      </w:r>
      <w:r w:rsidRPr="005A6CE2">
        <w:rPr>
          <w:rFonts w:cs="Calibri"/>
        </w:rPr>
        <w:t>http://bitpower.ie/index.php/dashboard</w:t>
      </w:r>
    </w:p>
  </w:footnote>
  <w:footnote w:id="7">
    <w:p w14:paraId="68D16A21" w14:textId="77777777" w:rsidR="005A6CE2" w:rsidRPr="005A6CE2" w:rsidRDefault="005A6CE2" w:rsidP="005A6CE2">
      <w:pPr>
        <w:pStyle w:val="FootnoteText"/>
        <w:rPr>
          <w:rFonts w:cs="Calibri"/>
        </w:rPr>
      </w:pPr>
      <w:r w:rsidRPr="005A6CE2">
        <w:rPr>
          <w:rStyle w:val="FootnoteReference"/>
          <w:rFonts w:cs="Calibri"/>
        </w:rPr>
        <w:footnoteRef/>
      </w:r>
      <w:r w:rsidRPr="005A6CE2">
        <w:rPr>
          <w:rFonts w:cs="Calibri"/>
        </w:rPr>
        <w:t xml:space="preserve"> E.g. maps, charts, graphs and other infographics</w:t>
      </w:r>
    </w:p>
  </w:footnote>
  <w:footnote w:id="8">
    <w:p w14:paraId="44E15E50" w14:textId="253EFAC1" w:rsidR="005A6CE2" w:rsidRPr="0026272A" w:rsidRDefault="005A6CE2" w:rsidP="005A6CE2">
      <w:pPr>
        <w:pStyle w:val="FootnoteText"/>
        <w:rPr>
          <w:rFonts w:ascii="Calibri" w:hAnsi="Calibri" w:cs="Calibri"/>
        </w:rPr>
      </w:pPr>
      <w:r w:rsidRPr="0026272A">
        <w:rPr>
          <w:rStyle w:val="FootnoteReference"/>
          <w:rFonts w:ascii="Calibri" w:hAnsi="Calibri" w:cs="Calibri"/>
        </w:rPr>
        <w:footnoteRef/>
      </w:r>
      <w:r w:rsidRPr="0026272A">
        <w:rPr>
          <w:rFonts w:ascii="Calibri" w:hAnsi="Calibri" w:cs="Calibri"/>
        </w:rPr>
        <w:t xml:space="preserve"> A series of reasons should be set out</w:t>
      </w:r>
      <w:r w:rsidR="00DE1582">
        <w:rPr>
          <w:rFonts w:ascii="Calibri" w:hAnsi="Calibri" w:cs="Calibri"/>
        </w:rPr>
        <w:t xml:space="preserve"> </w:t>
      </w:r>
      <w:r w:rsidRPr="0026272A">
        <w:rPr>
          <w:rFonts w:ascii="Calibri" w:hAnsi="Calibri" w:cs="Calibri"/>
        </w:rPr>
        <w:t xml:space="preserve">- for </w:t>
      </w:r>
      <w:proofErr w:type="gramStart"/>
      <w:r w:rsidRPr="0026272A">
        <w:rPr>
          <w:rFonts w:ascii="Calibri" w:hAnsi="Calibri" w:cs="Calibri"/>
        </w:rPr>
        <w:t>example;</w:t>
      </w:r>
      <w:proofErr w:type="gramEnd"/>
      <w:r w:rsidRPr="0026272A">
        <w:rPr>
          <w:rFonts w:ascii="Calibri" w:hAnsi="Calibri" w:cs="Calibri"/>
        </w:rPr>
        <w:t xml:space="preserve"> necessary to be near potential clients/end users (for example to limit latency issues); energy connection was available at this location; connectivity</w:t>
      </w:r>
      <w:r w:rsidR="00D85041">
        <w:rPr>
          <w:rFonts w:ascii="Calibri" w:hAnsi="Calibri" w:cs="Calibri"/>
        </w:rPr>
        <w:t>,</w:t>
      </w:r>
      <w:r w:rsidRPr="0026272A">
        <w:rPr>
          <w:rFonts w:ascii="Calibri" w:hAnsi="Calibri" w:cs="Calibri"/>
        </w:rPr>
        <w:t xml:space="preserve"> etc.  </w:t>
      </w:r>
    </w:p>
  </w:footnote>
  <w:footnote w:id="9">
    <w:p w14:paraId="14EBF33D" w14:textId="7C267508" w:rsidR="005A6CE2" w:rsidRDefault="005A6CE2" w:rsidP="005A6CE2">
      <w:pPr>
        <w:pStyle w:val="FootnoteText"/>
      </w:pPr>
      <w:r w:rsidRPr="0026272A">
        <w:rPr>
          <w:rStyle w:val="FootnoteReference"/>
          <w:rFonts w:ascii="Calibri" w:hAnsi="Calibri" w:cs="Calibri"/>
        </w:rPr>
        <w:footnoteRef/>
      </w:r>
      <w:r w:rsidRPr="0026272A">
        <w:rPr>
          <w:rFonts w:ascii="Calibri" w:hAnsi="Calibri" w:cs="Calibri"/>
        </w:rPr>
        <w:t xml:space="preserve"> A Taxonomy for data centres should be separately set out with the different categories of Data centres described</w:t>
      </w:r>
      <w:r w:rsidR="00DE1582">
        <w:rPr>
          <w:rFonts w:ascii="Calibri" w:hAnsi="Calibri" w:cs="Calibri"/>
        </w:rPr>
        <w:t xml:space="preserve"> </w:t>
      </w:r>
      <w:r w:rsidRPr="0026272A">
        <w:rPr>
          <w:rFonts w:ascii="Calibri" w:hAnsi="Calibri" w:cs="Calibri"/>
        </w:rPr>
        <w:t>- for example one tenant Enterprise Data centres/Server Rooms with &gt;10 sqm data floor, Colocation- retail/wholesale, managed infrastructure, Edge, cloud, Hyperscale</w:t>
      </w:r>
      <w:r w:rsidR="00E63843">
        <w:rPr>
          <w:rFonts w:ascii="Calibri" w:hAnsi="Calibri" w:cs="Calibri"/>
        </w:rPr>
        <w:t>.</w:t>
      </w:r>
    </w:p>
  </w:footnote>
  <w:footnote w:id="10">
    <w:p w14:paraId="3ADF2C46" w14:textId="77777777" w:rsidR="005A6CE2" w:rsidRPr="005A6CE2" w:rsidRDefault="005A6CE2" w:rsidP="005A6CE2">
      <w:pPr>
        <w:pStyle w:val="FootnoteText"/>
        <w:rPr>
          <w:rFonts w:cs="Calibri"/>
        </w:rPr>
      </w:pPr>
      <w:r w:rsidRPr="005A6CE2">
        <w:rPr>
          <w:rStyle w:val="FootnoteReference"/>
          <w:rFonts w:cs="Calibri"/>
        </w:rPr>
        <w:footnoteRef/>
      </w:r>
      <w:r w:rsidRPr="005A6CE2">
        <w:rPr>
          <w:rFonts w:cs="Calibri"/>
        </w:rPr>
        <w:t xml:space="preserve"> In the case where a data centre has closed.</w:t>
      </w:r>
    </w:p>
  </w:footnote>
  <w:footnote w:id="11">
    <w:p w14:paraId="1EB24D5A" w14:textId="77777777" w:rsidR="005A6CE2" w:rsidRDefault="005A6CE2" w:rsidP="005A6CE2">
      <w:pPr>
        <w:pStyle w:val="FootnoteText"/>
      </w:pPr>
      <w:r w:rsidRPr="005A6CE2">
        <w:rPr>
          <w:rStyle w:val="FootnoteReference"/>
          <w:rFonts w:cs="Calibri"/>
        </w:rPr>
        <w:footnoteRef/>
      </w:r>
      <w:r w:rsidRPr="005A6CE2">
        <w:rPr>
          <w:rFonts w:cs="Calibri"/>
        </w:rPr>
        <w:t xml:space="preserve"> A taxonomy for type of services and purpose of should be developed.</w:t>
      </w:r>
      <w:r>
        <w:t xml:space="preserve"> </w:t>
      </w:r>
    </w:p>
  </w:footnote>
  <w:footnote w:id="12">
    <w:p w14:paraId="394E39F5" w14:textId="19928F7D" w:rsidR="005A6CE2" w:rsidRPr="005A6CE2" w:rsidRDefault="005A6CE2" w:rsidP="005A6CE2">
      <w:pPr>
        <w:pStyle w:val="FootnoteText"/>
        <w:rPr>
          <w:rFonts w:cs="Calibri"/>
        </w:rPr>
      </w:pPr>
      <w:r w:rsidRPr="005A6CE2">
        <w:rPr>
          <w:rStyle w:val="FootnoteReference"/>
          <w:rFonts w:cs="Calibri"/>
        </w:rPr>
        <w:footnoteRef/>
      </w:r>
      <w:r w:rsidRPr="005A6CE2">
        <w:rPr>
          <w:rFonts w:cs="Calibri"/>
        </w:rPr>
        <w:t xml:space="preserve"> Example - digitalisation, Artificial Intelligence</w:t>
      </w:r>
      <w:r w:rsidR="00C47A0C">
        <w:rPr>
          <w:rFonts w:cs="Calibri"/>
        </w:rPr>
        <w:t xml:space="preserve"> </w:t>
      </w:r>
      <w:r w:rsidRPr="005A6CE2">
        <w:rPr>
          <w:rFonts w:cs="Calibri"/>
        </w:rPr>
        <w:t>- including generative AI, Internet of Things</w:t>
      </w:r>
      <w:r w:rsidR="0094345D">
        <w:rPr>
          <w:rFonts w:cs="Calibri"/>
        </w:rPr>
        <w:t>.</w:t>
      </w:r>
    </w:p>
  </w:footnote>
  <w:footnote w:id="13">
    <w:p w14:paraId="091231B1" w14:textId="77777777" w:rsidR="005A6CE2" w:rsidRPr="005A6CE2" w:rsidRDefault="005A6CE2" w:rsidP="005A6CE2">
      <w:pPr>
        <w:pStyle w:val="FootnoteText"/>
        <w:rPr>
          <w:rFonts w:cs="Calibri"/>
        </w:rPr>
      </w:pPr>
      <w:r w:rsidRPr="005A6CE2">
        <w:rPr>
          <w:rStyle w:val="FootnoteReference"/>
          <w:rFonts w:cs="Calibri"/>
        </w:rPr>
        <w:footnoteRef/>
      </w:r>
      <w:r w:rsidRPr="005A6CE2">
        <w:rPr>
          <w:rFonts w:cs="Calibri"/>
        </w:rPr>
        <w:t xml:space="preserve"> Example - technologies to improve data centre efficiency, technologies to deliver and support green energy usage.</w:t>
      </w:r>
    </w:p>
  </w:footnote>
  <w:footnote w:id="14">
    <w:p w14:paraId="1A0903EF" w14:textId="03A2F970" w:rsidR="005A6CE2" w:rsidRPr="005A6CE2" w:rsidRDefault="005A6CE2" w:rsidP="005A6CE2">
      <w:pPr>
        <w:pStyle w:val="FootnoteText"/>
        <w:rPr>
          <w:rFonts w:cs="Calibri"/>
        </w:rPr>
      </w:pPr>
      <w:r w:rsidRPr="005A6CE2">
        <w:rPr>
          <w:rStyle w:val="FootnoteReference"/>
          <w:rFonts w:cs="Calibri"/>
        </w:rPr>
        <w:footnoteRef/>
      </w:r>
      <w:r w:rsidRPr="005A6CE2">
        <w:rPr>
          <w:rFonts w:cs="Calibri"/>
        </w:rPr>
        <w:t xml:space="preserve"> </w:t>
      </w:r>
      <w:proofErr w:type="gramStart"/>
      <w:r w:rsidRPr="005A6CE2">
        <w:rPr>
          <w:rFonts w:cs="Calibri"/>
        </w:rPr>
        <w:t>In particular in</w:t>
      </w:r>
      <w:proofErr w:type="gramEnd"/>
      <w:r w:rsidRPr="005A6CE2">
        <w:rPr>
          <w:rFonts w:cs="Calibri"/>
        </w:rPr>
        <w:t xml:space="preserve"> relation to reliance on data and implications in relation to data centre needs</w:t>
      </w:r>
      <w:r w:rsidR="0094345D">
        <w:rPr>
          <w:rFonts w:cs="Calibri"/>
        </w:rPr>
        <w:t>.</w:t>
      </w:r>
    </w:p>
  </w:footnote>
  <w:footnote w:id="15">
    <w:p w14:paraId="66E896E1" w14:textId="58E1B895" w:rsidR="005A6CE2" w:rsidRPr="005A6CE2" w:rsidRDefault="005A6CE2" w:rsidP="005A6CE2">
      <w:pPr>
        <w:pStyle w:val="FootnoteText"/>
        <w:rPr>
          <w:rFonts w:cs="Calibri"/>
        </w:rPr>
      </w:pPr>
      <w:r w:rsidRPr="005A6CE2">
        <w:rPr>
          <w:rStyle w:val="FootnoteReference"/>
          <w:rFonts w:cs="Calibri"/>
        </w:rPr>
        <w:footnoteRef/>
      </w:r>
      <w:r w:rsidRPr="005A6CE2">
        <w:rPr>
          <w:rFonts w:cs="Calibri"/>
        </w:rPr>
        <w:t xml:space="preserve"> For example</w:t>
      </w:r>
      <w:r w:rsidR="00C47A0C">
        <w:rPr>
          <w:rFonts w:cs="Calibri"/>
        </w:rPr>
        <w:t xml:space="preserve"> </w:t>
      </w:r>
      <w:r w:rsidRPr="005A6CE2">
        <w:rPr>
          <w:rFonts w:cs="Calibri"/>
        </w:rPr>
        <w:t>- Energy capacity required, need for edge data centres to support connected autonomous vehicles, increased dependency on data centres in the life science sector</w:t>
      </w:r>
      <w:r w:rsidR="0094345D">
        <w:rPr>
          <w:rFonts w:cs="Calibri"/>
        </w:rPr>
        <w:t>,</w:t>
      </w:r>
      <w:r w:rsidRPr="005A6CE2">
        <w:rPr>
          <w:rFonts w:cs="Calibri"/>
        </w:rPr>
        <w:t xml:space="preserve"> etc.</w:t>
      </w:r>
    </w:p>
  </w:footnote>
  <w:footnote w:id="16">
    <w:p w14:paraId="03F11247" w14:textId="1A310084" w:rsidR="005A6CE2" w:rsidRDefault="005A6CE2" w:rsidP="005A6CE2">
      <w:pPr>
        <w:pStyle w:val="FootnoteText"/>
      </w:pPr>
      <w:r w:rsidRPr="005A6CE2">
        <w:rPr>
          <w:rStyle w:val="FootnoteReference"/>
          <w:rFonts w:cs="Calibri"/>
        </w:rPr>
        <w:footnoteRef/>
      </w:r>
      <w:r w:rsidRPr="005A6CE2">
        <w:rPr>
          <w:rFonts w:cs="Calibri"/>
        </w:rPr>
        <w:t xml:space="preserve"> For </w:t>
      </w:r>
      <w:proofErr w:type="gramStart"/>
      <w:r w:rsidRPr="005A6CE2">
        <w:rPr>
          <w:rFonts w:cs="Calibri"/>
        </w:rPr>
        <w:t>example</w:t>
      </w:r>
      <w:proofErr w:type="gramEnd"/>
      <w:r w:rsidRPr="005A6CE2">
        <w:rPr>
          <w:rFonts w:cs="Calibri"/>
        </w:rPr>
        <w:t xml:space="preserve"> in terms of Data Governance</w:t>
      </w:r>
      <w:r w:rsidR="00C47A0C">
        <w:rPr>
          <w:rFonts w:cs="Calibri"/>
        </w:rPr>
        <w:t xml:space="preserve"> </w:t>
      </w:r>
      <w:r w:rsidRPr="005A6CE2">
        <w:rPr>
          <w:rFonts w:cs="Calibri"/>
        </w:rPr>
        <w:t>- personal data of Europeans needs to be stored in Europe</w:t>
      </w:r>
      <w:r w:rsidR="0094345D">
        <w:rPr>
          <w:rFonts w:cs="Calibri"/>
        </w:rPr>
        <w:t>.</w:t>
      </w:r>
    </w:p>
  </w:footnote>
  <w:footnote w:id="17">
    <w:p w14:paraId="5256EDC8" w14:textId="77777777" w:rsidR="005A6CE2" w:rsidRPr="00D1038D" w:rsidRDefault="005A6CE2" w:rsidP="005A6CE2">
      <w:pPr>
        <w:pStyle w:val="FootnoteText"/>
        <w:rPr>
          <w:rFonts w:ascii="Calibri" w:hAnsi="Calibri" w:cs="Calibri"/>
        </w:rPr>
      </w:pPr>
      <w:r w:rsidRPr="00D1038D">
        <w:rPr>
          <w:rStyle w:val="FootnoteReference"/>
          <w:rFonts w:ascii="Calibri" w:hAnsi="Calibri" w:cs="Calibri"/>
        </w:rPr>
        <w:footnoteRef/>
      </w:r>
      <w:r w:rsidRPr="00D1038D">
        <w:rPr>
          <w:rFonts w:ascii="Calibri" w:hAnsi="Calibri" w:cs="Calibri"/>
        </w:rPr>
        <w:t xml:space="preserve"> Including for example the potential for increases in electricity prices related to any grid infrastructure developments required to support further data centre development and the impact on business costs.</w:t>
      </w:r>
    </w:p>
  </w:footnote>
  <w:footnote w:id="18">
    <w:p w14:paraId="6BECF023" w14:textId="77777777" w:rsidR="005A6CE2" w:rsidRPr="005A6CE2" w:rsidRDefault="005A6CE2" w:rsidP="005A6CE2">
      <w:pPr>
        <w:pStyle w:val="FootnoteText"/>
        <w:rPr>
          <w:rFonts w:cs="Calibri"/>
        </w:rPr>
      </w:pPr>
      <w:r w:rsidRPr="005A6CE2">
        <w:rPr>
          <w:rStyle w:val="FootnoteReference"/>
          <w:rFonts w:cs="Calibri"/>
        </w:rPr>
        <w:footnoteRef/>
      </w:r>
      <w:r w:rsidRPr="005A6CE2">
        <w:rPr>
          <w:rFonts w:cs="Calibri"/>
        </w:rPr>
        <w:t xml:space="preserve"> Tenderers to propose relevant jurisdictions and reasons for inclusion to assess, to be agreed by the Steering Group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A1746" w14:textId="77777777" w:rsidR="00B41BF3" w:rsidRPr="00103CCD" w:rsidRDefault="00B41BF3">
    <w:pPr>
      <w:pStyle w:val="Header"/>
      <w:rPr>
        <w:b/>
      </w:rPr>
    </w:pPr>
    <w:r>
      <w:rPr>
        <w:noProof/>
        <w:lang w:eastAsia="en-IE"/>
      </w:rPr>
      <w:tab/>
    </w:r>
  </w:p>
  <w:p w14:paraId="5F3EA278" w14:textId="77777777" w:rsidR="00B41BF3" w:rsidRDefault="00B41BF3"/>
  <w:p w14:paraId="03EBE430" w14:textId="77777777" w:rsidR="00B41BF3" w:rsidRDefault="00B41BF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7917AEF"/>
    <w:multiLevelType w:val="multilevel"/>
    <w:tmpl w:val="F08A637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C431214"/>
    <w:multiLevelType w:val="hybridMultilevel"/>
    <w:tmpl w:val="385EDEAA"/>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 w15:restartNumberingAfterBreak="0">
    <w:nsid w:val="135C6B02"/>
    <w:multiLevelType w:val="hybridMultilevel"/>
    <w:tmpl w:val="D2F20B82"/>
    <w:lvl w:ilvl="0" w:tplc="18090001">
      <w:start w:val="1"/>
      <w:numFmt w:val="bullet"/>
      <w:lvlText w:val=""/>
      <w:lvlJc w:val="left"/>
      <w:pPr>
        <w:ind w:left="1080" w:hanging="360"/>
      </w:pPr>
      <w:rPr>
        <w:rFonts w:ascii="Symbol" w:hAnsi="Symbol" w:hint="default"/>
      </w:rPr>
    </w:lvl>
    <w:lvl w:ilvl="1" w:tplc="58646342">
      <w:numFmt w:val="bullet"/>
      <w:lvlText w:val="•"/>
      <w:lvlJc w:val="left"/>
      <w:pPr>
        <w:ind w:left="2160" w:hanging="720"/>
      </w:pPr>
      <w:rPr>
        <w:rFonts w:ascii="Calibri" w:eastAsiaTheme="minorHAnsi" w:hAnsi="Calibri" w:cs="Calibri"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 w15:restartNumberingAfterBreak="0">
    <w:nsid w:val="1E7C381C"/>
    <w:multiLevelType w:val="hybridMultilevel"/>
    <w:tmpl w:val="E7B4771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1FDA149A"/>
    <w:multiLevelType w:val="hybridMultilevel"/>
    <w:tmpl w:val="33743E14"/>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09B015F"/>
    <w:multiLevelType w:val="hybridMultilevel"/>
    <w:tmpl w:val="849236C0"/>
    <w:lvl w:ilvl="0" w:tplc="DD4A0FF4">
      <w:start w:val="1"/>
      <w:numFmt w:val="upperLetter"/>
      <w:lvlText w:val="%1."/>
      <w:lvlJc w:val="left"/>
      <w:pPr>
        <w:ind w:left="720" w:hanging="360"/>
      </w:pPr>
      <w:rPr>
        <w:rFonts w:hint="default"/>
        <w:b/>
        <w:color w:val="2A5853" w:themeColor="accent1"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6A255DB"/>
    <w:multiLevelType w:val="hybridMultilevel"/>
    <w:tmpl w:val="0700F452"/>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D746FFA"/>
    <w:multiLevelType w:val="hybridMultilevel"/>
    <w:tmpl w:val="3FFE48A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DEE4308"/>
    <w:multiLevelType w:val="hybridMultilevel"/>
    <w:tmpl w:val="7EEECE10"/>
    <w:lvl w:ilvl="0" w:tplc="18090001">
      <w:start w:val="1"/>
      <w:numFmt w:val="bullet"/>
      <w:lvlText w:val=""/>
      <w:lvlJc w:val="left"/>
      <w:pPr>
        <w:ind w:left="720" w:hanging="360"/>
      </w:pPr>
      <w:rPr>
        <w:rFonts w:ascii="Symbol" w:hAnsi="Symbol" w:hint="default"/>
      </w:rPr>
    </w:lvl>
    <w:lvl w:ilvl="1" w:tplc="DA1C1E8C">
      <w:numFmt w:val="bullet"/>
      <w:lvlText w:val="•"/>
      <w:lvlJc w:val="left"/>
      <w:pPr>
        <w:ind w:left="1800" w:hanging="720"/>
      </w:pPr>
      <w:rPr>
        <w:rFonts w:ascii="Calibri" w:eastAsiaTheme="minorHAnsi" w:hAnsi="Calibri" w:cs="Calibri" w:hint="default"/>
      </w:rPr>
    </w:lvl>
    <w:lvl w:ilvl="2" w:tplc="7CF65EAC">
      <w:numFmt w:val="bullet"/>
      <w:lvlText w:val="-"/>
      <w:lvlJc w:val="left"/>
      <w:pPr>
        <w:ind w:left="2520" w:hanging="720"/>
      </w:pPr>
      <w:rPr>
        <w:rFonts w:ascii="Calibri" w:eastAsiaTheme="minorHAnsi" w:hAnsi="Calibri" w:cs="Calibri"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FE51343"/>
    <w:multiLevelType w:val="hybridMultilevel"/>
    <w:tmpl w:val="73F866B6"/>
    <w:lvl w:ilvl="0" w:tplc="F3CC7A4A">
      <w:start w:val="1"/>
      <w:numFmt w:val="decimal"/>
      <w:lvlText w:val="%1."/>
      <w:lvlJc w:val="left"/>
      <w:pPr>
        <w:ind w:left="720" w:hanging="360"/>
      </w:pPr>
      <w:rPr>
        <w:b/>
        <w:color w:val="365158"/>
      </w:r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1" w15:restartNumberingAfterBreak="0">
    <w:nsid w:val="39E42809"/>
    <w:multiLevelType w:val="hybridMultilevel"/>
    <w:tmpl w:val="CFE0838C"/>
    <w:lvl w:ilvl="0" w:tplc="3D82ECEA">
      <w:start w:val="3"/>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D6B69C3"/>
    <w:multiLevelType w:val="multilevel"/>
    <w:tmpl w:val="63D2CD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1C312A0"/>
    <w:multiLevelType w:val="hybridMultilevel"/>
    <w:tmpl w:val="5E8CB27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5" w15:restartNumberingAfterBreak="0">
    <w:nsid w:val="445C426C"/>
    <w:multiLevelType w:val="hybridMultilevel"/>
    <w:tmpl w:val="74B4A6C2"/>
    <w:lvl w:ilvl="0" w:tplc="1809000F">
      <w:start w:val="1"/>
      <w:numFmt w:val="decimal"/>
      <w:lvlText w:val="%1."/>
      <w:lvlJc w:val="left"/>
      <w:pPr>
        <w:ind w:left="720" w:hanging="360"/>
      </w:pPr>
    </w:lvl>
    <w:lvl w:ilvl="1" w:tplc="18090019">
      <w:start w:val="1"/>
      <w:numFmt w:val="decimal"/>
      <w:lvlText w:val="%2."/>
      <w:lvlJc w:val="left"/>
      <w:pPr>
        <w:tabs>
          <w:tab w:val="num" w:pos="1440"/>
        </w:tabs>
        <w:ind w:left="1440" w:hanging="360"/>
      </w:pPr>
    </w:lvl>
    <w:lvl w:ilvl="2" w:tplc="1809001B">
      <w:start w:val="1"/>
      <w:numFmt w:val="decimal"/>
      <w:lvlText w:val="%3."/>
      <w:lvlJc w:val="left"/>
      <w:pPr>
        <w:tabs>
          <w:tab w:val="num" w:pos="2160"/>
        </w:tabs>
        <w:ind w:left="2160" w:hanging="360"/>
      </w:pPr>
    </w:lvl>
    <w:lvl w:ilvl="3" w:tplc="1809000F">
      <w:start w:val="1"/>
      <w:numFmt w:val="decimal"/>
      <w:lvlText w:val="%4."/>
      <w:lvlJc w:val="left"/>
      <w:pPr>
        <w:tabs>
          <w:tab w:val="num" w:pos="2880"/>
        </w:tabs>
        <w:ind w:left="2880" w:hanging="360"/>
      </w:pPr>
    </w:lvl>
    <w:lvl w:ilvl="4" w:tplc="18090019">
      <w:start w:val="1"/>
      <w:numFmt w:val="decimal"/>
      <w:lvlText w:val="%5."/>
      <w:lvlJc w:val="left"/>
      <w:pPr>
        <w:tabs>
          <w:tab w:val="num" w:pos="3600"/>
        </w:tabs>
        <w:ind w:left="3600" w:hanging="360"/>
      </w:pPr>
    </w:lvl>
    <w:lvl w:ilvl="5" w:tplc="1809001B">
      <w:start w:val="1"/>
      <w:numFmt w:val="decimal"/>
      <w:lvlText w:val="%6."/>
      <w:lvlJc w:val="left"/>
      <w:pPr>
        <w:tabs>
          <w:tab w:val="num" w:pos="4320"/>
        </w:tabs>
        <w:ind w:left="4320" w:hanging="360"/>
      </w:pPr>
    </w:lvl>
    <w:lvl w:ilvl="6" w:tplc="1809000F">
      <w:start w:val="1"/>
      <w:numFmt w:val="decimal"/>
      <w:lvlText w:val="%7."/>
      <w:lvlJc w:val="left"/>
      <w:pPr>
        <w:tabs>
          <w:tab w:val="num" w:pos="5040"/>
        </w:tabs>
        <w:ind w:left="5040" w:hanging="360"/>
      </w:pPr>
    </w:lvl>
    <w:lvl w:ilvl="7" w:tplc="18090019">
      <w:start w:val="1"/>
      <w:numFmt w:val="decimal"/>
      <w:lvlText w:val="%8."/>
      <w:lvlJc w:val="left"/>
      <w:pPr>
        <w:tabs>
          <w:tab w:val="num" w:pos="5760"/>
        </w:tabs>
        <w:ind w:left="5760" w:hanging="360"/>
      </w:pPr>
    </w:lvl>
    <w:lvl w:ilvl="8" w:tplc="1809001B">
      <w:start w:val="1"/>
      <w:numFmt w:val="decimal"/>
      <w:lvlText w:val="%9."/>
      <w:lvlJc w:val="left"/>
      <w:pPr>
        <w:tabs>
          <w:tab w:val="num" w:pos="6480"/>
        </w:tabs>
        <w:ind w:left="6480" w:hanging="360"/>
      </w:pPr>
    </w:lvl>
  </w:abstractNum>
  <w:abstractNum w:abstractNumId="16" w15:restartNumberingAfterBreak="0">
    <w:nsid w:val="46474880"/>
    <w:multiLevelType w:val="hybridMultilevel"/>
    <w:tmpl w:val="82C40A58"/>
    <w:lvl w:ilvl="0" w:tplc="FFFFFFFF">
      <w:start w:val="1"/>
      <w:numFmt w:val="bullet"/>
      <w:lvlText w:val=""/>
      <w:lvlJc w:val="left"/>
      <w:pPr>
        <w:ind w:left="180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3240" w:hanging="360"/>
      </w:pPr>
      <w:rPr>
        <w:rFonts w:ascii="Wingdings" w:hAnsi="Wingdings" w:hint="default"/>
      </w:rPr>
    </w:lvl>
    <w:lvl w:ilvl="3" w:tplc="18090009">
      <w:start w:val="1"/>
      <w:numFmt w:val="bullet"/>
      <w:lvlText w:val=""/>
      <w:lvlJc w:val="left"/>
      <w:pPr>
        <w:ind w:left="4680" w:hanging="360"/>
      </w:pPr>
      <w:rPr>
        <w:rFonts w:ascii="Wingdings" w:hAnsi="Wingdings" w:hint="default"/>
      </w:rPr>
    </w:lvl>
    <w:lvl w:ilvl="4" w:tplc="FFFFFFFF">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17" w15:restartNumberingAfterBreak="0">
    <w:nsid w:val="4648743E"/>
    <w:multiLevelType w:val="hybridMultilevel"/>
    <w:tmpl w:val="830281B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6AA24C3"/>
    <w:multiLevelType w:val="multilevel"/>
    <w:tmpl w:val="E8CC7F5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7D16003"/>
    <w:multiLevelType w:val="hybridMultilevel"/>
    <w:tmpl w:val="1932FA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AC709B0"/>
    <w:multiLevelType w:val="hybridMultilevel"/>
    <w:tmpl w:val="7AEAC492"/>
    <w:lvl w:ilvl="0" w:tplc="18090003">
      <w:start w:val="1"/>
      <w:numFmt w:val="bullet"/>
      <w:lvlText w:val="o"/>
      <w:lvlJc w:val="left"/>
      <w:pPr>
        <w:ind w:left="1794" w:hanging="360"/>
      </w:pPr>
      <w:rPr>
        <w:rFonts w:ascii="Courier New" w:hAnsi="Courier New" w:cs="Courier New" w:hint="default"/>
      </w:rPr>
    </w:lvl>
    <w:lvl w:ilvl="1" w:tplc="FFFFFFFF">
      <w:start w:val="1"/>
      <w:numFmt w:val="lowerLetter"/>
      <w:lvlText w:val="%2."/>
      <w:lvlJc w:val="left"/>
      <w:pPr>
        <w:ind w:left="2514" w:hanging="360"/>
      </w:pPr>
    </w:lvl>
    <w:lvl w:ilvl="2" w:tplc="FFFFFFFF" w:tentative="1">
      <w:start w:val="1"/>
      <w:numFmt w:val="lowerRoman"/>
      <w:lvlText w:val="%3."/>
      <w:lvlJc w:val="right"/>
      <w:pPr>
        <w:ind w:left="3234" w:hanging="180"/>
      </w:pPr>
    </w:lvl>
    <w:lvl w:ilvl="3" w:tplc="FFFFFFFF" w:tentative="1">
      <w:start w:val="1"/>
      <w:numFmt w:val="decimal"/>
      <w:lvlText w:val="%4."/>
      <w:lvlJc w:val="left"/>
      <w:pPr>
        <w:ind w:left="3954" w:hanging="360"/>
      </w:pPr>
    </w:lvl>
    <w:lvl w:ilvl="4" w:tplc="FFFFFFFF" w:tentative="1">
      <w:start w:val="1"/>
      <w:numFmt w:val="lowerLetter"/>
      <w:lvlText w:val="%5."/>
      <w:lvlJc w:val="left"/>
      <w:pPr>
        <w:ind w:left="4674" w:hanging="360"/>
      </w:pPr>
    </w:lvl>
    <w:lvl w:ilvl="5" w:tplc="FFFFFFFF" w:tentative="1">
      <w:start w:val="1"/>
      <w:numFmt w:val="lowerRoman"/>
      <w:lvlText w:val="%6."/>
      <w:lvlJc w:val="right"/>
      <w:pPr>
        <w:ind w:left="5394" w:hanging="180"/>
      </w:pPr>
    </w:lvl>
    <w:lvl w:ilvl="6" w:tplc="FFFFFFFF" w:tentative="1">
      <w:start w:val="1"/>
      <w:numFmt w:val="decimal"/>
      <w:lvlText w:val="%7."/>
      <w:lvlJc w:val="left"/>
      <w:pPr>
        <w:ind w:left="6114" w:hanging="360"/>
      </w:pPr>
    </w:lvl>
    <w:lvl w:ilvl="7" w:tplc="FFFFFFFF" w:tentative="1">
      <w:start w:val="1"/>
      <w:numFmt w:val="lowerLetter"/>
      <w:lvlText w:val="%8."/>
      <w:lvlJc w:val="left"/>
      <w:pPr>
        <w:ind w:left="6834" w:hanging="360"/>
      </w:pPr>
    </w:lvl>
    <w:lvl w:ilvl="8" w:tplc="FFFFFFFF" w:tentative="1">
      <w:start w:val="1"/>
      <w:numFmt w:val="lowerRoman"/>
      <w:lvlText w:val="%9."/>
      <w:lvlJc w:val="right"/>
      <w:pPr>
        <w:ind w:left="7554" w:hanging="180"/>
      </w:pPr>
    </w:lvl>
  </w:abstractNum>
  <w:abstractNum w:abstractNumId="21" w15:restartNumberingAfterBreak="0">
    <w:nsid w:val="4B430412"/>
    <w:multiLevelType w:val="hybridMultilevel"/>
    <w:tmpl w:val="C4B27B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B5E1D1D"/>
    <w:multiLevelType w:val="hybridMultilevel"/>
    <w:tmpl w:val="B16616E2"/>
    <w:lvl w:ilvl="0" w:tplc="FFFFFFFF">
      <w:start w:val="1"/>
      <w:numFmt w:val="bullet"/>
      <w:lvlText w:val=""/>
      <w:lvlJc w:val="left"/>
      <w:pPr>
        <w:ind w:left="180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numFmt w:val="bullet"/>
      <w:lvlText w:val="-"/>
      <w:lvlJc w:val="left"/>
      <w:pPr>
        <w:ind w:left="3960" w:hanging="360"/>
      </w:pPr>
      <w:rPr>
        <w:rFonts w:ascii="Calibri" w:eastAsiaTheme="minorHAnsi" w:hAnsi="Calibri" w:cs="Calibri" w:hint="default"/>
      </w:rPr>
    </w:lvl>
    <w:lvl w:ilvl="4" w:tplc="18090009">
      <w:start w:val="1"/>
      <w:numFmt w:val="bullet"/>
      <w:lvlText w:val=""/>
      <w:lvlJc w:val="left"/>
      <w:pPr>
        <w:ind w:left="4680" w:hanging="360"/>
      </w:pPr>
      <w:rPr>
        <w:rFonts w:ascii="Wingdings" w:hAnsi="Wingdings"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3" w15:restartNumberingAfterBreak="0">
    <w:nsid w:val="4C7267F2"/>
    <w:multiLevelType w:val="hybridMultilevel"/>
    <w:tmpl w:val="122EF31C"/>
    <w:lvl w:ilvl="0" w:tplc="18090001">
      <w:start w:val="1"/>
      <w:numFmt w:val="bullet"/>
      <w:lvlText w:val=""/>
      <w:lvlJc w:val="left"/>
      <w:pPr>
        <w:ind w:left="1080" w:hanging="360"/>
      </w:pPr>
      <w:rPr>
        <w:rFonts w:ascii="Symbol" w:hAnsi="Symbol"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4" w15:restartNumberingAfterBreak="0">
    <w:nsid w:val="4F152EB4"/>
    <w:multiLevelType w:val="hybridMultilevel"/>
    <w:tmpl w:val="230A9536"/>
    <w:lvl w:ilvl="0" w:tplc="18090017">
      <w:start w:val="1"/>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5" w15:restartNumberingAfterBreak="0">
    <w:nsid w:val="4FAA7480"/>
    <w:multiLevelType w:val="hybridMultilevel"/>
    <w:tmpl w:val="C1C8AD06"/>
    <w:lvl w:ilvl="0" w:tplc="6786DE24">
      <w:start w:val="1"/>
      <w:numFmt w:val="decimal"/>
      <w:lvlText w:val="%1."/>
      <w:lvlJc w:val="left"/>
      <w:pPr>
        <w:ind w:left="360" w:hanging="360"/>
      </w:pPr>
      <w:rPr>
        <w:rFonts w:hint="default"/>
        <w:b/>
        <w:color w:val="auto"/>
        <w:sz w:val="22"/>
        <w:szCs w:val="22"/>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50505D79"/>
    <w:multiLevelType w:val="hybridMultilevel"/>
    <w:tmpl w:val="7382DD1A"/>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1630262"/>
    <w:multiLevelType w:val="hybridMultilevel"/>
    <w:tmpl w:val="2D3E3204"/>
    <w:lvl w:ilvl="0" w:tplc="FFFFFFFF">
      <w:start w:val="1"/>
      <w:numFmt w:val="bullet"/>
      <w:lvlText w:val=""/>
      <w:lvlJc w:val="left"/>
      <w:pPr>
        <w:ind w:left="72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FFFFFFFF">
      <w:numFmt w:val="bullet"/>
      <w:lvlText w:val="-"/>
      <w:lvlJc w:val="left"/>
      <w:pPr>
        <w:ind w:left="2520" w:hanging="72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22A660D"/>
    <w:multiLevelType w:val="hybridMultilevel"/>
    <w:tmpl w:val="159C4F9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C7617D"/>
    <w:multiLevelType w:val="hybridMultilevel"/>
    <w:tmpl w:val="6C4AD8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91A0D37"/>
    <w:multiLevelType w:val="hybridMultilevel"/>
    <w:tmpl w:val="714E28AA"/>
    <w:lvl w:ilvl="0" w:tplc="602CE8CC">
      <w:start w:val="1"/>
      <w:numFmt w:val="decimal"/>
      <w:lvlText w:val="%1."/>
      <w:lvlJc w:val="left"/>
      <w:pPr>
        <w:ind w:left="360" w:hanging="360"/>
      </w:pPr>
      <w:rPr>
        <w:rFonts w:hint="default"/>
        <w:b/>
        <w:color w:val="auto"/>
        <w:sz w:val="22"/>
        <w:szCs w:val="22"/>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5A7E563B"/>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659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B1A3306"/>
    <w:multiLevelType w:val="multilevel"/>
    <w:tmpl w:val="7CA64CA8"/>
    <w:lvl w:ilvl="0">
      <w:start w:val="1"/>
      <w:numFmt w:val="decimal"/>
      <w:lvlText w:val="%1."/>
      <w:lvlJc w:val="left"/>
      <w:pPr>
        <w:ind w:left="720" w:hanging="360"/>
      </w:pPr>
      <w:rPr>
        <w:rFonts w:hint="default"/>
        <w:b/>
        <w:color w:val="235D64" w:themeColor="accent5"/>
      </w:rPr>
    </w:lvl>
    <w:lvl w:ilvl="1">
      <w:start w:val="1"/>
      <w:numFmt w:val="decimal"/>
      <w:isLgl/>
      <w:lvlText w:val="%1.%2"/>
      <w:lvlJc w:val="left"/>
      <w:pPr>
        <w:ind w:left="1778" w:hanging="360"/>
      </w:pPr>
      <w:rPr>
        <w:rFonts w:hint="default"/>
        <w:color w:val="235D64" w:themeColor="accent5"/>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5C4E7672"/>
    <w:multiLevelType w:val="hybridMultilevel"/>
    <w:tmpl w:val="CAD251E6"/>
    <w:lvl w:ilvl="0" w:tplc="1809001B">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6" w15:restartNumberingAfterBreak="0">
    <w:nsid w:val="5F9E7AF6"/>
    <w:multiLevelType w:val="hybridMultilevel"/>
    <w:tmpl w:val="F0686EC4"/>
    <w:lvl w:ilvl="0" w:tplc="FFFFFFFF">
      <w:start w:val="1"/>
      <w:numFmt w:val="bullet"/>
      <w:lvlText w:val=""/>
      <w:lvlJc w:val="left"/>
      <w:pPr>
        <w:ind w:left="180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3240" w:hanging="360"/>
      </w:pPr>
      <w:rPr>
        <w:rFonts w:ascii="Wingdings" w:hAnsi="Wingdings" w:hint="default"/>
      </w:rPr>
    </w:lvl>
    <w:lvl w:ilvl="3" w:tplc="FFFFFFFF">
      <w:numFmt w:val="bullet"/>
      <w:lvlText w:val="-"/>
      <w:lvlJc w:val="left"/>
      <w:pPr>
        <w:ind w:left="3960" w:hanging="360"/>
      </w:pPr>
      <w:rPr>
        <w:rFonts w:ascii="Calibri" w:eastAsiaTheme="minorHAnsi" w:hAnsi="Calibri" w:cs="Calibri" w:hint="default"/>
      </w:rPr>
    </w:lvl>
    <w:lvl w:ilvl="4" w:tplc="FFFFFFFF">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7" w15:restartNumberingAfterBreak="0">
    <w:nsid w:val="5FB73D83"/>
    <w:multiLevelType w:val="multilevel"/>
    <w:tmpl w:val="995C08B6"/>
    <w:lvl w:ilvl="0">
      <w:start w:val="1"/>
      <w:numFmt w:val="decimal"/>
      <w:lvlText w:val="%1."/>
      <w:lvlJc w:val="left"/>
      <w:pPr>
        <w:ind w:left="720" w:hanging="360"/>
      </w:pPr>
      <w:rPr>
        <w:rFonts w:hint="default"/>
        <w:b/>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345195A"/>
    <w:multiLevelType w:val="hybridMultilevel"/>
    <w:tmpl w:val="55F2825A"/>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64903616"/>
    <w:multiLevelType w:val="hybridMultilevel"/>
    <w:tmpl w:val="4E22D602"/>
    <w:lvl w:ilvl="0" w:tplc="FB162082">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64B835D6"/>
    <w:multiLevelType w:val="hybridMultilevel"/>
    <w:tmpl w:val="312E3E52"/>
    <w:lvl w:ilvl="0" w:tplc="1809001B">
      <w:start w:val="1"/>
      <w:numFmt w:val="lowerRoman"/>
      <w:lvlText w:val="%1."/>
      <w:lvlJc w:val="right"/>
      <w:pPr>
        <w:ind w:left="720" w:hanging="360"/>
      </w:pPr>
    </w:lvl>
    <w:lvl w:ilvl="1" w:tplc="1809000F">
      <w:start w:val="1"/>
      <w:numFmt w:val="decimal"/>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651B0023"/>
    <w:multiLevelType w:val="hybridMultilevel"/>
    <w:tmpl w:val="D9EA712C"/>
    <w:lvl w:ilvl="0" w:tplc="BFB2A726">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3" w15:restartNumberingAfterBreak="0">
    <w:nsid w:val="655A0472"/>
    <w:multiLevelType w:val="multilevel"/>
    <w:tmpl w:val="8C9E256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EB4342D"/>
    <w:multiLevelType w:val="hybridMultilevel"/>
    <w:tmpl w:val="41BAEC7E"/>
    <w:lvl w:ilvl="0" w:tplc="18090001">
      <w:start w:val="1"/>
      <w:numFmt w:val="bullet"/>
      <w:lvlText w:val=""/>
      <w:lvlJc w:val="left"/>
      <w:pPr>
        <w:ind w:left="1800" w:hanging="360"/>
      </w:pPr>
      <w:rPr>
        <w:rFonts w:ascii="Symbol" w:hAnsi="Symbol" w:hint="default"/>
      </w:rPr>
    </w:lvl>
    <w:lvl w:ilvl="1" w:tplc="97B8ECD4">
      <w:numFmt w:val="bullet"/>
      <w:lvlText w:val="-"/>
      <w:lvlJc w:val="left"/>
      <w:pPr>
        <w:ind w:left="2520" w:hanging="360"/>
      </w:pPr>
      <w:rPr>
        <w:rFonts w:ascii="Calibri" w:eastAsiaTheme="minorHAnsi" w:hAnsi="Calibri" w:cs="Calibri"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4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6FDD33A4"/>
    <w:multiLevelType w:val="hybridMultilevel"/>
    <w:tmpl w:val="DA36FF0C"/>
    <w:lvl w:ilvl="0" w:tplc="FFFFFFFF">
      <w:start w:val="1"/>
      <w:numFmt w:val="bullet"/>
      <w:lvlText w:val=""/>
      <w:lvlJc w:val="left"/>
      <w:pPr>
        <w:ind w:left="180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97B8ECD4">
      <w:numFmt w:val="bullet"/>
      <w:lvlText w:val="-"/>
      <w:lvlJc w:val="left"/>
      <w:pPr>
        <w:ind w:left="3240" w:hanging="360"/>
      </w:pPr>
      <w:rPr>
        <w:rFonts w:ascii="Calibri" w:eastAsiaTheme="minorHAnsi" w:hAnsi="Calibri" w:cs="Calibri" w:hint="default"/>
      </w:rPr>
    </w:lvl>
    <w:lvl w:ilvl="3" w:tplc="97B8ECD4">
      <w:numFmt w:val="bullet"/>
      <w:lvlText w:val="-"/>
      <w:lvlJc w:val="left"/>
      <w:pPr>
        <w:ind w:left="3960" w:hanging="360"/>
      </w:pPr>
      <w:rPr>
        <w:rFonts w:ascii="Calibri" w:eastAsiaTheme="minorHAnsi" w:hAnsi="Calibri" w:cs="Calibri" w:hint="default"/>
      </w:rPr>
    </w:lvl>
    <w:lvl w:ilvl="4" w:tplc="FFFFFFFF">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7" w15:restartNumberingAfterBreak="0">
    <w:nsid w:val="73085194"/>
    <w:multiLevelType w:val="hybridMultilevel"/>
    <w:tmpl w:val="E0E4212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8" w15:restartNumberingAfterBreak="0">
    <w:nsid w:val="76503FEF"/>
    <w:multiLevelType w:val="hybridMultilevel"/>
    <w:tmpl w:val="CCA424E6"/>
    <w:lvl w:ilvl="0" w:tplc="FC7A6372">
      <w:start w:val="1"/>
      <w:numFmt w:val="bullet"/>
      <w:lvlText w:val=""/>
      <w:lvlJc w:val="left"/>
      <w:pPr>
        <w:ind w:left="1440" w:hanging="360"/>
      </w:pPr>
      <w:rPr>
        <w:rFonts w:ascii="Symbol" w:hAnsi="Symbol"/>
      </w:rPr>
    </w:lvl>
    <w:lvl w:ilvl="1" w:tplc="A96C13B2">
      <w:start w:val="1"/>
      <w:numFmt w:val="bullet"/>
      <w:lvlText w:val=""/>
      <w:lvlJc w:val="left"/>
      <w:pPr>
        <w:ind w:left="1440" w:hanging="360"/>
      </w:pPr>
      <w:rPr>
        <w:rFonts w:ascii="Symbol" w:hAnsi="Symbol"/>
      </w:rPr>
    </w:lvl>
    <w:lvl w:ilvl="2" w:tplc="FBCC6B88">
      <w:start w:val="1"/>
      <w:numFmt w:val="bullet"/>
      <w:lvlText w:val=""/>
      <w:lvlJc w:val="left"/>
      <w:pPr>
        <w:ind w:left="1440" w:hanging="360"/>
      </w:pPr>
      <w:rPr>
        <w:rFonts w:ascii="Symbol" w:hAnsi="Symbol"/>
      </w:rPr>
    </w:lvl>
    <w:lvl w:ilvl="3" w:tplc="C114C2D4">
      <w:start w:val="1"/>
      <w:numFmt w:val="bullet"/>
      <w:lvlText w:val=""/>
      <w:lvlJc w:val="left"/>
      <w:pPr>
        <w:ind w:left="1440" w:hanging="360"/>
      </w:pPr>
      <w:rPr>
        <w:rFonts w:ascii="Symbol" w:hAnsi="Symbol"/>
      </w:rPr>
    </w:lvl>
    <w:lvl w:ilvl="4" w:tplc="E4F04F86">
      <w:start w:val="1"/>
      <w:numFmt w:val="bullet"/>
      <w:lvlText w:val=""/>
      <w:lvlJc w:val="left"/>
      <w:pPr>
        <w:ind w:left="1440" w:hanging="360"/>
      </w:pPr>
      <w:rPr>
        <w:rFonts w:ascii="Symbol" w:hAnsi="Symbol"/>
      </w:rPr>
    </w:lvl>
    <w:lvl w:ilvl="5" w:tplc="1EEC8370">
      <w:start w:val="1"/>
      <w:numFmt w:val="bullet"/>
      <w:lvlText w:val=""/>
      <w:lvlJc w:val="left"/>
      <w:pPr>
        <w:ind w:left="1440" w:hanging="360"/>
      </w:pPr>
      <w:rPr>
        <w:rFonts w:ascii="Symbol" w:hAnsi="Symbol"/>
      </w:rPr>
    </w:lvl>
    <w:lvl w:ilvl="6" w:tplc="F3BC12FA">
      <w:start w:val="1"/>
      <w:numFmt w:val="bullet"/>
      <w:lvlText w:val=""/>
      <w:lvlJc w:val="left"/>
      <w:pPr>
        <w:ind w:left="1440" w:hanging="360"/>
      </w:pPr>
      <w:rPr>
        <w:rFonts w:ascii="Symbol" w:hAnsi="Symbol"/>
      </w:rPr>
    </w:lvl>
    <w:lvl w:ilvl="7" w:tplc="55284BDE">
      <w:start w:val="1"/>
      <w:numFmt w:val="bullet"/>
      <w:lvlText w:val=""/>
      <w:lvlJc w:val="left"/>
      <w:pPr>
        <w:ind w:left="1440" w:hanging="360"/>
      </w:pPr>
      <w:rPr>
        <w:rFonts w:ascii="Symbol" w:hAnsi="Symbol"/>
      </w:rPr>
    </w:lvl>
    <w:lvl w:ilvl="8" w:tplc="F66C1116">
      <w:start w:val="1"/>
      <w:numFmt w:val="bullet"/>
      <w:lvlText w:val=""/>
      <w:lvlJc w:val="left"/>
      <w:pPr>
        <w:ind w:left="1440" w:hanging="360"/>
      </w:pPr>
      <w:rPr>
        <w:rFonts w:ascii="Symbol" w:hAnsi="Symbol"/>
      </w:rPr>
    </w:lvl>
  </w:abstractNum>
  <w:abstractNum w:abstractNumId="49" w15:restartNumberingAfterBreak="0">
    <w:nsid w:val="786A3BB2"/>
    <w:multiLevelType w:val="multilevel"/>
    <w:tmpl w:val="0DDE6408"/>
    <w:lvl w:ilvl="0">
      <w:start w:val="1"/>
      <w:numFmt w:val="decimal"/>
      <w:lvlText w:val="%1."/>
      <w:lvlJc w:val="left"/>
      <w:pPr>
        <w:ind w:left="720" w:hanging="360"/>
      </w:pPr>
      <w:rPr>
        <w:rFonts w:hint="default"/>
      </w:rPr>
    </w:lvl>
    <w:lvl w:ilvl="1">
      <w:start w:val="1"/>
      <w:numFmt w:val="upperLetter"/>
      <w:isLgl/>
      <w:lvlText w:val="%2."/>
      <w:lvlJc w:val="left"/>
      <w:pPr>
        <w:ind w:left="720" w:hanging="360"/>
      </w:pPr>
      <w:rPr>
        <w:rFonts w:asciiTheme="minorHAnsi" w:eastAsiaTheme="minorHAnsi" w:hAnsiTheme="minorHAnsi" w:cstheme="majorHAns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78DE3715"/>
    <w:multiLevelType w:val="hybridMultilevel"/>
    <w:tmpl w:val="C588906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7B8F7C00"/>
    <w:multiLevelType w:val="hybridMultilevel"/>
    <w:tmpl w:val="6E624202"/>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CB8EA10A">
      <w:start w:val="1"/>
      <w:numFmt w:val="upperLetter"/>
      <w:lvlText w:val="%3."/>
      <w:lvlJc w:val="left"/>
      <w:pPr>
        <w:ind w:left="2340" w:hanging="360"/>
      </w:pPr>
      <w:rPr>
        <w:rFonts w:hint="default"/>
        <w:b/>
        <w:color w:val="235D64"/>
      </w:r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C453298"/>
    <w:multiLevelType w:val="multilevel"/>
    <w:tmpl w:val="80D27C98"/>
    <w:lvl w:ilvl="0">
      <w:start w:val="1"/>
      <w:numFmt w:val="decimal"/>
      <w:lvlText w:val="%1."/>
      <w:lvlJc w:val="left"/>
      <w:pPr>
        <w:ind w:left="720" w:hanging="360"/>
      </w:pPr>
      <w:rPr>
        <w:rFonts w:hint="default"/>
        <w:b/>
        <w:color w:val="2A5853" w:themeColor="accent1" w:themeShade="80"/>
      </w:rPr>
    </w:lvl>
    <w:lvl w:ilvl="1">
      <w:start w:val="1"/>
      <w:numFmt w:val="decimal"/>
      <w:isLgl/>
      <w:lvlText w:val="%1.%2"/>
      <w:lvlJc w:val="left"/>
      <w:pPr>
        <w:ind w:left="1778" w:hanging="360"/>
      </w:pPr>
      <w:rPr>
        <w:rFonts w:hint="default"/>
        <w:color w:val="2A5853" w:themeColor="accent1" w:themeShade="8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4" w15:restartNumberingAfterBreak="0">
    <w:nsid w:val="7E1407E9"/>
    <w:multiLevelType w:val="hybridMultilevel"/>
    <w:tmpl w:val="2A3E1706"/>
    <w:lvl w:ilvl="0" w:tplc="18090003">
      <w:start w:val="1"/>
      <w:numFmt w:val="bullet"/>
      <w:lvlText w:val="o"/>
      <w:lvlJc w:val="left"/>
      <w:pPr>
        <w:ind w:left="2160" w:hanging="360"/>
      </w:pPr>
      <w:rPr>
        <w:rFonts w:ascii="Courier New" w:hAnsi="Courier New" w:cs="Courier New"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55" w15:restartNumberingAfterBreak="0">
    <w:nsid w:val="7ED6370C"/>
    <w:multiLevelType w:val="hybridMultilevel"/>
    <w:tmpl w:val="D59EBBC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017197534">
    <w:abstractNumId w:val="32"/>
  </w:num>
  <w:num w:numId="2" w16cid:durableId="460658375">
    <w:abstractNumId w:val="25"/>
  </w:num>
  <w:num w:numId="3" w16cid:durableId="2103141918">
    <w:abstractNumId w:val="2"/>
  </w:num>
  <w:num w:numId="4" w16cid:durableId="1864631038">
    <w:abstractNumId w:val="55"/>
  </w:num>
  <w:num w:numId="5" w16cid:durableId="1856922658">
    <w:abstractNumId w:val="47"/>
  </w:num>
  <w:num w:numId="6" w16cid:durableId="1112751427">
    <w:abstractNumId w:val="31"/>
  </w:num>
  <w:num w:numId="7" w16cid:durableId="1185634301">
    <w:abstractNumId w:val="30"/>
  </w:num>
  <w:num w:numId="8" w16cid:durableId="793135298">
    <w:abstractNumId w:val="53"/>
  </w:num>
  <w:num w:numId="9" w16cid:durableId="1981307142">
    <w:abstractNumId w:val="38"/>
  </w:num>
  <w:num w:numId="10" w16cid:durableId="1550071902">
    <w:abstractNumId w:val="51"/>
  </w:num>
  <w:num w:numId="11" w16cid:durableId="311255591">
    <w:abstractNumId w:val="27"/>
  </w:num>
  <w:num w:numId="12" w16cid:durableId="1576159632">
    <w:abstractNumId w:val="14"/>
  </w:num>
  <w:num w:numId="13" w16cid:durableId="1723169192">
    <w:abstractNumId w:val="45"/>
  </w:num>
  <w:num w:numId="14" w16cid:durableId="121466466">
    <w:abstractNumId w:val="33"/>
  </w:num>
  <w:num w:numId="15" w16cid:durableId="1835800336">
    <w:abstractNumId w:val="7"/>
  </w:num>
  <w:num w:numId="16" w16cid:durableId="1390689590">
    <w:abstractNumId w:val="24"/>
  </w:num>
  <w:num w:numId="17" w16cid:durableId="1778601075">
    <w:abstractNumId w:val="19"/>
  </w:num>
  <w:num w:numId="18" w16cid:durableId="20558830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66974732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01019390">
    <w:abstractNumId w:val="6"/>
  </w:num>
  <w:num w:numId="21" w16cid:durableId="438379637">
    <w:abstractNumId w:val="34"/>
  </w:num>
  <w:num w:numId="22" w16cid:durableId="1446655770">
    <w:abstractNumId w:val="52"/>
  </w:num>
  <w:num w:numId="23" w16cid:durableId="1475640169">
    <w:abstractNumId w:val="41"/>
  </w:num>
  <w:num w:numId="24" w16cid:durableId="436366385">
    <w:abstractNumId w:val="26"/>
  </w:num>
  <w:num w:numId="25" w16cid:durableId="1827358102">
    <w:abstractNumId w:val="49"/>
  </w:num>
  <w:num w:numId="26" w16cid:durableId="1165051484">
    <w:abstractNumId w:val="8"/>
  </w:num>
  <w:num w:numId="27" w16cid:durableId="1301303586">
    <w:abstractNumId w:val="12"/>
  </w:num>
  <w:num w:numId="28" w16cid:durableId="426123648">
    <w:abstractNumId w:val="37"/>
  </w:num>
  <w:num w:numId="29" w16cid:durableId="2018073602">
    <w:abstractNumId w:val="3"/>
  </w:num>
  <w:num w:numId="30" w16cid:durableId="2126387243">
    <w:abstractNumId w:val="23"/>
  </w:num>
  <w:num w:numId="31" w16cid:durableId="1645038050">
    <w:abstractNumId w:val="35"/>
  </w:num>
  <w:num w:numId="32" w16cid:durableId="717507361">
    <w:abstractNumId w:val="44"/>
  </w:num>
  <w:num w:numId="33" w16cid:durableId="1284771661">
    <w:abstractNumId w:val="9"/>
  </w:num>
  <w:num w:numId="34" w16cid:durableId="917322275">
    <w:abstractNumId w:val="54"/>
  </w:num>
  <w:num w:numId="35" w16cid:durableId="1790929408">
    <w:abstractNumId w:val="29"/>
  </w:num>
  <w:num w:numId="36" w16cid:durableId="280839302">
    <w:abstractNumId w:val="28"/>
  </w:num>
  <w:num w:numId="37" w16cid:durableId="123622210">
    <w:abstractNumId w:val="17"/>
  </w:num>
  <w:num w:numId="38" w16cid:durableId="1234319695">
    <w:abstractNumId w:val="20"/>
  </w:num>
  <w:num w:numId="39" w16cid:durableId="1826122679">
    <w:abstractNumId w:val="4"/>
  </w:num>
  <w:num w:numId="40" w16cid:durableId="553200961">
    <w:abstractNumId w:val="39"/>
  </w:num>
  <w:num w:numId="41" w16cid:durableId="1951083667">
    <w:abstractNumId w:val="11"/>
  </w:num>
  <w:num w:numId="42" w16cid:durableId="195585820">
    <w:abstractNumId w:val="42"/>
  </w:num>
  <w:num w:numId="43" w16cid:durableId="1387921811">
    <w:abstractNumId w:val="46"/>
  </w:num>
  <w:num w:numId="44" w16cid:durableId="606892224">
    <w:abstractNumId w:val="22"/>
  </w:num>
  <w:num w:numId="45" w16cid:durableId="130247433">
    <w:abstractNumId w:val="16"/>
  </w:num>
  <w:num w:numId="46" w16cid:durableId="2047294056">
    <w:abstractNumId w:val="36"/>
  </w:num>
  <w:num w:numId="47" w16cid:durableId="724333449">
    <w:abstractNumId w:val="5"/>
  </w:num>
  <w:num w:numId="48" w16cid:durableId="658117921">
    <w:abstractNumId w:val="13"/>
  </w:num>
  <w:num w:numId="49" w16cid:durableId="1161460892">
    <w:abstractNumId w:val="21"/>
  </w:num>
  <w:num w:numId="50" w16cid:durableId="727806859">
    <w:abstractNumId w:val="40"/>
  </w:num>
  <w:num w:numId="51" w16cid:durableId="786462871">
    <w:abstractNumId w:val="50"/>
  </w:num>
  <w:num w:numId="52" w16cid:durableId="1812550954">
    <w:abstractNumId w:val="48"/>
  </w:num>
  <w:num w:numId="53" w16cid:durableId="967514925">
    <w:abstractNumId w:val="43"/>
  </w:num>
  <w:num w:numId="54" w16cid:durableId="1822381285">
    <w:abstractNumId w:val="1"/>
  </w:num>
  <w:num w:numId="55" w16cid:durableId="193424762">
    <w:abstractNumId w:val="1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1DBD"/>
    <w:rsid w:val="000121B2"/>
    <w:rsid w:val="00013A1C"/>
    <w:rsid w:val="00015A37"/>
    <w:rsid w:val="00023FBC"/>
    <w:rsid w:val="00026934"/>
    <w:rsid w:val="00033548"/>
    <w:rsid w:val="0003409E"/>
    <w:rsid w:val="0003489F"/>
    <w:rsid w:val="000349D6"/>
    <w:rsid w:val="00035B96"/>
    <w:rsid w:val="00036D4A"/>
    <w:rsid w:val="00037305"/>
    <w:rsid w:val="00037F20"/>
    <w:rsid w:val="0004589F"/>
    <w:rsid w:val="00045C03"/>
    <w:rsid w:val="00051B1C"/>
    <w:rsid w:val="000527D9"/>
    <w:rsid w:val="0006056A"/>
    <w:rsid w:val="0006305D"/>
    <w:rsid w:val="00064D42"/>
    <w:rsid w:val="0006536A"/>
    <w:rsid w:val="0007034D"/>
    <w:rsid w:val="00075898"/>
    <w:rsid w:val="000769DC"/>
    <w:rsid w:val="00082A93"/>
    <w:rsid w:val="00083DA9"/>
    <w:rsid w:val="00083ED2"/>
    <w:rsid w:val="0009390D"/>
    <w:rsid w:val="000947F8"/>
    <w:rsid w:val="00094A0B"/>
    <w:rsid w:val="0009645D"/>
    <w:rsid w:val="000A76BC"/>
    <w:rsid w:val="000A78D5"/>
    <w:rsid w:val="000B3E44"/>
    <w:rsid w:val="000B41E4"/>
    <w:rsid w:val="000B4CC2"/>
    <w:rsid w:val="000B736B"/>
    <w:rsid w:val="000C0443"/>
    <w:rsid w:val="000D27F8"/>
    <w:rsid w:val="000D2BB6"/>
    <w:rsid w:val="000D37BB"/>
    <w:rsid w:val="000D3FA2"/>
    <w:rsid w:val="000D5E90"/>
    <w:rsid w:val="000E0D2E"/>
    <w:rsid w:val="000E1951"/>
    <w:rsid w:val="000E3A79"/>
    <w:rsid w:val="000E4FE2"/>
    <w:rsid w:val="000E57E5"/>
    <w:rsid w:val="000F4E4C"/>
    <w:rsid w:val="000F6719"/>
    <w:rsid w:val="000F7FA9"/>
    <w:rsid w:val="00102775"/>
    <w:rsid w:val="00103CCD"/>
    <w:rsid w:val="00104D2D"/>
    <w:rsid w:val="00105379"/>
    <w:rsid w:val="00105485"/>
    <w:rsid w:val="00105E45"/>
    <w:rsid w:val="0011067A"/>
    <w:rsid w:val="00110C85"/>
    <w:rsid w:val="001208C2"/>
    <w:rsid w:val="001226A9"/>
    <w:rsid w:val="00123EC9"/>
    <w:rsid w:val="00124B86"/>
    <w:rsid w:val="00130E58"/>
    <w:rsid w:val="00132B07"/>
    <w:rsid w:val="00133625"/>
    <w:rsid w:val="00133AA9"/>
    <w:rsid w:val="0013541E"/>
    <w:rsid w:val="00137FF5"/>
    <w:rsid w:val="00147F8D"/>
    <w:rsid w:val="001501C2"/>
    <w:rsid w:val="00153839"/>
    <w:rsid w:val="00181BF3"/>
    <w:rsid w:val="00182C5C"/>
    <w:rsid w:val="00184B74"/>
    <w:rsid w:val="00185B16"/>
    <w:rsid w:val="001924DE"/>
    <w:rsid w:val="00196133"/>
    <w:rsid w:val="00197916"/>
    <w:rsid w:val="00197BE4"/>
    <w:rsid w:val="001A3BC4"/>
    <w:rsid w:val="001A5FB3"/>
    <w:rsid w:val="001B7683"/>
    <w:rsid w:val="001C72AC"/>
    <w:rsid w:val="001C7A8C"/>
    <w:rsid w:val="001D217A"/>
    <w:rsid w:val="001D3207"/>
    <w:rsid w:val="001D44A7"/>
    <w:rsid w:val="001E15C7"/>
    <w:rsid w:val="001E1C1F"/>
    <w:rsid w:val="001E2E68"/>
    <w:rsid w:val="001E4612"/>
    <w:rsid w:val="001E5322"/>
    <w:rsid w:val="001E5EF5"/>
    <w:rsid w:val="001F386B"/>
    <w:rsid w:val="001F548E"/>
    <w:rsid w:val="00203497"/>
    <w:rsid w:val="002069B0"/>
    <w:rsid w:val="0021000C"/>
    <w:rsid w:val="00213CA2"/>
    <w:rsid w:val="0021422F"/>
    <w:rsid w:val="00214432"/>
    <w:rsid w:val="00216B37"/>
    <w:rsid w:val="00224623"/>
    <w:rsid w:val="00225CFE"/>
    <w:rsid w:val="00227305"/>
    <w:rsid w:val="00230392"/>
    <w:rsid w:val="002329F6"/>
    <w:rsid w:val="0023359D"/>
    <w:rsid w:val="00237588"/>
    <w:rsid w:val="00240454"/>
    <w:rsid w:val="00243F4B"/>
    <w:rsid w:val="0024719D"/>
    <w:rsid w:val="002541DB"/>
    <w:rsid w:val="0025698B"/>
    <w:rsid w:val="00257BA2"/>
    <w:rsid w:val="00260F84"/>
    <w:rsid w:val="00262482"/>
    <w:rsid w:val="00262C58"/>
    <w:rsid w:val="00265D75"/>
    <w:rsid w:val="00275C17"/>
    <w:rsid w:val="0028065B"/>
    <w:rsid w:val="002829D7"/>
    <w:rsid w:val="002874E6"/>
    <w:rsid w:val="00291161"/>
    <w:rsid w:val="00293611"/>
    <w:rsid w:val="002A1B5B"/>
    <w:rsid w:val="002A2D10"/>
    <w:rsid w:val="002A4C13"/>
    <w:rsid w:val="002A656F"/>
    <w:rsid w:val="002A7CBD"/>
    <w:rsid w:val="002B000D"/>
    <w:rsid w:val="002B7961"/>
    <w:rsid w:val="002C00CE"/>
    <w:rsid w:val="002C2BA2"/>
    <w:rsid w:val="002C66F9"/>
    <w:rsid w:val="002D11E9"/>
    <w:rsid w:val="002D30E1"/>
    <w:rsid w:val="002D3B21"/>
    <w:rsid w:val="002D5A94"/>
    <w:rsid w:val="002E1349"/>
    <w:rsid w:val="002E78BA"/>
    <w:rsid w:val="002F3DBF"/>
    <w:rsid w:val="002F5F48"/>
    <w:rsid w:val="002F713E"/>
    <w:rsid w:val="002F7E3B"/>
    <w:rsid w:val="00301E12"/>
    <w:rsid w:val="00310B8A"/>
    <w:rsid w:val="00315F10"/>
    <w:rsid w:val="00330FD0"/>
    <w:rsid w:val="003314D4"/>
    <w:rsid w:val="00341157"/>
    <w:rsid w:val="003418D8"/>
    <w:rsid w:val="00347D4F"/>
    <w:rsid w:val="003509D0"/>
    <w:rsid w:val="00351021"/>
    <w:rsid w:val="00352670"/>
    <w:rsid w:val="00354383"/>
    <w:rsid w:val="003602E9"/>
    <w:rsid w:val="003622B2"/>
    <w:rsid w:val="00363274"/>
    <w:rsid w:val="00366005"/>
    <w:rsid w:val="00366481"/>
    <w:rsid w:val="003668CA"/>
    <w:rsid w:val="0037502B"/>
    <w:rsid w:val="00380C5E"/>
    <w:rsid w:val="0038156F"/>
    <w:rsid w:val="00390E49"/>
    <w:rsid w:val="0039239E"/>
    <w:rsid w:val="00393D36"/>
    <w:rsid w:val="00396D23"/>
    <w:rsid w:val="00396F80"/>
    <w:rsid w:val="003973FF"/>
    <w:rsid w:val="003A04E7"/>
    <w:rsid w:val="003A0CEA"/>
    <w:rsid w:val="003A1A2A"/>
    <w:rsid w:val="003A3A9A"/>
    <w:rsid w:val="003A5642"/>
    <w:rsid w:val="003A5C16"/>
    <w:rsid w:val="003A5D74"/>
    <w:rsid w:val="003A6D77"/>
    <w:rsid w:val="003B0E99"/>
    <w:rsid w:val="003B3489"/>
    <w:rsid w:val="003B52ED"/>
    <w:rsid w:val="003B5815"/>
    <w:rsid w:val="003C03A0"/>
    <w:rsid w:val="003C6CA8"/>
    <w:rsid w:val="003D3B40"/>
    <w:rsid w:val="003D3EAC"/>
    <w:rsid w:val="003D5DD9"/>
    <w:rsid w:val="003E0760"/>
    <w:rsid w:val="003E40D0"/>
    <w:rsid w:val="003E6C8C"/>
    <w:rsid w:val="003F0A1C"/>
    <w:rsid w:val="003F648F"/>
    <w:rsid w:val="003F6C3E"/>
    <w:rsid w:val="0040147F"/>
    <w:rsid w:val="004053D1"/>
    <w:rsid w:val="00406C01"/>
    <w:rsid w:val="004078A9"/>
    <w:rsid w:val="00413D95"/>
    <w:rsid w:val="0041452E"/>
    <w:rsid w:val="00414AD7"/>
    <w:rsid w:val="00425456"/>
    <w:rsid w:val="004275FE"/>
    <w:rsid w:val="00434352"/>
    <w:rsid w:val="00434594"/>
    <w:rsid w:val="00434A19"/>
    <w:rsid w:val="00435F94"/>
    <w:rsid w:val="00437D70"/>
    <w:rsid w:val="00440A72"/>
    <w:rsid w:val="00441789"/>
    <w:rsid w:val="00446DE6"/>
    <w:rsid w:val="00447498"/>
    <w:rsid w:val="004500C5"/>
    <w:rsid w:val="004509BD"/>
    <w:rsid w:val="00451CBF"/>
    <w:rsid w:val="00451F1B"/>
    <w:rsid w:val="00452C96"/>
    <w:rsid w:val="00453318"/>
    <w:rsid w:val="00457288"/>
    <w:rsid w:val="00461256"/>
    <w:rsid w:val="00462B7A"/>
    <w:rsid w:val="004733C1"/>
    <w:rsid w:val="00473E24"/>
    <w:rsid w:val="00476865"/>
    <w:rsid w:val="00481700"/>
    <w:rsid w:val="00484149"/>
    <w:rsid w:val="00494A36"/>
    <w:rsid w:val="00496C59"/>
    <w:rsid w:val="004A35EB"/>
    <w:rsid w:val="004A3F29"/>
    <w:rsid w:val="004A45C6"/>
    <w:rsid w:val="004A4B47"/>
    <w:rsid w:val="004A4EA0"/>
    <w:rsid w:val="004A63AD"/>
    <w:rsid w:val="004B3C15"/>
    <w:rsid w:val="004B5A1D"/>
    <w:rsid w:val="004B78D2"/>
    <w:rsid w:val="004B7D2B"/>
    <w:rsid w:val="004C3B97"/>
    <w:rsid w:val="004D0216"/>
    <w:rsid w:val="004D12A0"/>
    <w:rsid w:val="004E4670"/>
    <w:rsid w:val="004E4FBC"/>
    <w:rsid w:val="004E664C"/>
    <w:rsid w:val="004F074E"/>
    <w:rsid w:val="004F1090"/>
    <w:rsid w:val="004F32A3"/>
    <w:rsid w:val="005067DE"/>
    <w:rsid w:val="00506A57"/>
    <w:rsid w:val="00507A93"/>
    <w:rsid w:val="005156BF"/>
    <w:rsid w:val="005236FE"/>
    <w:rsid w:val="0052489A"/>
    <w:rsid w:val="00526F40"/>
    <w:rsid w:val="00527166"/>
    <w:rsid w:val="00531606"/>
    <w:rsid w:val="0053346D"/>
    <w:rsid w:val="00535BBF"/>
    <w:rsid w:val="00536985"/>
    <w:rsid w:val="00536C84"/>
    <w:rsid w:val="00536E53"/>
    <w:rsid w:val="00540CB3"/>
    <w:rsid w:val="00540FEE"/>
    <w:rsid w:val="005414F0"/>
    <w:rsid w:val="00545426"/>
    <w:rsid w:val="005463FF"/>
    <w:rsid w:val="00546A11"/>
    <w:rsid w:val="00546C85"/>
    <w:rsid w:val="005501D2"/>
    <w:rsid w:val="00550FA7"/>
    <w:rsid w:val="00553BD2"/>
    <w:rsid w:val="0055493E"/>
    <w:rsid w:val="00555339"/>
    <w:rsid w:val="00562F29"/>
    <w:rsid w:val="00565B50"/>
    <w:rsid w:val="00566235"/>
    <w:rsid w:val="00572F24"/>
    <w:rsid w:val="00577E4E"/>
    <w:rsid w:val="00581FE4"/>
    <w:rsid w:val="00584282"/>
    <w:rsid w:val="00585E3F"/>
    <w:rsid w:val="005863AC"/>
    <w:rsid w:val="005872CA"/>
    <w:rsid w:val="005912A4"/>
    <w:rsid w:val="00591DB2"/>
    <w:rsid w:val="005931EC"/>
    <w:rsid w:val="00597E3A"/>
    <w:rsid w:val="005A18F2"/>
    <w:rsid w:val="005A24B8"/>
    <w:rsid w:val="005A338C"/>
    <w:rsid w:val="005A6CE2"/>
    <w:rsid w:val="005B0E3B"/>
    <w:rsid w:val="005B0EA9"/>
    <w:rsid w:val="005B11DB"/>
    <w:rsid w:val="005B5D37"/>
    <w:rsid w:val="005B6C1F"/>
    <w:rsid w:val="005C025E"/>
    <w:rsid w:val="005C043C"/>
    <w:rsid w:val="005C2488"/>
    <w:rsid w:val="005C2FDE"/>
    <w:rsid w:val="005C5BD3"/>
    <w:rsid w:val="005C6B50"/>
    <w:rsid w:val="005D38A2"/>
    <w:rsid w:val="005E3900"/>
    <w:rsid w:val="005E61FE"/>
    <w:rsid w:val="005E634D"/>
    <w:rsid w:val="005E759D"/>
    <w:rsid w:val="005F09C9"/>
    <w:rsid w:val="005F39D3"/>
    <w:rsid w:val="005F4ED1"/>
    <w:rsid w:val="00603126"/>
    <w:rsid w:val="00604FCB"/>
    <w:rsid w:val="00614FA7"/>
    <w:rsid w:val="006204B2"/>
    <w:rsid w:val="00620566"/>
    <w:rsid w:val="00623483"/>
    <w:rsid w:val="0063003E"/>
    <w:rsid w:val="00631C09"/>
    <w:rsid w:val="006364A8"/>
    <w:rsid w:val="00636582"/>
    <w:rsid w:val="00636CF7"/>
    <w:rsid w:val="006428A9"/>
    <w:rsid w:val="00645A7B"/>
    <w:rsid w:val="00645C5C"/>
    <w:rsid w:val="0065020E"/>
    <w:rsid w:val="006512B3"/>
    <w:rsid w:val="006529B2"/>
    <w:rsid w:val="0065454E"/>
    <w:rsid w:val="00655A71"/>
    <w:rsid w:val="00661E07"/>
    <w:rsid w:val="00665061"/>
    <w:rsid w:val="0066644D"/>
    <w:rsid w:val="00666C95"/>
    <w:rsid w:val="0066715E"/>
    <w:rsid w:val="0066787C"/>
    <w:rsid w:val="00667F30"/>
    <w:rsid w:val="0067151B"/>
    <w:rsid w:val="00671636"/>
    <w:rsid w:val="00673E5C"/>
    <w:rsid w:val="00675198"/>
    <w:rsid w:val="00675448"/>
    <w:rsid w:val="00676437"/>
    <w:rsid w:val="00682447"/>
    <w:rsid w:val="006878DE"/>
    <w:rsid w:val="00687ADB"/>
    <w:rsid w:val="006905A6"/>
    <w:rsid w:val="0069067E"/>
    <w:rsid w:val="00691488"/>
    <w:rsid w:val="00692435"/>
    <w:rsid w:val="00692C3D"/>
    <w:rsid w:val="006949D9"/>
    <w:rsid w:val="00694CF0"/>
    <w:rsid w:val="006961DD"/>
    <w:rsid w:val="00697E24"/>
    <w:rsid w:val="006A058E"/>
    <w:rsid w:val="006A223A"/>
    <w:rsid w:val="006A35CB"/>
    <w:rsid w:val="006A4A09"/>
    <w:rsid w:val="006A4CF7"/>
    <w:rsid w:val="006A73B8"/>
    <w:rsid w:val="006B2868"/>
    <w:rsid w:val="006B3B49"/>
    <w:rsid w:val="006B4D8B"/>
    <w:rsid w:val="006B77CA"/>
    <w:rsid w:val="006D2E76"/>
    <w:rsid w:val="006D3DFA"/>
    <w:rsid w:val="006D4D5B"/>
    <w:rsid w:val="006D5CDA"/>
    <w:rsid w:val="006E0FDA"/>
    <w:rsid w:val="006E3C6D"/>
    <w:rsid w:val="006E4AFE"/>
    <w:rsid w:val="006F0358"/>
    <w:rsid w:val="006F1950"/>
    <w:rsid w:val="006F4282"/>
    <w:rsid w:val="006F6AFD"/>
    <w:rsid w:val="006F75D1"/>
    <w:rsid w:val="00700992"/>
    <w:rsid w:val="00701909"/>
    <w:rsid w:val="00702F03"/>
    <w:rsid w:val="00710492"/>
    <w:rsid w:val="007156FE"/>
    <w:rsid w:val="00720B7A"/>
    <w:rsid w:val="0072630B"/>
    <w:rsid w:val="0073059E"/>
    <w:rsid w:val="007414E1"/>
    <w:rsid w:val="007424F2"/>
    <w:rsid w:val="007426EB"/>
    <w:rsid w:val="00742B3B"/>
    <w:rsid w:val="00745368"/>
    <w:rsid w:val="00746EF5"/>
    <w:rsid w:val="00751B46"/>
    <w:rsid w:val="00751E76"/>
    <w:rsid w:val="007527C4"/>
    <w:rsid w:val="00756AB4"/>
    <w:rsid w:val="007573B1"/>
    <w:rsid w:val="0076091A"/>
    <w:rsid w:val="00762250"/>
    <w:rsid w:val="00763779"/>
    <w:rsid w:val="00764748"/>
    <w:rsid w:val="00765371"/>
    <w:rsid w:val="00765596"/>
    <w:rsid w:val="00770E0A"/>
    <w:rsid w:val="0077253C"/>
    <w:rsid w:val="00772619"/>
    <w:rsid w:val="00775E1A"/>
    <w:rsid w:val="00783891"/>
    <w:rsid w:val="00787263"/>
    <w:rsid w:val="00793450"/>
    <w:rsid w:val="007935D6"/>
    <w:rsid w:val="00794668"/>
    <w:rsid w:val="007A1D5A"/>
    <w:rsid w:val="007A3E98"/>
    <w:rsid w:val="007A3FDF"/>
    <w:rsid w:val="007A47BA"/>
    <w:rsid w:val="007A691F"/>
    <w:rsid w:val="007A7C1A"/>
    <w:rsid w:val="007B3017"/>
    <w:rsid w:val="007B3F13"/>
    <w:rsid w:val="007B40CE"/>
    <w:rsid w:val="007C3E02"/>
    <w:rsid w:val="007C5232"/>
    <w:rsid w:val="007C56F2"/>
    <w:rsid w:val="007C59A1"/>
    <w:rsid w:val="007D488D"/>
    <w:rsid w:val="007E0F36"/>
    <w:rsid w:val="007E3B9F"/>
    <w:rsid w:val="007E670F"/>
    <w:rsid w:val="007E67BA"/>
    <w:rsid w:val="007F28A3"/>
    <w:rsid w:val="007F33F4"/>
    <w:rsid w:val="007F3504"/>
    <w:rsid w:val="007F3818"/>
    <w:rsid w:val="00802976"/>
    <w:rsid w:val="00804220"/>
    <w:rsid w:val="008070D1"/>
    <w:rsid w:val="00823223"/>
    <w:rsid w:val="00831994"/>
    <w:rsid w:val="00837F50"/>
    <w:rsid w:val="00840130"/>
    <w:rsid w:val="008467F6"/>
    <w:rsid w:val="00851B96"/>
    <w:rsid w:val="00852072"/>
    <w:rsid w:val="008553F7"/>
    <w:rsid w:val="008605F1"/>
    <w:rsid w:val="0086180D"/>
    <w:rsid w:val="0086298C"/>
    <w:rsid w:val="00863DEA"/>
    <w:rsid w:val="0086569C"/>
    <w:rsid w:val="00870670"/>
    <w:rsid w:val="00872F24"/>
    <w:rsid w:val="00873323"/>
    <w:rsid w:val="00875A1F"/>
    <w:rsid w:val="00877F93"/>
    <w:rsid w:val="00880160"/>
    <w:rsid w:val="00881521"/>
    <w:rsid w:val="00885E41"/>
    <w:rsid w:val="00893F4B"/>
    <w:rsid w:val="00897FBA"/>
    <w:rsid w:val="008A09A7"/>
    <w:rsid w:val="008A0C19"/>
    <w:rsid w:val="008A2A12"/>
    <w:rsid w:val="008A3422"/>
    <w:rsid w:val="008A741D"/>
    <w:rsid w:val="008B0F0B"/>
    <w:rsid w:val="008B1DCD"/>
    <w:rsid w:val="008B4F47"/>
    <w:rsid w:val="008B7876"/>
    <w:rsid w:val="008C2C13"/>
    <w:rsid w:val="008C37B5"/>
    <w:rsid w:val="008C5CF8"/>
    <w:rsid w:val="008C6753"/>
    <w:rsid w:val="008C7B46"/>
    <w:rsid w:val="008D0AD4"/>
    <w:rsid w:val="008D1763"/>
    <w:rsid w:val="008D1FA7"/>
    <w:rsid w:val="008D3A4B"/>
    <w:rsid w:val="008D4EDD"/>
    <w:rsid w:val="008D5588"/>
    <w:rsid w:val="008D6F22"/>
    <w:rsid w:val="008E2AC3"/>
    <w:rsid w:val="008E5638"/>
    <w:rsid w:val="008F090F"/>
    <w:rsid w:val="008F3C75"/>
    <w:rsid w:val="009003AA"/>
    <w:rsid w:val="00903740"/>
    <w:rsid w:val="00906AF1"/>
    <w:rsid w:val="0091141E"/>
    <w:rsid w:val="00911859"/>
    <w:rsid w:val="0091220C"/>
    <w:rsid w:val="009235A1"/>
    <w:rsid w:val="0092473E"/>
    <w:rsid w:val="00924A0E"/>
    <w:rsid w:val="00925583"/>
    <w:rsid w:val="009260B3"/>
    <w:rsid w:val="00933352"/>
    <w:rsid w:val="00934274"/>
    <w:rsid w:val="00934F46"/>
    <w:rsid w:val="00936432"/>
    <w:rsid w:val="009428B0"/>
    <w:rsid w:val="0094345D"/>
    <w:rsid w:val="009441CD"/>
    <w:rsid w:val="0094444F"/>
    <w:rsid w:val="00944A45"/>
    <w:rsid w:val="0094679F"/>
    <w:rsid w:val="00947A26"/>
    <w:rsid w:val="00950782"/>
    <w:rsid w:val="0095260C"/>
    <w:rsid w:val="009532D6"/>
    <w:rsid w:val="00953C7E"/>
    <w:rsid w:val="009579E1"/>
    <w:rsid w:val="00960280"/>
    <w:rsid w:val="0096272B"/>
    <w:rsid w:val="00965C0B"/>
    <w:rsid w:val="00966973"/>
    <w:rsid w:val="00973FAA"/>
    <w:rsid w:val="009801CE"/>
    <w:rsid w:val="00981B1A"/>
    <w:rsid w:val="009835C7"/>
    <w:rsid w:val="0098643C"/>
    <w:rsid w:val="0098766A"/>
    <w:rsid w:val="00990098"/>
    <w:rsid w:val="00992892"/>
    <w:rsid w:val="00995FE4"/>
    <w:rsid w:val="009A6D25"/>
    <w:rsid w:val="009B2EBA"/>
    <w:rsid w:val="009B74B8"/>
    <w:rsid w:val="009C0A5A"/>
    <w:rsid w:val="009C283E"/>
    <w:rsid w:val="009C348A"/>
    <w:rsid w:val="009C4C40"/>
    <w:rsid w:val="009C5CA3"/>
    <w:rsid w:val="009C5DE7"/>
    <w:rsid w:val="009C6708"/>
    <w:rsid w:val="009C7679"/>
    <w:rsid w:val="009C7C03"/>
    <w:rsid w:val="009D0796"/>
    <w:rsid w:val="009D1227"/>
    <w:rsid w:val="009D13B2"/>
    <w:rsid w:val="009D6816"/>
    <w:rsid w:val="009E0125"/>
    <w:rsid w:val="009E4299"/>
    <w:rsid w:val="009E4FEA"/>
    <w:rsid w:val="009E7184"/>
    <w:rsid w:val="009F0356"/>
    <w:rsid w:val="009F04E2"/>
    <w:rsid w:val="009F180D"/>
    <w:rsid w:val="009F2389"/>
    <w:rsid w:val="009F4BDD"/>
    <w:rsid w:val="009F579C"/>
    <w:rsid w:val="00A01494"/>
    <w:rsid w:val="00A02F06"/>
    <w:rsid w:val="00A03B6C"/>
    <w:rsid w:val="00A06FEE"/>
    <w:rsid w:val="00A074D8"/>
    <w:rsid w:val="00A118F4"/>
    <w:rsid w:val="00A11D65"/>
    <w:rsid w:val="00A1254A"/>
    <w:rsid w:val="00A13D36"/>
    <w:rsid w:val="00A15A54"/>
    <w:rsid w:val="00A16B1A"/>
    <w:rsid w:val="00A16E8A"/>
    <w:rsid w:val="00A178FF"/>
    <w:rsid w:val="00A20D47"/>
    <w:rsid w:val="00A226A5"/>
    <w:rsid w:val="00A2346E"/>
    <w:rsid w:val="00A23773"/>
    <w:rsid w:val="00A25164"/>
    <w:rsid w:val="00A31DE6"/>
    <w:rsid w:val="00A345A0"/>
    <w:rsid w:val="00A34D79"/>
    <w:rsid w:val="00A35DDF"/>
    <w:rsid w:val="00A371A5"/>
    <w:rsid w:val="00A3784B"/>
    <w:rsid w:val="00A37C5C"/>
    <w:rsid w:val="00A41740"/>
    <w:rsid w:val="00A423B4"/>
    <w:rsid w:val="00A42461"/>
    <w:rsid w:val="00A43879"/>
    <w:rsid w:val="00A4777F"/>
    <w:rsid w:val="00A50A42"/>
    <w:rsid w:val="00A55DCD"/>
    <w:rsid w:val="00A56E3A"/>
    <w:rsid w:val="00A57F8C"/>
    <w:rsid w:val="00A614AC"/>
    <w:rsid w:val="00A61859"/>
    <w:rsid w:val="00A6197B"/>
    <w:rsid w:val="00A63C0B"/>
    <w:rsid w:val="00A66F82"/>
    <w:rsid w:val="00A72659"/>
    <w:rsid w:val="00A76091"/>
    <w:rsid w:val="00A76C57"/>
    <w:rsid w:val="00A81C52"/>
    <w:rsid w:val="00A87A4A"/>
    <w:rsid w:val="00A87C65"/>
    <w:rsid w:val="00A91127"/>
    <w:rsid w:val="00A92C6A"/>
    <w:rsid w:val="00A9520F"/>
    <w:rsid w:val="00A9576C"/>
    <w:rsid w:val="00A95F84"/>
    <w:rsid w:val="00A97454"/>
    <w:rsid w:val="00AA01C4"/>
    <w:rsid w:val="00AA2F4C"/>
    <w:rsid w:val="00AA31B7"/>
    <w:rsid w:val="00AA3242"/>
    <w:rsid w:val="00AA697E"/>
    <w:rsid w:val="00AB04CB"/>
    <w:rsid w:val="00AB1855"/>
    <w:rsid w:val="00AB2F02"/>
    <w:rsid w:val="00AC637B"/>
    <w:rsid w:val="00AD36F7"/>
    <w:rsid w:val="00AD428D"/>
    <w:rsid w:val="00AD5B29"/>
    <w:rsid w:val="00AE05A4"/>
    <w:rsid w:val="00AE132A"/>
    <w:rsid w:val="00AE25DA"/>
    <w:rsid w:val="00AE4A1D"/>
    <w:rsid w:val="00AE50EB"/>
    <w:rsid w:val="00AE50F1"/>
    <w:rsid w:val="00AE6268"/>
    <w:rsid w:val="00AF021A"/>
    <w:rsid w:val="00AF2788"/>
    <w:rsid w:val="00AF3225"/>
    <w:rsid w:val="00AF5957"/>
    <w:rsid w:val="00AF786F"/>
    <w:rsid w:val="00B00A33"/>
    <w:rsid w:val="00B02B8A"/>
    <w:rsid w:val="00B03E4E"/>
    <w:rsid w:val="00B07C30"/>
    <w:rsid w:val="00B07D4F"/>
    <w:rsid w:val="00B10F4A"/>
    <w:rsid w:val="00B11220"/>
    <w:rsid w:val="00B1167D"/>
    <w:rsid w:val="00B1181F"/>
    <w:rsid w:val="00B11A1B"/>
    <w:rsid w:val="00B13429"/>
    <w:rsid w:val="00B1496C"/>
    <w:rsid w:val="00B14DA2"/>
    <w:rsid w:val="00B17D42"/>
    <w:rsid w:val="00B223A2"/>
    <w:rsid w:val="00B24423"/>
    <w:rsid w:val="00B24ECD"/>
    <w:rsid w:val="00B2653E"/>
    <w:rsid w:val="00B343C5"/>
    <w:rsid w:val="00B35C9F"/>
    <w:rsid w:val="00B41BF3"/>
    <w:rsid w:val="00B43798"/>
    <w:rsid w:val="00B43864"/>
    <w:rsid w:val="00B43A0D"/>
    <w:rsid w:val="00B501D8"/>
    <w:rsid w:val="00B554DA"/>
    <w:rsid w:val="00B55CCB"/>
    <w:rsid w:val="00B602D9"/>
    <w:rsid w:val="00B6118C"/>
    <w:rsid w:val="00B63BF5"/>
    <w:rsid w:val="00B65779"/>
    <w:rsid w:val="00B7344A"/>
    <w:rsid w:val="00B747CA"/>
    <w:rsid w:val="00B75A43"/>
    <w:rsid w:val="00B77743"/>
    <w:rsid w:val="00B8093D"/>
    <w:rsid w:val="00B809B1"/>
    <w:rsid w:val="00B82189"/>
    <w:rsid w:val="00B82317"/>
    <w:rsid w:val="00B8443C"/>
    <w:rsid w:val="00B91EB1"/>
    <w:rsid w:val="00B94F04"/>
    <w:rsid w:val="00BA1630"/>
    <w:rsid w:val="00BA4072"/>
    <w:rsid w:val="00BA4699"/>
    <w:rsid w:val="00BA537E"/>
    <w:rsid w:val="00BB0B34"/>
    <w:rsid w:val="00BC254A"/>
    <w:rsid w:val="00BC34C2"/>
    <w:rsid w:val="00BC3A7F"/>
    <w:rsid w:val="00BD1EEC"/>
    <w:rsid w:val="00BD23FC"/>
    <w:rsid w:val="00BE1DCE"/>
    <w:rsid w:val="00BE236D"/>
    <w:rsid w:val="00BE5152"/>
    <w:rsid w:val="00BE55DF"/>
    <w:rsid w:val="00BE589A"/>
    <w:rsid w:val="00BE6BDB"/>
    <w:rsid w:val="00BE7FD3"/>
    <w:rsid w:val="00BF14DE"/>
    <w:rsid w:val="00BF45B9"/>
    <w:rsid w:val="00BF560E"/>
    <w:rsid w:val="00BF5ED7"/>
    <w:rsid w:val="00C02A3D"/>
    <w:rsid w:val="00C05445"/>
    <w:rsid w:val="00C07F32"/>
    <w:rsid w:val="00C1075B"/>
    <w:rsid w:val="00C1227E"/>
    <w:rsid w:val="00C14F86"/>
    <w:rsid w:val="00C155F4"/>
    <w:rsid w:val="00C21F89"/>
    <w:rsid w:val="00C22823"/>
    <w:rsid w:val="00C23E0F"/>
    <w:rsid w:val="00C24899"/>
    <w:rsid w:val="00C326F6"/>
    <w:rsid w:val="00C3276F"/>
    <w:rsid w:val="00C356C9"/>
    <w:rsid w:val="00C37840"/>
    <w:rsid w:val="00C40B39"/>
    <w:rsid w:val="00C44392"/>
    <w:rsid w:val="00C448C6"/>
    <w:rsid w:val="00C4520D"/>
    <w:rsid w:val="00C4552F"/>
    <w:rsid w:val="00C47A0C"/>
    <w:rsid w:val="00C503B4"/>
    <w:rsid w:val="00C5049C"/>
    <w:rsid w:val="00C5372F"/>
    <w:rsid w:val="00C55760"/>
    <w:rsid w:val="00C5735F"/>
    <w:rsid w:val="00C74735"/>
    <w:rsid w:val="00C82C9E"/>
    <w:rsid w:val="00C868E2"/>
    <w:rsid w:val="00C9051E"/>
    <w:rsid w:val="00C9290C"/>
    <w:rsid w:val="00C9494C"/>
    <w:rsid w:val="00C949C2"/>
    <w:rsid w:val="00C956E7"/>
    <w:rsid w:val="00CA1097"/>
    <w:rsid w:val="00CA1653"/>
    <w:rsid w:val="00CA4142"/>
    <w:rsid w:val="00CA47B2"/>
    <w:rsid w:val="00CA640D"/>
    <w:rsid w:val="00CB03EE"/>
    <w:rsid w:val="00CB6FE5"/>
    <w:rsid w:val="00CC0AFF"/>
    <w:rsid w:val="00CC1DBD"/>
    <w:rsid w:val="00CC4312"/>
    <w:rsid w:val="00CC76CD"/>
    <w:rsid w:val="00CD0C1E"/>
    <w:rsid w:val="00CD2942"/>
    <w:rsid w:val="00CD3A67"/>
    <w:rsid w:val="00CD5778"/>
    <w:rsid w:val="00CE0017"/>
    <w:rsid w:val="00CE3F2C"/>
    <w:rsid w:val="00CE5113"/>
    <w:rsid w:val="00CF274C"/>
    <w:rsid w:val="00CF5F67"/>
    <w:rsid w:val="00D0334A"/>
    <w:rsid w:val="00D06AC5"/>
    <w:rsid w:val="00D07EA3"/>
    <w:rsid w:val="00D11212"/>
    <w:rsid w:val="00D12439"/>
    <w:rsid w:val="00D14571"/>
    <w:rsid w:val="00D15100"/>
    <w:rsid w:val="00D15E37"/>
    <w:rsid w:val="00D16B62"/>
    <w:rsid w:val="00D232F0"/>
    <w:rsid w:val="00D24129"/>
    <w:rsid w:val="00D30BA6"/>
    <w:rsid w:val="00D3214E"/>
    <w:rsid w:val="00D32D97"/>
    <w:rsid w:val="00D35A26"/>
    <w:rsid w:val="00D36F1D"/>
    <w:rsid w:val="00D409DA"/>
    <w:rsid w:val="00D41693"/>
    <w:rsid w:val="00D477C6"/>
    <w:rsid w:val="00D507AB"/>
    <w:rsid w:val="00D57928"/>
    <w:rsid w:val="00D613C1"/>
    <w:rsid w:val="00D636B9"/>
    <w:rsid w:val="00D66672"/>
    <w:rsid w:val="00D70DD0"/>
    <w:rsid w:val="00D73A20"/>
    <w:rsid w:val="00D74B75"/>
    <w:rsid w:val="00D7541D"/>
    <w:rsid w:val="00D76B41"/>
    <w:rsid w:val="00D7760A"/>
    <w:rsid w:val="00D81193"/>
    <w:rsid w:val="00D81A35"/>
    <w:rsid w:val="00D82503"/>
    <w:rsid w:val="00D8360A"/>
    <w:rsid w:val="00D85041"/>
    <w:rsid w:val="00D857D3"/>
    <w:rsid w:val="00D933B4"/>
    <w:rsid w:val="00D979D4"/>
    <w:rsid w:val="00DA2F8D"/>
    <w:rsid w:val="00DA5CE4"/>
    <w:rsid w:val="00DB3E03"/>
    <w:rsid w:val="00DB4E04"/>
    <w:rsid w:val="00DC2157"/>
    <w:rsid w:val="00DC27E2"/>
    <w:rsid w:val="00DC6FE6"/>
    <w:rsid w:val="00DC73B1"/>
    <w:rsid w:val="00DD3904"/>
    <w:rsid w:val="00DE1582"/>
    <w:rsid w:val="00DE1EA6"/>
    <w:rsid w:val="00DE2026"/>
    <w:rsid w:val="00DE48BB"/>
    <w:rsid w:val="00DE5B17"/>
    <w:rsid w:val="00DE7395"/>
    <w:rsid w:val="00DF1E27"/>
    <w:rsid w:val="00DF40D8"/>
    <w:rsid w:val="00DF6543"/>
    <w:rsid w:val="00E06576"/>
    <w:rsid w:val="00E10D5E"/>
    <w:rsid w:val="00E11784"/>
    <w:rsid w:val="00E17A62"/>
    <w:rsid w:val="00E207C3"/>
    <w:rsid w:val="00E242A2"/>
    <w:rsid w:val="00E245B6"/>
    <w:rsid w:val="00E24C42"/>
    <w:rsid w:val="00E25138"/>
    <w:rsid w:val="00E260EA"/>
    <w:rsid w:val="00E34B8C"/>
    <w:rsid w:val="00E351A9"/>
    <w:rsid w:val="00E36F6D"/>
    <w:rsid w:val="00E4313C"/>
    <w:rsid w:val="00E43E90"/>
    <w:rsid w:val="00E4609F"/>
    <w:rsid w:val="00E46E87"/>
    <w:rsid w:val="00E510FC"/>
    <w:rsid w:val="00E539EA"/>
    <w:rsid w:val="00E550FE"/>
    <w:rsid w:val="00E57293"/>
    <w:rsid w:val="00E62211"/>
    <w:rsid w:val="00E626D0"/>
    <w:rsid w:val="00E629CF"/>
    <w:rsid w:val="00E62D62"/>
    <w:rsid w:val="00E63843"/>
    <w:rsid w:val="00E63854"/>
    <w:rsid w:val="00E66CD0"/>
    <w:rsid w:val="00E71358"/>
    <w:rsid w:val="00E72BF3"/>
    <w:rsid w:val="00E72D48"/>
    <w:rsid w:val="00E734B8"/>
    <w:rsid w:val="00E74AED"/>
    <w:rsid w:val="00E74F2A"/>
    <w:rsid w:val="00E764BC"/>
    <w:rsid w:val="00E8158D"/>
    <w:rsid w:val="00E837D2"/>
    <w:rsid w:val="00E85DAB"/>
    <w:rsid w:val="00E87BB3"/>
    <w:rsid w:val="00E92B8F"/>
    <w:rsid w:val="00E93014"/>
    <w:rsid w:val="00E93608"/>
    <w:rsid w:val="00E959FE"/>
    <w:rsid w:val="00EA0931"/>
    <w:rsid w:val="00EA1583"/>
    <w:rsid w:val="00EA2772"/>
    <w:rsid w:val="00EA349E"/>
    <w:rsid w:val="00EA6564"/>
    <w:rsid w:val="00EA7A10"/>
    <w:rsid w:val="00EB4510"/>
    <w:rsid w:val="00EC234C"/>
    <w:rsid w:val="00EC337C"/>
    <w:rsid w:val="00ED3A9A"/>
    <w:rsid w:val="00ED572A"/>
    <w:rsid w:val="00EE2E4B"/>
    <w:rsid w:val="00EE471D"/>
    <w:rsid w:val="00EE4964"/>
    <w:rsid w:val="00EF0D76"/>
    <w:rsid w:val="00EF17B8"/>
    <w:rsid w:val="00EF2642"/>
    <w:rsid w:val="00EF46C2"/>
    <w:rsid w:val="00EF5EFC"/>
    <w:rsid w:val="00F00EB9"/>
    <w:rsid w:val="00F0488D"/>
    <w:rsid w:val="00F07B17"/>
    <w:rsid w:val="00F12671"/>
    <w:rsid w:val="00F146C8"/>
    <w:rsid w:val="00F1721B"/>
    <w:rsid w:val="00F22445"/>
    <w:rsid w:val="00F22548"/>
    <w:rsid w:val="00F23A2C"/>
    <w:rsid w:val="00F344F9"/>
    <w:rsid w:val="00F34629"/>
    <w:rsid w:val="00F35588"/>
    <w:rsid w:val="00F404B5"/>
    <w:rsid w:val="00F414CD"/>
    <w:rsid w:val="00F42F5A"/>
    <w:rsid w:val="00F439B2"/>
    <w:rsid w:val="00F439DE"/>
    <w:rsid w:val="00F4558A"/>
    <w:rsid w:val="00F4673A"/>
    <w:rsid w:val="00F5175B"/>
    <w:rsid w:val="00F51C02"/>
    <w:rsid w:val="00F522A8"/>
    <w:rsid w:val="00F53192"/>
    <w:rsid w:val="00F53D4A"/>
    <w:rsid w:val="00F659D0"/>
    <w:rsid w:val="00F665D0"/>
    <w:rsid w:val="00F66DB0"/>
    <w:rsid w:val="00F70496"/>
    <w:rsid w:val="00F731A5"/>
    <w:rsid w:val="00F759E2"/>
    <w:rsid w:val="00F773E9"/>
    <w:rsid w:val="00F77541"/>
    <w:rsid w:val="00F83ADC"/>
    <w:rsid w:val="00F84085"/>
    <w:rsid w:val="00F91468"/>
    <w:rsid w:val="00F93CD4"/>
    <w:rsid w:val="00F95599"/>
    <w:rsid w:val="00F95BBA"/>
    <w:rsid w:val="00F97828"/>
    <w:rsid w:val="00FA0E01"/>
    <w:rsid w:val="00FA54A3"/>
    <w:rsid w:val="00FA599A"/>
    <w:rsid w:val="00FA6683"/>
    <w:rsid w:val="00FB0F54"/>
    <w:rsid w:val="00FB5DCE"/>
    <w:rsid w:val="00FB63D3"/>
    <w:rsid w:val="00FB6EA1"/>
    <w:rsid w:val="00FB7386"/>
    <w:rsid w:val="00FB7670"/>
    <w:rsid w:val="00FB7996"/>
    <w:rsid w:val="00FC08A8"/>
    <w:rsid w:val="00FC1192"/>
    <w:rsid w:val="00FC2D3E"/>
    <w:rsid w:val="00FC4D87"/>
    <w:rsid w:val="00FC7881"/>
    <w:rsid w:val="00FD18E0"/>
    <w:rsid w:val="00FD22EF"/>
    <w:rsid w:val="00FE1AB5"/>
    <w:rsid w:val="00FE376D"/>
    <w:rsid w:val="00FE3D47"/>
    <w:rsid w:val="00FE4E74"/>
    <w:rsid w:val="00FE556B"/>
    <w:rsid w:val="00FF019B"/>
    <w:rsid w:val="00FF445E"/>
    <w:rsid w:val="00FF58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291B8A76"/>
  <w15:chartTrackingRefBased/>
  <w15:docId w15:val="{F1608D9A-4511-4B74-866A-BE19A682D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0E58"/>
  </w:style>
  <w:style w:type="paragraph" w:styleId="Heading1">
    <w:name w:val="heading 1"/>
    <w:basedOn w:val="Normal"/>
    <w:next w:val="Normal"/>
    <w:link w:val="Heading1Char"/>
    <w:qFormat/>
    <w:rsid w:val="008D1FA7"/>
    <w:pPr>
      <w:keepNext/>
      <w:keepLines/>
      <w:spacing w:before="240" w:after="0"/>
      <w:outlineLvl w:val="0"/>
    </w:pPr>
    <w:rPr>
      <w:rFonts w:asciiTheme="majorHAnsi" w:eastAsiaTheme="majorEastAsia" w:hAnsiTheme="majorHAnsi" w:cstheme="majorBidi"/>
      <w:color w:val="3F837C" w:themeColor="accent1" w:themeShade="BF"/>
      <w:sz w:val="32"/>
      <w:szCs w:val="32"/>
    </w:rPr>
  </w:style>
  <w:style w:type="paragraph" w:styleId="Heading2">
    <w:name w:val="heading 2"/>
    <w:basedOn w:val="Normal"/>
    <w:next w:val="Normal"/>
    <w:link w:val="Heading2Char"/>
    <w:unhideWhenUsed/>
    <w:qFormat/>
    <w:rsid w:val="00AA3242"/>
    <w:pPr>
      <w:keepNext/>
      <w:keepLines/>
      <w:spacing w:before="40" w:after="0"/>
      <w:outlineLvl w:val="1"/>
    </w:pPr>
    <w:rPr>
      <w:rFonts w:asciiTheme="majorHAnsi" w:eastAsiaTheme="majorEastAsia" w:hAnsiTheme="majorHAnsi" w:cstheme="majorBidi"/>
      <w:color w:val="3F837C" w:themeColor="accent1" w:themeShade="BF"/>
      <w:sz w:val="26"/>
      <w:szCs w:val="26"/>
    </w:rPr>
  </w:style>
  <w:style w:type="paragraph" w:styleId="Heading3">
    <w:name w:val="heading 3"/>
    <w:basedOn w:val="Heading2"/>
    <w:next w:val="Normal"/>
    <w:link w:val="Heading3Char"/>
    <w:uiPriority w:val="9"/>
    <w:qFormat/>
    <w:rsid w:val="000349D6"/>
    <w:pPr>
      <w:keepLines w:val="0"/>
      <w:tabs>
        <w:tab w:val="left" w:pos="567"/>
        <w:tab w:val="left" w:pos="907"/>
        <w:tab w:val="left" w:pos="1134"/>
      </w:tabs>
      <w:spacing w:before="300" w:after="80" w:line="276" w:lineRule="auto"/>
      <w:ind w:firstLine="57"/>
      <w:outlineLvl w:val="2"/>
    </w:pPr>
    <w:rPr>
      <w:rFonts w:ascii="Times New Roman" w:eastAsia="Times New Roman" w:hAnsi="Times New Roman" w:cs="Times New Roman"/>
      <w:b/>
      <w:iCs/>
      <w:caps/>
      <w:color w:val="000080"/>
      <w:sz w:val="22"/>
      <w:szCs w:val="22"/>
      <w:lang w:val="en-GB"/>
    </w:rPr>
  </w:style>
  <w:style w:type="paragraph" w:styleId="Heading4">
    <w:name w:val="heading 4"/>
    <w:basedOn w:val="Normal"/>
    <w:next w:val="Normal"/>
    <w:link w:val="Heading4Char"/>
    <w:semiHidden/>
    <w:unhideWhenUsed/>
    <w:qFormat/>
    <w:rsid w:val="000349D6"/>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qFormat/>
    <w:rsid w:val="000349D6"/>
    <w:pPr>
      <w:numPr>
        <w:ilvl w:val="4"/>
        <w:numId w:val="8"/>
      </w:numPr>
      <w:tabs>
        <w:tab w:val="left" w:pos="397"/>
        <w:tab w:val="left" w:pos="567"/>
      </w:tabs>
      <w:spacing w:before="200" w:after="120" w:line="280" w:lineRule="exact"/>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0349D6"/>
    <w:pPr>
      <w:spacing w:before="240" w:after="60" w:line="276" w:lineRule="auto"/>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0349D6"/>
    <w:pPr>
      <w:keepNext/>
      <w:spacing w:after="120" w:line="276" w:lineRule="auto"/>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0349D6"/>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0349D6"/>
    <w:pPr>
      <w:keepNext/>
      <w:spacing w:after="120" w:line="276" w:lineRule="auto"/>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A3242"/>
    <w:rPr>
      <w:rFonts w:asciiTheme="majorHAnsi" w:eastAsiaTheme="majorEastAsia" w:hAnsiTheme="majorHAnsi" w:cstheme="majorBidi"/>
      <w:color w:val="3F837C" w:themeColor="accent1" w:themeShade="BF"/>
      <w:sz w:val="26"/>
      <w:szCs w:val="26"/>
    </w:rPr>
  </w:style>
  <w:style w:type="paragraph" w:styleId="NoSpacing">
    <w:name w:val="No Spacing"/>
    <w:uiPriority w:val="1"/>
    <w:qFormat/>
    <w:rsid w:val="00AA3242"/>
    <w:pPr>
      <w:spacing w:after="0" w:line="240" w:lineRule="auto"/>
    </w:p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
    <w:basedOn w:val="Normal"/>
    <w:link w:val="ListParagraphChar"/>
    <w:uiPriority w:val="34"/>
    <w:qFormat/>
    <w:rsid w:val="00AA3242"/>
    <w:pPr>
      <w:ind w:left="720"/>
      <w:contextualSpacing/>
    </w:pPr>
  </w:style>
  <w:style w:type="paragraph" w:styleId="Header">
    <w:name w:val="header"/>
    <w:basedOn w:val="Normal"/>
    <w:link w:val="HeaderChar"/>
    <w:uiPriority w:val="99"/>
    <w:unhideWhenUsed/>
    <w:rsid w:val="00CC1D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1DBD"/>
  </w:style>
  <w:style w:type="paragraph" w:styleId="Footer">
    <w:name w:val="footer"/>
    <w:basedOn w:val="Normal"/>
    <w:link w:val="FooterChar"/>
    <w:uiPriority w:val="99"/>
    <w:unhideWhenUsed/>
    <w:rsid w:val="00CC1D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1DBD"/>
  </w:style>
  <w:style w:type="character" w:styleId="PlaceholderText">
    <w:name w:val="Placeholder Text"/>
    <w:basedOn w:val="DefaultParagraphFont"/>
    <w:uiPriority w:val="99"/>
    <w:rsid w:val="00ED3A9A"/>
    <w:rPr>
      <w:color w:val="808080"/>
    </w:rPr>
  </w:style>
  <w:style w:type="character" w:styleId="CommentReference">
    <w:name w:val="annotation reference"/>
    <w:basedOn w:val="DefaultParagraphFont"/>
    <w:uiPriority w:val="99"/>
    <w:unhideWhenUsed/>
    <w:rsid w:val="001E15C7"/>
    <w:rPr>
      <w:sz w:val="16"/>
      <w:szCs w:val="16"/>
    </w:rPr>
  </w:style>
  <w:style w:type="paragraph" w:styleId="CommentText">
    <w:name w:val="annotation text"/>
    <w:basedOn w:val="Normal"/>
    <w:link w:val="CommentTextChar"/>
    <w:uiPriority w:val="99"/>
    <w:unhideWhenUsed/>
    <w:rsid w:val="001E15C7"/>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1E15C7"/>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1E15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15C7"/>
    <w:rPr>
      <w:rFonts w:ascii="Segoe UI" w:hAnsi="Segoe UI" w:cs="Segoe UI"/>
      <w:sz w:val="18"/>
      <w:szCs w:val="18"/>
    </w:rPr>
  </w:style>
  <w:style w:type="paragraph" w:customStyle="1" w:styleId="sRFTTemplate">
    <w:name w:val="sRFT Template"/>
    <w:basedOn w:val="TOCHeading"/>
    <w:link w:val="sRFTTemplateChar"/>
    <w:qFormat/>
    <w:rsid w:val="008D1FA7"/>
    <w:rPr>
      <w:b/>
      <w:lang w:val="en-US"/>
    </w:rPr>
  </w:style>
  <w:style w:type="character" w:customStyle="1" w:styleId="sRFTTemplateChar">
    <w:name w:val="sRFT Template Char"/>
    <w:basedOn w:val="DefaultParagraphFont"/>
    <w:link w:val="sRFTTemplate"/>
    <w:rsid w:val="008D1FA7"/>
    <w:rPr>
      <w:rFonts w:asciiTheme="majorHAnsi" w:eastAsiaTheme="majorEastAsia" w:hAnsiTheme="majorHAnsi" w:cstheme="majorBidi"/>
      <w:b/>
      <w:color w:val="3F837C" w:themeColor="accent1" w:themeShade="BF"/>
      <w:sz w:val="32"/>
      <w:szCs w:val="32"/>
      <w:lang w:val="en-US"/>
    </w:rPr>
  </w:style>
  <w:style w:type="character" w:customStyle="1" w:styleId="Heading1Char">
    <w:name w:val="Heading 1 Char"/>
    <w:basedOn w:val="DefaultParagraphFont"/>
    <w:link w:val="Heading1"/>
    <w:rsid w:val="008D1FA7"/>
    <w:rPr>
      <w:rFonts w:asciiTheme="majorHAnsi" w:eastAsiaTheme="majorEastAsia" w:hAnsiTheme="majorHAnsi" w:cstheme="majorBidi"/>
      <w:color w:val="3F837C" w:themeColor="accent1" w:themeShade="BF"/>
      <w:sz w:val="32"/>
      <w:szCs w:val="32"/>
    </w:rPr>
  </w:style>
  <w:style w:type="paragraph" w:styleId="TOCHeading">
    <w:name w:val="TOC Heading"/>
    <w:basedOn w:val="Heading1"/>
    <w:next w:val="Normal"/>
    <w:uiPriority w:val="39"/>
    <w:unhideWhenUsed/>
    <w:qFormat/>
    <w:rsid w:val="008D1FA7"/>
    <w:pPr>
      <w:outlineLvl w:val="9"/>
    </w:pPr>
  </w:style>
  <w:style w:type="character" w:styleId="Hyperlink">
    <w:name w:val="Hyperlink"/>
    <w:basedOn w:val="DefaultParagraphFont"/>
    <w:uiPriority w:val="99"/>
    <w:unhideWhenUsed/>
    <w:rsid w:val="003A0CEA"/>
    <w:rPr>
      <w:color w:val="0000FF"/>
      <w:u w:val="single"/>
    </w:rPr>
  </w:style>
  <w:style w:type="table" w:styleId="TableGrid">
    <w:name w:val="Table Grid"/>
    <w:basedOn w:val="TableNormal"/>
    <w:uiPriority w:val="59"/>
    <w:rsid w:val="009F5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9F579C"/>
    <w:pPr>
      <w:spacing w:after="0" w:line="240" w:lineRule="auto"/>
    </w:pPr>
    <w:tblPr>
      <w:tblStyleRowBandSize w:val="1"/>
      <w:tblStyleColBandSize w:val="1"/>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 w:type="table" w:styleId="GridTable4-Accent1">
    <w:name w:val="Grid Table 4 Accent 1"/>
    <w:basedOn w:val="TableNormal"/>
    <w:uiPriority w:val="49"/>
    <w:rsid w:val="009F579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
    <w:name w:val="Grid Table 4 - Accent 11"/>
    <w:basedOn w:val="TableNormal"/>
    <w:uiPriority w:val="49"/>
    <w:rsid w:val="00D32D97"/>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styleId="TOC1">
    <w:name w:val="toc 1"/>
    <w:basedOn w:val="Normal"/>
    <w:next w:val="Normal"/>
    <w:autoRedefine/>
    <w:uiPriority w:val="39"/>
    <w:unhideWhenUsed/>
    <w:rsid w:val="00A345A0"/>
    <w:pPr>
      <w:tabs>
        <w:tab w:val="right" w:leader="dot" w:pos="9736"/>
      </w:tabs>
      <w:spacing w:after="100" w:line="480" w:lineRule="auto"/>
    </w:pPr>
    <w:rPr>
      <w:rFonts w:ascii="Calibri" w:eastAsia="Times New Roman" w:hAnsi="Calibri" w:cs="Times New Roman"/>
      <w:b/>
      <w:bCs/>
      <w:noProof/>
      <w:color w:val="5E9182" w:themeColor="background2" w:themeShade="80"/>
      <w:lang w:val="en-US"/>
    </w:rPr>
  </w:style>
  <w:style w:type="table" w:customStyle="1" w:styleId="GridTable5Dark-Accent11">
    <w:name w:val="Grid Table 5 Dark - Accent 11"/>
    <w:basedOn w:val="TableNormal"/>
    <w:next w:val="GridTable5Dark-Accent1"/>
    <w:uiPriority w:val="50"/>
    <w:rsid w:val="002A2D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styleId="GridTable5Dark-Accent1">
    <w:name w:val="Grid Table 5 Dark Accent 1"/>
    <w:basedOn w:val="TableNormal"/>
    <w:uiPriority w:val="50"/>
    <w:rsid w:val="002A2D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character" w:customStyle="1" w:styleId="Heading3Char">
    <w:name w:val="Heading 3 Char"/>
    <w:basedOn w:val="DefaultParagraphFont"/>
    <w:link w:val="Heading3"/>
    <w:uiPriority w:val="9"/>
    <w:rsid w:val="000349D6"/>
    <w:rPr>
      <w:rFonts w:ascii="Times New Roman" w:eastAsia="Times New Roman" w:hAnsi="Times New Roman" w:cs="Times New Roman"/>
      <w:b/>
      <w:iCs/>
      <w:caps/>
      <w:color w:val="000080"/>
      <w:lang w:val="en-GB"/>
    </w:rPr>
  </w:style>
  <w:style w:type="character" w:customStyle="1" w:styleId="Heading4Char">
    <w:name w:val="Heading 4 Char"/>
    <w:basedOn w:val="DefaultParagraphFont"/>
    <w:link w:val="Heading4"/>
    <w:semiHidden/>
    <w:rsid w:val="000349D6"/>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0349D6"/>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0349D6"/>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0349D6"/>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0349D6"/>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0349D6"/>
    <w:rPr>
      <w:rFonts w:ascii="Calibri" w:eastAsia="Times New Roman" w:hAnsi="Calibri" w:cs="Times New Roman"/>
      <w:b/>
      <w:bCs/>
      <w:szCs w:val="24"/>
      <w:u w:val="single"/>
      <w:lang w:val="en-GB"/>
    </w:rPr>
  </w:style>
  <w:style w:type="numbering" w:customStyle="1" w:styleId="NoList1">
    <w:name w:val="No List1"/>
    <w:next w:val="NoList"/>
    <w:uiPriority w:val="99"/>
    <w:semiHidden/>
    <w:unhideWhenUsed/>
    <w:rsid w:val="000349D6"/>
  </w:style>
  <w:style w:type="paragraph" w:customStyle="1" w:styleId="IMS">
    <w:name w:val="IMS"/>
    <w:basedOn w:val="ListParagraph"/>
    <w:qFormat/>
    <w:rsid w:val="000349D6"/>
    <w:pPr>
      <w:numPr>
        <w:numId w:val="7"/>
      </w:numPr>
      <w:spacing w:before="40" w:after="120" w:line="276" w:lineRule="auto"/>
    </w:pPr>
    <w:rPr>
      <w:rFonts w:ascii="Calibri" w:eastAsia="Times New Roman" w:hAnsi="Calibri" w:cs="Times New Roman"/>
      <w:szCs w:val="24"/>
    </w:rPr>
  </w:style>
  <w:style w:type="paragraph" w:customStyle="1" w:styleId="Bullet">
    <w:name w:val="Bullet"/>
    <w:basedOn w:val="Normal"/>
    <w:rsid w:val="000349D6"/>
    <w:pPr>
      <w:spacing w:after="100" w:line="276" w:lineRule="auto"/>
    </w:pPr>
    <w:rPr>
      <w:rFonts w:ascii="Calibri" w:eastAsia="MS Mincho" w:hAnsi="Calibri" w:cs="Times New Roman"/>
      <w:szCs w:val="24"/>
      <w:lang w:val="en-US" w:eastAsia="ja-JP"/>
    </w:rPr>
  </w:style>
  <w:style w:type="paragraph" w:customStyle="1" w:styleId="DocTitle">
    <w:name w:val="Doc Title"/>
    <w:basedOn w:val="Heading1"/>
    <w:rsid w:val="000349D6"/>
    <w:pPr>
      <w:keepLines w:val="0"/>
      <w:pageBreakBefore/>
      <w:pBdr>
        <w:bottom w:val="single" w:sz="18" w:space="1" w:color="333399"/>
      </w:pBdr>
      <w:tabs>
        <w:tab w:val="left" w:pos="397"/>
        <w:tab w:val="left" w:pos="907"/>
        <w:tab w:val="left" w:pos="1134"/>
      </w:tabs>
      <w:spacing w:before="320" w:after="160" w:line="276" w:lineRule="auto"/>
    </w:pPr>
    <w:rPr>
      <w:rFonts w:ascii="Arial" w:eastAsia="Times New Roman" w:hAnsi="Arial" w:cs="Times New Roman"/>
      <w:b/>
      <w:bCs/>
      <w:color w:val="333399"/>
      <w:lang w:val="en-US"/>
    </w:rPr>
  </w:style>
  <w:style w:type="paragraph" w:customStyle="1" w:styleId="inserttext">
    <w:name w:val="insert text"/>
    <w:basedOn w:val="Normal"/>
    <w:rsid w:val="000349D6"/>
    <w:pPr>
      <w:tabs>
        <w:tab w:val="left" w:pos="397"/>
      </w:tabs>
      <w:spacing w:after="100" w:line="276" w:lineRule="auto"/>
      <w:ind w:left="794"/>
    </w:pPr>
    <w:rPr>
      <w:rFonts w:ascii="Calibri" w:eastAsia="MS Mincho" w:hAnsi="Calibri" w:cs="Times New Roman"/>
      <w:szCs w:val="24"/>
      <w:lang w:val="en-US" w:eastAsia="ja-JP"/>
    </w:rPr>
  </w:style>
  <w:style w:type="paragraph" w:styleId="CommentSubject">
    <w:name w:val="annotation subject"/>
    <w:basedOn w:val="CommentText"/>
    <w:next w:val="CommentText"/>
    <w:link w:val="CommentSubjectChar"/>
    <w:uiPriority w:val="99"/>
    <w:rsid w:val="000349D6"/>
    <w:pPr>
      <w:spacing w:line="276" w:lineRule="auto"/>
    </w:pPr>
    <w:rPr>
      <w:rFonts w:ascii="Calibri" w:hAnsi="Calibri"/>
      <w:b/>
      <w:bCs/>
    </w:rPr>
  </w:style>
  <w:style w:type="character" w:customStyle="1" w:styleId="CommentSubjectChar">
    <w:name w:val="Comment Subject Char"/>
    <w:basedOn w:val="CommentTextChar"/>
    <w:link w:val="CommentSubject"/>
    <w:uiPriority w:val="99"/>
    <w:rsid w:val="000349D6"/>
    <w:rPr>
      <w:rFonts w:ascii="Calibri" w:eastAsia="Times New Roman" w:hAnsi="Calibri" w:cs="Times New Roman"/>
      <w:b/>
      <w:bCs/>
      <w:sz w:val="20"/>
      <w:szCs w:val="20"/>
      <w:lang w:val="en-GB"/>
    </w:rPr>
  </w:style>
  <w:style w:type="paragraph" w:customStyle="1" w:styleId="StyleBullet12ptAfter10ptLinespacingMultiple133li">
    <w:name w:val="Style Bullet + 12 pt After:  10 pt Line spacing:  Multiple 1.33 li"/>
    <w:basedOn w:val="Bullet"/>
    <w:rsid w:val="000349D6"/>
    <w:pPr>
      <w:numPr>
        <w:numId w:val="9"/>
      </w:numPr>
      <w:spacing w:after="200" w:line="320" w:lineRule="auto"/>
    </w:pPr>
    <w:rPr>
      <w:sz w:val="24"/>
      <w:szCs w:val="20"/>
    </w:rPr>
  </w:style>
  <w:style w:type="character" w:styleId="PageNumber">
    <w:name w:val="page number"/>
    <w:basedOn w:val="DefaultParagraphFont"/>
    <w:rsid w:val="000349D6"/>
  </w:style>
  <w:style w:type="paragraph" w:styleId="BodyText">
    <w:name w:val="Body Text"/>
    <w:basedOn w:val="Normal"/>
    <w:link w:val="BodyTextChar"/>
    <w:unhideWhenUsed/>
    <w:rsid w:val="000349D6"/>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0349D6"/>
    <w:rPr>
      <w:rFonts w:ascii="Calibri" w:eastAsia="Times New Roman" w:hAnsi="Calibri" w:cs="Times New Roman"/>
      <w:szCs w:val="24"/>
      <w:lang w:val="en-GB"/>
    </w:rPr>
  </w:style>
  <w:style w:type="paragraph" w:customStyle="1" w:styleId="western">
    <w:name w:val="western"/>
    <w:basedOn w:val="Normal"/>
    <w:rsid w:val="000349D6"/>
    <w:pPr>
      <w:suppressAutoHyphens/>
      <w:spacing w:before="280" w:after="120" w:line="276" w:lineRule="auto"/>
      <w:jc w:val="both"/>
    </w:pPr>
    <w:rPr>
      <w:rFonts w:ascii="Arial Unicode MS" w:eastAsia="Arial Unicode MS" w:hAnsi="Arial Unicode MS" w:cs="Times New Roman"/>
      <w:szCs w:val="24"/>
      <w:lang w:val="en-GB" w:eastAsia="ar-SA"/>
    </w:rPr>
  </w:style>
  <w:style w:type="table" w:customStyle="1" w:styleId="TableGrid1">
    <w:name w:val="Table Grid1"/>
    <w:basedOn w:val="TableNormal"/>
    <w:next w:val="TableGrid"/>
    <w:uiPriority w:val="59"/>
    <w:rsid w:val="000349D6"/>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0349D6"/>
    <w:pPr>
      <w:spacing w:after="120" w:line="276" w:lineRule="auto"/>
    </w:pPr>
    <w:rPr>
      <w:sz w:val="20"/>
      <w:szCs w:val="20"/>
    </w:rPr>
  </w:style>
  <w:style w:type="character" w:customStyle="1" w:styleId="FootnoteTextChar">
    <w:name w:val="Footnote Text Char"/>
    <w:basedOn w:val="DefaultParagraphFont"/>
    <w:link w:val="FootnoteText"/>
    <w:uiPriority w:val="99"/>
    <w:rsid w:val="000349D6"/>
    <w:rPr>
      <w:sz w:val="20"/>
      <w:szCs w:val="20"/>
    </w:rPr>
  </w:style>
  <w:style w:type="character" w:styleId="FootnoteReference">
    <w:name w:val="footnote reference"/>
    <w:aliases w:val="DJEI_Footnote Reference"/>
    <w:basedOn w:val="DefaultParagraphFont"/>
    <w:uiPriority w:val="99"/>
    <w:unhideWhenUsed/>
    <w:rsid w:val="000349D6"/>
    <w:rPr>
      <w:vertAlign w:val="superscript"/>
    </w:rPr>
  </w:style>
  <w:style w:type="character" w:styleId="FollowedHyperlink">
    <w:name w:val="FollowedHyperlink"/>
    <w:semiHidden/>
    <w:unhideWhenUsed/>
    <w:rsid w:val="000349D6"/>
    <w:rPr>
      <w:color w:val="800080"/>
      <w:u w:val="single"/>
    </w:rPr>
  </w:style>
  <w:style w:type="character" w:customStyle="1" w:styleId="Heading5Char1">
    <w:name w:val="Heading 5 Char1"/>
    <w:aliases w:val="Block Label Char"/>
    <w:basedOn w:val="DefaultParagraphFont"/>
    <w:semiHidden/>
    <w:rsid w:val="000349D6"/>
    <w:rPr>
      <w:rFonts w:asciiTheme="majorHAnsi" w:eastAsiaTheme="majorEastAsia" w:hAnsiTheme="majorHAnsi" w:cstheme="majorBidi"/>
      <w:color w:val="3F837C" w:themeColor="accent1" w:themeShade="BF"/>
      <w:sz w:val="24"/>
      <w:szCs w:val="24"/>
      <w:lang w:val="en-GB" w:eastAsia="en-US"/>
    </w:rPr>
  </w:style>
  <w:style w:type="paragraph" w:styleId="NormalWeb">
    <w:name w:val="Normal (Web)"/>
    <w:basedOn w:val="Normal"/>
    <w:uiPriority w:val="99"/>
    <w:unhideWhenUsed/>
    <w:rsid w:val="000349D6"/>
    <w:pPr>
      <w:suppressAutoHyphens/>
      <w:spacing w:before="100" w:after="100" w:line="276" w:lineRule="auto"/>
    </w:pPr>
    <w:rPr>
      <w:rFonts w:ascii="Calibri" w:eastAsia="Times New Roman" w:hAnsi="Calibri" w:cs="Times New Roman"/>
      <w:szCs w:val="24"/>
      <w:lang w:eastAsia="ar-SA"/>
    </w:rPr>
  </w:style>
  <w:style w:type="paragraph" w:styleId="Title">
    <w:name w:val="Title"/>
    <w:basedOn w:val="Normal"/>
    <w:link w:val="TitleChar"/>
    <w:qFormat/>
    <w:rsid w:val="000349D6"/>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0349D6"/>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0349D6"/>
    <w:pPr>
      <w:suppressAutoHyphens/>
      <w:spacing w:after="120" w:line="276" w:lineRule="auto"/>
      <w:ind w:left="720" w:hanging="360"/>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0349D6"/>
    <w:rPr>
      <w:rFonts w:ascii="Calibri" w:eastAsia="Times New Roman" w:hAnsi="Calibri" w:cs="Times New Roman"/>
      <w:szCs w:val="24"/>
      <w:lang w:val="en-GB" w:eastAsia="ar-SA"/>
    </w:rPr>
  </w:style>
  <w:style w:type="paragraph" w:styleId="Date">
    <w:name w:val="Date"/>
    <w:basedOn w:val="Normal"/>
    <w:next w:val="Normal"/>
    <w:link w:val="DateChar"/>
    <w:unhideWhenUsed/>
    <w:rsid w:val="000349D6"/>
    <w:pPr>
      <w:tabs>
        <w:tab w:val="left" w:pos="397"/>
      </w:tabs>
      <w:spacing w:after="100" w:line="276" w:lineRule="auto"/>
    </w:pPr>
    <w:rPr>
      <w:rFonts w:ascii="Calibri" w:eastAsia="MS Mincho" w:hAnsi="Calibri" w:cs="Times New Roman"/>
      <w:szCs w:val="24"/>
      <w:lang w:val="en-US" w:eastAsia="ja-JP"/>
    </w:rPr>
  </w:style>
  <w:style w:type="character" w:customStyle="1" w:styleId="DateChar">
    <w:name w:val="Date Char"/>
    <w:basedOn w:val="DefaultParagraphFont"/>
    <w:link w:val="Date"/>
    <w:rsid w:val="000349D6"/>
    <w:rPr>
      <w:rFonts w:ascii="Calibri" w:eastAsia="MS Mincho" w:hAnsi="Calibri" w:cs="Times New Roman"/>
      <w:szCs w:val="24"/>
      <w:lang w:val="en-US" w:eastAsia="ja-JP"/>
    </w:rPr>
  </w:style>
  <w:style w:type="paragraph" w:styleId="BodyText2">
    <w:name w:val="Body Text 2"/>
    <w:basedOn w:val="Normal"/>
    <w:link w:val="BodyText2Char"/>
    <w:semiHidden/>
    <w:unhideWhenUsed/>
    <w:rsid w:val="000349D6"/>
    <w:pPr>
      <w:spacing w:after="120" w:line="276" w:lineRule="auto"/>
      <w:jc w:val="both"/>
    </w:pPr>
    <w:rPr>
      <w:rFonts w:ascii="Calibri" w:eastAsia="Times New Roman" w:hAnsi="Calibri" w:cs="Times New Roman"/>
      <w:szCs w:val="24"/>
      <w:lang w:val="en-GB"/>
    </w:rPr>
  </w:style>
  <w:style w:type="character" w:customStyle="1" w:styleId="BodyText2Char">
    <w:name w:val="Body Text 2 Char"/>
    <w:basedOn w:val="DefaultParagraphFont"/>
    <w:link w:val="BodyText2"/>
    <w:semiHidden/>
    <w:rsid w:val="000349D6"/>
    <w:rPr>
      <w:rFonts w:ascii="Calibri" w:eastAsia="Times New Roman" w:hAnsi="Calibri" w:cs="Times New Roman"/>
      <w:szCs w:val="24"/>
      <w:lang w:val="en-GB"/>
    </w:rPr>
  </w:style>
  <w:style w:type="paragraph" w:styleId="BodyText3">
    <w:name w:val="Body Text 3"/>
    <w:basedOn w:val="Normal"/>
    <w:link w:val="BodyText3Char"/>
    <w:semiHidden/>
    <w:unhideWhenUsed/>
    <w:rsid w:val="000349D6"/>
    <w:pPr>
      <w:spacing w:after="120" w:line="360" w:lineRule="auto"/>
    </w:pPr>
    <w:rPr>
      <w:rFonts w:ascii="Calibri" w:eastAsia="Times New Roman" w:hAnsi="Calibri" w:cs="Times New Roman"/>
      <w:b/>
      <w:bCs/>
      <w:szCs w:val="24"/>
      <w:u w:val="single"/>
      <w:lang w:val="en-GB"/>
    </w:rPr>
  </w:style>
  <w:style w:type="character" w:customStyle="1" w:styleId="BodyText3Char">
    <w:name w:val="Body Text 3 Char"/>
    <w:basedOn w:val="DefaultParagraphFont"/>
    <w:link w:val="BodyText3"/>
    <w:semiHidden/>
    <w:rsid w:val="000349D6"/>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0349D6"/>
    <w:pPr>
      <w:spacing w:after="200" w:line="360" w:lineRule="auto"/>
      <w:ind w:left="360"/>
      <w:jc w:val="both"/>
    </w:pPr>
    <w:rPr>
      <w:rFonts w:ascii="Calibri" w:eastAsia="Times New Roman" w:hAnsi="Calibri" w:cs="Times New Roman"/>
      <w:noProof/>
      <w:szCs w:val="24"/>
      <w:lang w:val="en-GB"/>
    </w:rPr>
  </w:style>
  <w:style w:type="character" w:customStyle="1" w:styleId="BodyTextIndent2Char">
    <w:name w:val="Body Text Indent 2 Char"/>
    <w:basedOn w:val="DefaultParagraphFont"/>
    <w:link w:val="BodyTextIndent2"/>
    <w:semiHidden/>
    <w:rsid w:val="000349D6"/>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0349D6"/>
    <w:pPr>
      <w:suppressAutoHyphens/>
      <w:spacing w:after="120" w:line="276" w:lineRule="auto"/>
      <w:ind w:left="720"/>
      <w:jc w:val="both"/>
    </w:pPr>
    <w:rPr>
      <w:rFonts w:ascii="Calibri" w:eastAsia="Times New Roman" w:hAnsi="Calibri" w:cs="Times New Roman"/>
      <w:szCs w:val="24"/>
      <w:lang w:val="en-GB" w:eastAsia="ar-SA"/>
    </w:rPr>
  </w:style>
  <w:style w:type="character" w:customStyle="1" w:styleId="BodyTextIndent3Char">
    <w:name w:val="Body Text Indent 3 Char"/>
    <w:basedOn w:val="DefaultParagraphFont"/>
    <w:link w:val="BodyTextIndent3"/>
    <w:semiHidden/>
    <w:rsid w:val="000349D6"/>
    <w:rPr>
      <w:rFonts w:ascii="Calibri" w:eastAsia="Times New Roman" w:hAnsi="Calibri" w:cs="Times New Roman"/>
      <w:szCs w:val="24"/>
      <w:lang w:val="en-GB" w:eastAsia="ar-SA"/>
    </w:rPr>
  </w:style>
  <w:style w:type="paragraph" w:customStyle="1" w:styleId="Parties">
    <w:name w:val="Parties"/>
    <w:basedOn w:val="Normal"/>
    <w:rsid w:val="000349D6"/>
    <w:pPr>
      <w:tabs>
        <w:tab w:val="num" w:pos="397"/>
      </w:tabs>
      <w:suppressAutoHyphens/>
      <w:spacing w:after="240" w:line="312" w:lineRule="auto"/>
      <w:ind w:left="397" w:hanging="397"/>
      <w:jc w:val="both"/>
    </w:pPr>
    <w:rPr>
      <w:rFonts w:ascii="Calibri" w:eastAsia="Times New Roman" w:hAnsi="Calibri" w:cs="Times New Roman"/>
      <w:szCs w:val="20"/>
      <w:lang w:val="en-GB" w:eastAsia="ar-SA"/>
    </w:rPr>
  </w:style>
  <w:style w:type="paragraph" w:customStyle="1" w:styleId="Level1">
    <w:name w:val="Level 1"/>
    <w:basedOn w:val="Normal"/>
    <w:rsid w:val="000349D6"/>
    <w:pPr>
      <w:tabs>
        <w:tab w:val="num" w:pos="720"/>
        <w:tab w:val="left" w:pos="851"/>
      </w:tabs>
      <w:suppressAutoHyphens/>
      <w:spacing w:after="240" w:line="312" w:lineRule="auto"/>
      <w:ind w:left="720" w:hanging="360"/>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0349D6"/>
    <w:pPr>
      <w:suppressAutoHyphens/>
      <w:overflowPunct w:val="0"/>
      <w:autoSpaceDE w:val="0"/>
      <w:spacing w:after="120" w:line="276" w:lineRule="auto"/>
    </w:pPr>
    <w:rPr>
      <w:rFonts w:ascii="Calibri" w:eastAsia="Times New Roman" w:hAnsi="Calibri" w:cs="Times New Roman"/>
      <w:szCs w:val="20"/>
      <w:lang w:val="en-GB" w:eastAsia="ar-SA"/>
    </w:rPr>
  </w:style>
  <w:style w:type="paragraph" w:customStyle="1" w:styleId="No2">
    <w:name w:val="No 2"/>
    <w:basedOn w:val="Normal"/>
    <w:rsid w:val="000349D6"/>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0349D6"/>
    <w:pPr>
      <w:tabs>
        <w:tab w:val="left" w:pos="851"/>
        <w:tab w:val="num" w:pos="1440"/>
      </w:tabs>
      <w:suppressAutoHyphens/>
      <w:spacing w:after="240" w:line="312" w:lineRule="auto"/>
      <w:ind w:left="1440" w:hanging="360"/>
      <w:jc w:val="both"/>
      <w:outlineLvl w:val="1"/>
    </w:pPr>
    <w:rPr>
      <w:rFonts w:ascii="Calibri" w:eastAsia="Times New Roman" w:hAnsi="Calibri" w:cs="Times New Roman"/>
      <w:szCs w:val="20"/>
      <w:lang w:val="en-GB" w:eastAsia="ar-SA"/>
    </w:rPr>
  </w:style>
  <w:style w:type="paragraph" w:customStyle="1" w:styleId="Paragraph1">
    <w:name w:val="Paragraph 1"/>
    <w:basedOn w:val="Normal"/>
    <w:semiHidden/>
    <w:rsid w:val="000349D6"/>
    <w:pPr>
      <w:widowControl w:val="0"/>
      <w:suppressAutoHyphens/>
      <w:spacing w:after="120" w:line="276" w:lineRule="auto"/>
    </w:pPr>
    <w:rPr>
      <w:rFonts w:ascii="Calibri" w:eastAsia="Lucida Sans Unicode" w:hAnsi="Calibri" w:cs="Times New Roman"/>
      <w:b/>
      <w:kern w:val="2"/>
      <w:szCs w:val="24"/>
      <w:lang w:val="en-GB" w:eastAsia="ar-SA"/>
    </w:rPr>
  </w:style>
  <w:style w:type="paragraph" w:customStyle="1" w:styleId="TableContents">
    <w:name w:val="Table Contents"/>
    <w:basedOn w:val="Normal"/>
    <w:semiHidden/>
    <w:rsid w:val="000349D6"/>
    <w:pPr>
      <w:widowControl w:val="0"/>
      <w:suppressLineNumbers/>
      <w:suppressAutoHyphens/>
      <w:spacing w:after="120" w:line="276" w:lineRule="auto"/>
    </w:pPr>
    <w:rPr>
      <w:rFonts w:ascii="Calibri" w:eastAsia="SimSun" w:hAnsi="Calibri" w:cs="Times New Roman"/>
      <w:kern w:val="2"/>
      <w:szCs w:val="24"/>
      <w:lang w:val="en-GB" w:eastAsia="hi-IN"/>
    </w:rPr>
  </w:style>
  <w:style w:type="paragraph" w:customStyle="1" w:styleId="Paragraph3">
    <w:name w:val="Paragraph 3"/>
    <w:basedOn w:val="Normal"/>
    <w:semiHidden/>
    <w:rsid w:val="000349D6"/>
    <w:pPr>
      <w:widowControl w:val="0"/>
      <w:suppressAutoHyphens/>
      <w:spacing w:after="120" w:line="276" w:lineRule="auto"/>
    </w:pPr>
    <w:rPr>
      <w:rFonts w:ascii="Calibri" w:eastAsia="Lucida Sans Unicode" w:hAnsi="Calibri" w:cs="Times New Roman"/>
      <w:kern w:val="2"/>
      <w:szCs w:val="24"/>
      <w:lang w:val="en-GB" w:eastAsia="ar-SA"/>
    </w:rPr>
  </w:style>
  <w:style w:type="paragraph" w:customStyle="1" w:styleId="Index">
    <w:name w:val="Index"/>
    <w:basedOn w:val="Normal"/>
    <w:semiHidden/>
    <w:rsid w:val="000349D6"/>
    <w:pPr>
      <w:suppressLineNumbers/>
      <w:suppressAutoHyphens/>
      <w:spacing w:after="120" w:line="276" w:lineRule="auto"/>
    </w:pPr>
    <w:rPr>
      <w:rFonts w:ascii="Calibri" w:eastAsia="Times New Roman" w:hAnsi="Calibri" w:cs="Times New Roman"/>
      <w:szCs w:val="24"/>
      <w:lang w:val="en-GB" w:eastAsia="ar-SA"/>
    </w:rPr>
  </w:style>
  <w:style w:type="character" w:customStyle="1" w:styleId="Level1asHeadingtext">
    <w:name w:val="Level 1 as Heading (text)"/>
    <w:rsid w:val="000349D6"/>
    <w:rPr>
      <w:b/>
      <w:bCs w:val="0"/>
    </w:rPr>
  </w:style>
  <w:style w:type="paragraph" w:customStyle="1" w:styleId="Default">
    <w:name w:val="Default"/>
    <w:rsid w:val="000349D6"/>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0349D6"/>
    <w:rPr>
      <w:shd w:val="clear" w:color="auto" w:fill="FFFF00"/>
    </w:rPr>
  </w:style>
  <w:style w:type="paragraph" w:styleId="DocumentMap">
    <w:name w:val="Document Map"/>
    <w:basedOn w:val="Normal"/>
    <w:link w:val="DocumentMapChar"/>
    <w:semiHidden/>
    <w:unhideWhenUsed/>
    <w:rsid w:val="000349D6"/>
    <w:pPr>
      <w:spacing w:after="120" w:line="276" w:lineRule="auto"/>
    </w:pPr>
    <w:rPr>
      <w:rFonts w:ascii="Tahoma" w:eastAsia="Times New Roman" w:hAnsi="Tahoma" w:cs="Tahoma"/>
      <w:sz w:val="16"/>
      <w:szCs w:val="16"/>
      <w:lang w:val="en-GB"/>
    </w:rPr>
  </w:style>
  <w:style w:type="character" w:customStyle="1" w:styleId="DocumentMapChar">
    <w:name w:val="Document Map Char"/>
    <w:basedOn w:val="DefaultParagraphFont"/>
    <w:link w:val="DocumentMap"/>
    <w:semiHidden/>
    <w:rsid w:val="000349D6"/>
    <w:rPr>
      <w:rFonts w:ascii="Tahoma" w:eastAsia="Times New Roman" w:hAnsi="Tahoma" w:cs="Tahoma"/>
      <w:sz w:val="16"/>
      <w:szCs w:val="16"/>
      <w:lang w:val="en-GB"/>
    </w:rPr>
  </w:style>
  <w:style w:type="character" w:styleId="LineNumber">
    <w:name w:val="line number"/>
    <w:basedOn w:val="DefaultParagraphFont"/>
    <w:semiHidden/>
    <w:unhideWhenUsed/>
    <w:rsid w:val="000349D6"/>
  </w:style>
  <w:style w:type="paragraph" w:customStyle="1" w:styleId="TableText">
    <w:name w:val="Table Text"/>
    <w:basedOn w:val="Normal"/>
    <w:rsid w:val="000349D6"/>
    <w:pPr>
      <w:spacing w:before="60" w:after="120" w:line="276" w:lineRule="auto"/>
    </w:pPr>
    <w:rPr>
      <w:rFonts w:ascii="Arial" w:eastAsia="Times New Roman" w:hAnsi="Arial" w:cs="Times New Roman"/>
      <w:spacing w:val="-5"/>
      <w:sz w:val="16"/>
      <w:szCs w:val="20"/>
    </w:rPr>
  </w:style>
  <w:style w:type="paragraph" w:customStyle="1" w:styleId="TableHeader">
    <w:name w:val="Table Header"/>
    <w:basedOn w:val="Normal"/>
    <w:rsid w:val="000349D6"/>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0349D6"/>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0349D6"/>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0349D6"/>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0349D6"/>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0349D6"/>
  </w:style>
  <w:style w:type="character" w:customStyle="1" w:styleId="st1">
    <w:name w:val="st1"/>
    <w:basedOn w:val="DefaultParagraphFont"/>
    <w:rsid w:val="000349D6"/>
  </w:style>
  <w:style w:type="table" w:customStyle="1" w:styleId="GridTable4-Accent12">
    <w:name w:val="Grid Table 4 - Accent 12"/>
    <w:basedOn w:val="TableNormal"/>
    <w:next w:val="GridTable4-Accent1"/>
    <w:uiPriority w:val="49"/>
    <w:rsid w:val="000349D6"/>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styleId="Revision">
    <w:name w:val="Revision"/>
    <w:hidden/>
    <w:uiPriority w:val="99"/>
    <w:semiHidden/>
    <w:rsid w:val="000349D6"/>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0349D6"/>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0349D6"/>
    <w:rPr>
      <w:rFonts w:ascii="Calibri" w:eastAsia="Times New Roman" w:hAnsi="Calibri" w:cs="Times New Roman"/>
      <w:color w:val="FF0000"/>
      <w:lang w:val="en-GB"/>
    </w:rPr>
  </w:style>
  <w:style w:type="paragraph" w:styleId="TOC2">
    <w:name w:val="toc 2"/>
    <w:basedOn w:val="Normal"/>
    <w:next w:val="Normal"/>
    <w:autoRedefine/>
    <w:uiPriority w:val="39"/>
    <w:unhideWhenUsed/>
    <w:rsid w:val="00D30BA6"/>
    <w:pPr>
      <w:spacing w:after="100"/>
      <w:ind w:left="220"/>
    </w:pPr>
  </w:style>
  <w:style w:type="paragraph" w:styleId="TOC3">
    <w:name w:val="toc 3"/>
    <w:basedOn w:val="Normal"/>
    <w:next w:val="Normal"/>
    <w:autoRedefine/>
    <w:uiPriority w:val="39"/>
    <w:unhideWhenUsed/>
    <w:rsid w:val="00197916"/>
    <w:pPr>
      <w:spacing w:after="100"/>
      <w:ind w:left="440"/>
    </w:pPr>
    <w:rPr>
      <w:rFonts w:eastAsiaTheme="minorEastAsia" w:cs="Times New Roman"/>
      <w:lang w:val="en-US"/>
    </w:rPr>
  </w:style>
  <w:style w:type="table" w:customStyle="1" w:styleId="GridTable4-Accent51">
    <w:name w:val="Grid Table 4 - Accent 51"/>
    <w:basedOn w:val="TableNormal"/>
    <w:next w:val="GridTable4-Accent5"/>
    <w:uiPriority w:val="49"/>
    <w:rsid w:val="00A72659"/>
    <w:pPr>
      <w:spacing w:after="0" w:line="240" w:lineRule="auto"/>
    </w:pPr>
    <w:tblPr>
      <w:tblStyleRowBandSize w:val="1"/>
      <w:tblStyleColBandSize w:val="1"/>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 w:type="table" w:customStyle="1" w:styleId="TableGrid3">
    <w:name w:val="Table Grid3"/>
    <w:basedOn w:val="TableNormal"/>
    <w:next w:val="TableGrid"/>
    <w:uiPriority w:val="99"/>
    <w:rsid w:val="006D4D5B"/>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BB0B34"/>
    <w:rPr>
      <w:rFonts w:ascii="Calibri" w:hAnsi="Calibri"/>
      <w:color w:val="1F2D54" w:themeColor="text1"/>
      <w:sz w:val="24"/>
    </w:rPr>
  </w:style>
  <w:style w:type="character" w:customStyle="1" w:styleId="Style2">
    <w:name w:val="Style2"/>
    <w:basedOn w:val="DefaultParagraphFont"/>
    <w:uiPriority w:val="1"/>
    <w:rsid w:val="00BB0B34"/>
    <w:rPr>
      <w:rFonts w:ascii="Calibri" w:hAnsi="Calibri"/>
      <w:b w:val="0"/>
      <w:i w:val="0"/>
      <w:sz w:val="24"/>
    </w:rPr>
  </w:style>
  <w:style w:type="numbering" w:customStyle="1" w:styleId="NoList2">
    <w:name w:val="No List2"/>
    <w:next w:val="NoList"/>
    <w:uiPriority w:val="99"/>
    <w:semiHidden/>
    <w:unhideWhenUsed/>
    <w:rsid w:val="002B000D"/>
  </w:style>
  <w:style w:type="table" w:customStyle="1" w:styleId="TableGrid2">
    <w:name w:val="Table Grid2"/>
    <w:basedOn w:val="TableNormal"/>
    <w:next w:val="TableGrid"/>
    <w:uiPriority w:val="59"/>
    <w:rsid w:val="002B000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3">
    <w:name w:val="Grid Table 4 - Accent 13"/>
    <w:basedOn w:val="TableNormal"/>
    <w:next w:val="GridTable4-Accent1"/>
    <w:uiPriority w:val="49"/>
    <w:rsid w:val="002B000D"/>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paragraph" w:customStyle="1" w:styleId="Caption1">
    <w:name w:val="Caption1"/>
    <w:basedOn w:val="Normal"/>
    <w:next w:val="Normal"/>
    <w:uiPriority w:val="35"/>
    <w:unhideWhenUsed/>
    <w:qFormat/>
    <w:rsid w:val="002B000D"/>
    <w:pPr>
      <w:spacing w:after="200" w:line="276" w:lineRule="auto"/>
    </w:pPr>
    <w:rPr>
      <w:rFonts w:ascii="Calibri" w:eastAsia="Times New Roman" w:hAnsi="Calibri" w:cs="Times New Roman"/>
      <w:i/>
      <w:iCs/>
      <w:color w:val="1F2D54"/>
      <w:sz w:val="18"/>
      <w:szCs w:val="18"/>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
    <w:link w:val="ListParagraph"/>
    <w:uiPriority w:val="34"/>
    <w:qFormat/>
    <w:locked/>
    <w:rsid w:val="002B000D"/>
  </w:style>
  <w:style w:type="table" w:customStyle="1" w:styleId="TableGrid21">
    <w:name w:val="Table Grid21"/>
    <w:basedOn w:val="TableNormal"/>
    <w:next w:val="TableGrid"/>
    <w:uiPriority w:val="39"/>
    <w:rsid w:val="002B0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2B0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B0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2B000D"/>
    <w:pPr>
      <w:spacing w:after="0" w:line="240" w:lineRule="auto"/>
    </w:pPr>
    <w:rPr>
      <w:rFonts w:eastAsia="Times New Roman"/>
      <w:lang w:eastAsia="en-IE"/>
    </w:rPr>
    <w:tblPr>
      <w:tblCellMar>
        <w:top w:w="0" w:type="dxa"/>
        <w:left w:w="0" w:type="dxa"/>
        <w:bottom w:w="0" w:type="dxa"/>
        <w:right w:w="0" w:type="dxa"/>
      </w:tblCellMar>
    </w:tblPr>
  </w:style>
  <w:style w:type="table" w:customStyle="1" w:styleId="ListTable3-Accent11">
    <w:name w:val="List Table 3 - Accent 11"/>
    <w:basedOn w:val="TableNormal"/>
    <w:next w:val="ListTable3-Accent1"/>
    <w:uiPriority w:val="48"/>
    <w:rsid w:val="002B000D"/>
    <w:pPr>
      <w:spacing w:after="0" w:line="240" w:lineRule="auto"/>
    </w:pPr>
    <w:tblPr>
      <w:tblStyleRowBandSize w:val="1"/>
      <w:tblStyleColBandSize w:val="1"/>
      <w:tblBorders>
        <w:top w:val="single" w:sz="4" w:space="0" w:color="57AEA5"/>
        <w:left w:val="single" w:sz="4" w:space="0" w:color="57AEA5"/>
        <w:bottom w:val="single" w:sz="4" w:space="0" w:color="57AEA5"/>
        <w:right w:val="single" w:sz="4" w:space="0" w:color="57AEA5"/>
      </w:tblBorders>
    </w:tblPr>
    <w:tblStylePr w:type="firstRow">
      <w:rPr>
        <w:b/>
        <w:bCs/>
        <w:color w:val="FFFFFF"/>
      </w:rPr>
      <w:tblPr/>
      <w:tcPr>
        <w:shd w:val="clear" w:color="auto" w:fill="57AEA5"/>
      </w:tcPr>
    </w:tblStylePr>
    <w:tblStylePr w:type="lastRow">
      <w:rPr>
        <w:b/>
        <w:bCs/>
      </w:rPr>
      <w:tblPr/>
      <w:tcPr>
        <w:tcBorders>
          <w:top w:val="double" w:sz="4" w:space="0" w:color="57AE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7AEA5"/>
          <w:right w:val="single" w:sz="4" w:space="0" w:color="57AEA5"/>
        </w:tcBorders>
      </w:tcPr>
    </w:tblStylePr>
    <w:tblStylePr w:type="band1Horz">
      <w:tblPr/>
      <w:tcPr>
        <w:tcBorders>
          <w:top w:val="single" w:sz="4" w:space="0" w:color="57AEA5"/>
          <w:bottom w:val="single" w:sz="4" w:space="0" w:color="57AE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left w:val="nil"/>
        </w:tcBorders>
      </w:tcPr>
    </w:tblStylePr>
    <w:tblStylePr w:type="swCell">
      <w:tblPr/>
      <w:tcPr>
        <w:tcBorders>
          <w:top w:val="double" w:sz="4" w:space="0" w:color="57AEA5"/>
          <w:right w:val="nil"/>
        </w:tcBorders>
      </w:tcPr>
    </w:tblStylePr>
  </w:style>
  <w:style w:type="table" w:customStyle="1" w:styleId="TableGrid11">
    <w:name w:val="Table Grid11"/>
    <w:basedOn w:val="TableNormal"/>
    <w:next w:val="TableGrid"/>
    <w:uiPriority w:val="39"/>
    <w:rsid w:val="002B0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2B000D"/>
    <w:pPr>
      <w:spacing w:after="0" w:line="240" w:lineRule="auto"/>
    </w:pPr>
    <w:rPr>
      <w:rFonts w:eastAsia="Times New Roman"/>
      <w:lang w:eastAsia="en-IE"/>
    </w:rPr>
    <w:tblPr>
      <w:tblCellMar>
        <w:top w:w="0" w:type="dxa"/>
        <w:left w:w="0" w:type="dxa"/>
        <w:bottom w:w="0" w:type="dxa"/>
        <w:right w:w="0" w:type="dxa"/>
      </w:tblCellMar>
    </w:tblPr>
  </w:style>
  <w:style w:type="numbering" w:customStyle="1" w:styleId="NoList11">
    <w:name w:val="No List11"/>
    <w:next w:val="NoList"/>
    <w:uiPriority w:val="99"/>
    <w:semiHidden/>
    <w:unhideWhenUsed/>
    <w:rsid w:val="002B000D"/>
  </w:style>
  <w:style w:type="table" w:customStyle="1" w:styleId="TableGrid5">
    <w:name w:val="Table Grid5"/>
    <w:basedOn w:val="TableNormal"/>
    <w:next w:val="TableGrid"/>
    <w:uiPriority w:val="39"/>
    <w:rsid w:val="002B00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5Dark-Accent51">
    <w:name w:val="Grid Table 5 Dark - Accent 51"/>
    <w:basedOn w:val="TableNormal"/>
    <w:next w:val="GridTable5Dark-Accent5"/>
    <w:uiPriority w:val="50"/>
    <w:rsid w:val="002B000D"/>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7E7E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35D6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35D6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35D6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35D64"/>
      </w:tcPr>
    </w:tblStylePr>
    <w:tblStylePr w:type="band1Vert">
      <w:tblPr/>
      <w:tcPr>
        <w:shd w:val="clear" w:color="auto" w:fill="8FD0D8"/>
      </w:tcPr>
    </w:tblStylePr>
    <w:tblStylePr w:type="band1Horz">
      <w:tblPr/>
      <w:tcPr>
        <w:shd w:val="clear" w:color="auto" w:fill="8FD0D8"/>
      </w:tcPr>
    </w:tblStylePr>
  </w:style>
  <w:style w:type="table" w:customStyle="1" w:styleId="GridTable4-Accent52">
    <w:name w:val="Grid Table 4 - Accent 52"/>
    <w:basedOn w:val="TableNormal"/>
    <w:next w:val="GridTable4-Accent5"/>
    <w:uiPriority w:val="49"/>
    <w:rsid w:val="002B000D"/>
    <w:pPr>
      <w:spacing w:after="0" w:line="240" w:lineRule="auto"/>
    </w:pPr>
    <w:tblPr>
      <w:tblStyleRowBandSize w:val="1"/>
      <w:tblStyleColBandSize w:val="1"/>
      <w:tblBorders>
        <w:top w:val="single" w:sz="4" w:space="0" w:color="58B8C4"/>
        <w:left w:val="single" w:sz="4" w:space="0" w:color="58B8C4"/>
        <w:bottom w:val="single" w:sz="4" w:space="0" w:color="58B8C4"/>
        <w:right w:val="single" w:sz="4" w:space="0" w:color="58B8C4"/>
        <w:insideH w:val="single" w:sz="4" w:space="0" w:color="58B8C4"/>
        <w:insideV w:val="single" w:sz="4" w:space="0" w:color="58B8C4"/>
      </w:tblBorders>
    </w:tblPr>
    <w:tblStylePr w:type="firstRow">
      <w:rPr>
        <w:b/>
        <w:bCs/>
        <w:color w:val="FFFFFF"/>
      </w:rPr>
      <w:tblPr/>
      <w:tcPr>
        <w:tcBorders>
          <w:top w:val="single" w:sz="4" w:space="0" w:color="235D64"/>
          <w:left w:val="single" w:sz="4" w:space="0" w:color="235D64"/>
          <w:bottom w:val="single" w:sz="4" w:space="0" w:color="235D64"/>
          <w:right w:val="single" w:sz="4" w:space="0" w:color="235D64"/>
          <w:insideH w:val="nil"/>
          <w:insideV w:val="nil"/>
        </w:tcBorders>
        <w:shd w:val="clear" w:color="auto" w:fill="235D64"/>
      </w:tcPr>
    </w:tblStylePr>
    <w:tblStylePr w:type="lastRow">
      <w:rPr>
        <w:b/>
        <w:bCs/>
      </w:rPr>
      <w:tblPr/>
      <w:tcPr>
        <w:tcBorders>
          <w:top w:val="double" w:sz="4" w:space="0" w:color="235D64"/>
        </w:tcBorders>
      </w:tcPr>
    </w:tblStylePr>
    <w:tblStylePr w:type="firstCol">
      <w:rPr>
        <w:b/>
        <w:bCs/>
      </w:rPr>
    </w:tblStylePr>
    <w:tblStylePr w:type="lastCol">
      <w:rPr>
        <w:b/>
        <w:bCs/>
      </w:rPr>
    </w:tblStylePr>
    <w:tblStylePr w:type="band1Vert">
      <w:tblPr/>
      <w:tcPr>
        <w:shd w:val="clear" w:color="auto" w:fill="C7E7EB"/>
      </w:tcPr>
    </w:tblStylePr>
    <w:tblStylePr w:type="band1Horz">
      <w:tblPr/>
      <w:tcPr>
        <w:shd w:val="clear" w:color="auto" w:fill="C7E7EB"/>
      </w:tcPr>
    </w:tblStylePr>
  </w:style>
  <w:style w:type="table" w:customStyle="1" w:styleId="GridTable4-Accent111">
    <w:name w:val="Grid Table 4 - Accent 111"/>
    <w:basedOn w:val="TableNormal"/>
    <w:next w:val="GridTable4-Accent1"/>
    <w:uiPriority w:val="49"/>
    <w:rsid w:val="002B000D"/>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31">
    <w:name w:val="Grid Table 4 - Accent 31"/>
    <w:basedOn w:val="TableNormal"/>
    <w:next w:val="TableNormal"/>
    <w:uiPriority w:val="49"/>
    <w:rsid w:val="002B000D"/>
    <w:pPr>
      <w:spacing w:after="0" w:line="240" w:lineRule="auto"/>
    </w:pPr>
    <w:tblPr>
      <w:tblStyleRowBandSize w:val="1"/>
      <w:tblStyleColBandSize w:val="1"/>
      <w:tblBorders>
        <w:top w:val="single" w:sz="4" w:space="0" w:color="EA8E73"/>
        <w:left w:val="single" w:sz="4" w:space="0" w:color="EA8E73"/>
        <w:bottom w:val="single" w:sz="4" w:space="0" w:color="EA8E73"/>
        <w:right w:val="single" w:sz="4" w:space="0" w:color="EA8E73"/>
        <w:insideH w:val="single" w:sz="4" w:space="0" w:color="EA8E73"/>
        <w:insideV w:val="single" w:sz="4" w:space="0" w:color="EA8E73"/>
      </w:tblBorders>
    </w:tblPr>
    <w:tblStylePr w:type="firstRow">
      <w:rPr>
        <w:b/>
        <w:bCs/>
        <w:color w:val="FFFFFF"/>
      </w:rPr>
      <w:tblPr/>
      <w:tcPr>
        <w:tcBorders>
          <w:top w:val="single" w:sz="4" w:space="0" w:color="D5491F"/>
          <w:left w:val="single" w:sz="4" w:space="0" w:color="D5491F"/>
          <w:bottom w:val="single" w:sz="4" w:space="0" w:color="D5491F"/>
          <w:right w:val="single" w:sz="4" w:space="0" w:color="D5491F"/>
          <w:insideH w:val="nil"/>
          <w:insideV w:val="nil"/>
        </w:tcBorders>
        <w:shd w:val="clear" w:color="auto" w:fill="D5491F"/>
      </w:tcPr>
    </w:tblStylePr>
    <w:tblStylePr w:type="lastRow">
      <w:rPr>
        <w:b/>
        <w:bCs/>
      </w:rPr>
      <w:tblPr/>
      <w:tcPr>
        <w:tcBorders>
          <w:top w:val="double" w:sz="4" w:space="0" w:color="D5491F"/>
        </w:tcBorders>
      </w:tcPr>
    </w:tblStylePr>
    <w:tblStylePr w:type="firstCol">
      <w:rPr>
        <w:b/>
        <w:bCs/>
      </w:rPr>
    </w:tblStylePr>
    <w:tblStylePr w:type="lastCol">
      <w:rPr>
        <w:b/>
        <w:bCs/>
      </w:rPr>
    </w:tblStylePr>
    <w:tblStylePr w:type="band1Vert">
      <w:tblPr/>
      <w:tcPr>
        <w:shd w:val="clear" w:color="auto" w:fill="F8D9D0"/>
      </w:tcPr>
    </w:tblStylePr>
    <w:tblStylePr w:type="band1Horz">
      <w:tblPr/>
      <w:tcPr>
        <w:shd w:val="clear" w:color="auto" w:fill="F8D9D0"/>
      </w:tcPr>
    </w:tblStylePr>
  </w:style>
  <w:style w:type="table" w:customStyle="1" w:styleId="GridTable4-Accent311">
    <w:name w:val="Grid Table 4 - Accent 311"/>
    <w:basedOn w:val="TableNormal"/>
    <w:next w:val="TableNormal"/>
    <w:uiPriority w:val="49"/>
    <w:rsid w:val="002B000D"/>
    <w:pPr>
      <w:spacing w:after="0" w:line="240" w:lineRule="auto"/>
    </w:pPr>
    <w:tblPr>
      <w:tblStyleRowBandSize w:val="1"/>
      <w:tblStyleColBandSize w:val="1"/>
      <w:tblBorders>
        <w:top w:val="single" w:sz="4" w:space="0" w:color="EA8E73"/>
        <w:left w:val="single" w:sz="4" w:space="0" w:color="EA8E73"/>
        <w:bottom w:val="single" w:sz="4" w:space="0" w:color="EA8E73"/>
        <w:right w:val="single" w:sz="4" w:space="0" w:color="EA8E73"/>
        <w:insideH w:val="single" w:sz="4" w:space="0" w:color="EA8E73"/>
        <w:insideV w:val="single" w:sz="4" w:space="0" w:color="EA8E73"/>
      </w:tblBorders>
    </w:tblPr>
    <w:tblStylePr w:type="firstRow">
      <w:rPr>
        <w:b/>
        <w:bCs/>
        <w:color w:val="FFFFFF"/>
      </w:rPr>
      <w:tblPr/>
      <w:tcPr>
        <w:tcBorders>
          <w:top w:val="single" w:sz="4" w:space="0" w:color="D5491F"/>
          <w:left w:val="single" w:sz="4" w:space="0" w:color="D5491F"/>
          <w:bottom w:val="single" w:sz="4" w:space="0" w:color="D5491F"/>
          <w:right w:val="single" w:sz="4" w:space="0" w:color="D5491F"/>
          <w:insideH w:val="nil"/>
          <w:insideV w:val="nil"/>
        </w:tcBorders>
        <w:shd w:val="clear" w:color="auto" w:fill="D5491F"/>
      </w:tcPr>
    </w:tblStylePr>
    <w:tblStylePr w:type="lastRow">
      <w:rPr>
        <w:b/>
        <w:bCs/>
      </w:rPr>
      <w:tblPr/>
      <w:tcPr>
        <w:tcBorders>
          <w:top w:val="double" w:sz="4" w:space="0" w:color="D5491F"/>
        </w:tcBorders>
      </w:tcPr>
    </w:tblStylePr>
    <w:tblStylePr w:type="firstCol">
      <w:rPr>
        <w:b/>
        <w:bCs/>
      </w:rPr>
    </w:tblStylePr>
    <w:tblStylePr w:type="lastCol">
      <w:rPr>
        <w:b/>
        <w:bCs/>
      </w:rPr>
    </w:tblStylePr>
    <w:tblStylePr w:type="band1Vert">
      <w:tblPr/>
      <w:tcPr>
        <w:shd w:val="clear" w:color="auto" w:fill="F8D9D0"/>
      </w:tcPr>
    </w:tblStylePr>
    <w:tblStylePr w:type="band1Horz">
      <w:tblPr/>
      <w:tcPr>
        <w:shd w:val="clear" w:color="auto" w:fill="F8D9D0"/>
      </w:tcPr>
    </w:tblStylePr>
  </w:style>
  <w:style w:type="table" w:customStyle="1" w:styleId="GridTable4-Accent3111">
    <w:name w:val="Grid Table 4 - Accent 3111"/>
    <w:basedOn w:val="TableNormal"/>
    <w:next w:val="TableNormal"/>
    <w:uiPriority w:val="49"/>
    <w:rsid w:val="002B000D"/>
    <w:pPr>
      <w:spacing w:after="0" w:line="240" w:lineRule="auto"/>
    </w:pPr>
    <w:tblPr>
      <w:tblStyleRowBandSize w:val="1"/>
      <w:tblStyleColBandSize w:val="1"/>
      <w:tblBorders>
        <w:top w:val="single" w:sz="4" w:space="0" w:color="EA8E73"/>
        <w:left w:val="single" w:sz="4" w:space="0" w:color="EA8E73"/>
        <w:bottom w:val="single" w:sz="4" w:space="0" w:color="EA8E73"/>
        <w:right w:val="single" w:sz="4" w:space="0" w:color="EA8E73"/>
        <w:insideH w:val="single" w:sz="4" w:space="0" w:color="EA8E73"/>
        <w:insideV w:val="single" w:sz="4" w:space="0" w:color="EA8E73"/>
      </w:tblBorders>
    </w:tblPr>
    <w:tblStylePr w:type="firstRow">
      <w:rPr>
        <w:b/>
        <w:bCs/>
        <w:color w:val="FFFFFF"/>
      </w:rPr>
      <w:tblPr/>
      <w:tcPr>
        <w:tcBorders>
          <w:top w:val="single" w:sz="4" w:space="0" w:color="D5491F"/>
          <w:left w:val="single" w:sz="4" w:space="0" w:color="D5491F"/>
          <w:bottom w:val="single" w:sz="4" w:space="0" w:color="D5491F"/>
          <w:right w:val="single" w:sz="4" w:space="0" w:color="D5491F"/>
          <w:insideH w:val="nil"/>
          <w:insideV w:val="nil"/>
        </w:tcBorders>
        <w:shd w:val="clear" w:color="auto" w:fill="D5491F"/>
      </w:tcPr>
    </w:tblStylePr>
    <w:tblStylePr w:type="lastRow">
      <w:rPr>
        <w:b/>
        <w:bCs/>
      </w:rPr>
      <w:tblPr/>
      <w:tcPr>
        <w:tcBorders>
          <w:top w:val="double" w:sz="4" w:space="0" w:color="D5491F"/>
        </w:tcBorders>
      </w:tcPr>
    </w:tblStylePr>
    <w:tblStylePr w:type="firstCol">
      <w:rPr>
        <w:b/>
        <w:bCs/>
      </w:rPr>
    </w:tblStylePr>
    <w:tblStylePr w:type="lastCol">
      <w:rPr>
        <w:b/>
        <w:bCs/>
      </w:rPr>
    </w:tblStylePr>
    <w:tblStylePr w:type="band1Vert">
      <w:tblPr/>
      <w:tcPr>
        <w:shd w:val="clear" w:color="auto" w:fill="F8D9D0"/>
      </w:tcPr>
    </w:tblStylePr>
    <w:tblStylePr w:type="band1Horz">
      <w:tblPr/>
      <w:tcPr>
        <w:shd w:val="clear" w:color="auto" w:fill="F8D9D0"/>
      </w:tcPr>
    </w:tblStylePr>
  </w:style>
  <w:style w:type="table" w:customStyle="1" w:styleId="GridTable4-Accent312">
    <w:name w:val="Grid Table 4 - Accent 312"/>
    <w:basedOn w:val="TableNormal"/>
    <w:next w:val="TableNormal"/>
    <w:uiPriority w:val="49"/>
    <w:rsid w:val="002B000D"/>
    <w:pPr>
      <w:spacing w:after="0" w:line="240" w:lineRule="auto"/>
    </w:pPr>
    <w:tblPr>
      <w:tblStyleRowBandSize w:val="1"/>
      <w:tblStyleColBandSize w:val="1"/>
      <w:tblBorders>
        <w:top w:val="single" w:sz="4" w:space="0" w:color="EA8E73"/>
        <w:left w:val="single" w:sz="4" w:space="0" w:color="EA8E73"/>
        <w:bottom w:val="single" w:sz="4" w:space="0" w:color="EA8E73"/>
        <w:right w:val="single" w:sz="4" w:space="0" w:color="EA8E73"/>
        <w:insideH w:val="single" w:sz="4" w:space="0" w:color="EA8E73"/>
        <w:insideV w:val="single" w:sz="4" w:space="0" w:color="EA8E73"/>
      </w:tblBorders>
    </w:tblPr>
    <w:tblStylePr w:type="firstRow">
      <w:rPr>
        <w:b/>
        <w:bCs/>
        <w:color w:val="FFFFFF"/>
      </w:rPr>
      <w:tblPr/>
      <w:tcPr>
        <w:tcBorders>
          <w:top w:val="single" w:sz="4" w:space="0" w:color="D5491F"/>
          <w:left w:val="single" w:sz="4" w:space="0" w:color="D5491F"/>
          <w:bottom w:val="single" w:sz="4" w:space="0" w:color="D5491F"/>
          <w:right w:val="single" w:sz="4" w:space="0" w:color="D5491F"/>
          <w:insideH w:val="nil"/>
          <w:insideV w:val="nil"/>
        </w:tcBorders>
        <w:shd w:val="clear" w:color="auto" w:fill="D5491F"/>
      </w:tcPr>
    </w:tblStylePr>
    <w:tblStylePr w:type="lastRow">
      <w:rPr>
        <w:b/>
        <w:bCs/>
      </w:rPr>
      <w:tblPr/>
      <w:tcPr>
        <w:tcBorders>
          <w:top w:val="double" w:sz="4" w:space="0" w:color="D5491F"/>
        </w:tcBorders>
      </w:tcPr>
    </w:tblStylePr>
    <w:tblStylePr w:type="firstCol">
      <w:rPr>
        <w:b/>
        <w:bCs/>
      </w:rPr>
    </w:tblStylePr>
    <w:tblStylePr w:type="lastCol">
      <w:rPr>
        <w:b/>
        <w:bCs/>
      </w:rPr>
    </w:tblStylePr>
    <w:tblStylePr w:type="band1Vert">
      <w:tblPr/>
      <w:tcPr>
        <w:shd w:val="clear" w:color="auto" w:fill="F8D9D0"/>
      </w:tcPr>
    </w:tblStylePr>
    <w:tblStylePr w:type="band1Horz">
      <w:tblPr/>
      <w:tcPr>
        <w:shd w:val="clear" w:color="auto" w:fill="F8D9D0"/>
      </w:tcPr>
    </w:tblStylePr>
  </w:style>
  <w:style w:type="table" w:customStyle="1" w:styleId="GridTable4-Accent313">
    <w:name w:val="Grid Table 4 - Accent 313"/>
    <w:basedOn w:val="TableNormal"/>
    <w:next w:val="TableNormal"/>
    <w:uiPriority w:val="49"/>
    <w:rsid w:val="002B000D"/>
    <w:pPr>
      <w:spacing w:after="0" w:line="240" w:lineRule="auto"/>
    </w:pPr>
    <w:tblPr>
      <w:tblStyleRowBandSize w:val="1"/>
      <w:tblStyleColBandSize w:val="1"/>
      <w:tblBorders>
        <w:top w:val="single" w:sz="4" w:space="0" w:color="EA8E73"/>
        <w:left w:val="single" w:sz="4" w:space="0" w:color="EA8E73"/>
        <w:bottom w:val="single" w:sz="4" w:space="0" w:color="EA8E73"/>
        <w:right w:val="single" w:sz="4" w:space="0" w:color="EA8E73"/>
        <w:insideH w:val="single" w:sz="4" w:space="0" w:color="EA8E73"/>
        <w:insideV w:val="single" w:sz="4" w:space="0" w:color="EA8E73"/>
      </w:tblBorders>
    </w:tblPr>
    <w:tblStylePr w:type="firstRow">
      <w:rPr>
        <w:b/>
        <w:bCs/>
        <w:color w:val="FFFFFF"/>
      </w:rPr>
      <w:tblPr/>
      <w:tcPr>
        <w:tcBorders>
          <w:top w:val="single" w:sz="4" w:space="0" w:color="D5491F"/>
          <w:left w:val="single" w:sz="4" w:space="0" w:color="D5491F"/>
          <w:bottom w:val="single" w:sz="4" w:space="0" w:color="D5491F"/>
          <w:right w:val="single" w:sz="4" w:space="0" w:color="D5491F"/>
          <w:insideH w:val="nil"/>
          <w:insideV w:val="nil"/>
        </w:tcBorders>
        <w:shd w:val="clear" w:color="auto" w:fill="D5491F"/>
      </w:tcPr>
    </w:tblStylePr>
    <w:tblStylePr w:type="lastRow">
      <w:rPr>
        <w:b/>
        <w:bCs/>
      </w:rPr>
      <w:tblPr/>
      <w:tcPr>
        <w:tcBorders>
          <w:top w:val="double" w:sz="4" w:space="0" w:color="D5491F"/>
        </w:tcBorders>
      </w:tcPr>
    </w:tblStylePr>
    <w:tblStylePr w:type="firstCol">
      <w:rPr>
        <w:b/>
        <w:bCs/>
      </w:rPr>
    </w:tblStylePr>
    <w:tblStylePr w:type="lastCol">
      <w:rPr>
        <w:b/>
        <w:bCs/>
      </w:rPr>
    </w:tblStylePr>
    <w:tblStylePr w:type="band1Vert">
      <w:tblPr/>
      <w:tcPr>
        <w:shd w:val="clear" w:color="auto" w:fill="F8D9D0"/>
      </w:tcPr>
    </w:tblStylePr>
    <w:tblStylePr w:type="band1Horz">
      <w:tblPr/>
      <w:tcPr>
        <w:shd w:val="clear" w:color="auto" w:fill="F8D9D0"/>
      </w:tcPr>
    </w:tblStylePr>
  </w:style>
  <w:style w:type="table" w:customStyle="1" w:styleId="GridTable4-Accent314">
    <w:name w:val="Grid Table 4 - Accent 314"/>
    <w:basedOn w:val="TableNormal"/>
    <w:next w:val="TableNormal"/>
    <w:uiPriority w:val="49"/>
    <w:rsid w:val="002B000D"/>
    <w:pPr>
      <w:spacing w:after="0" w:line="240" w:lineRule="auto"/>
    </w:pPr>
    <w:tblPr>
      <w:tblStyleRowBandSize w:val="1"/>
      <w:tblStyleColBandSize w:val="1"/>
      <w:tblBorders>
        <w:top w:val="single" w:sz="4" w:space="0" w:color="EA8E73"/>
        <w:left w:val="single" w:sz="4" w:space="0" w:color="EA8E73"/>
        <w:bottom w:val="single" w:sz="4" w:space="0" w:color="EA8E73"/>
        <w:right w:val="single" w:sz="4" w:space="0" w:color="EA8E73"/>
        <w:insideH w:val="single" w:sz="4" w:space="0" w:color="EA8E73"/>
        <w:insideV w:val="single" w:sz="4" w:space="0" w:color="EA8E73"/>
      </w:tblBorders>
    </w:tblPr>
    <w:tblStylePr w:type="firstRow">
      <w:rPr>
        <w:b/>
        <w:bCs/>
        <w:color w:val="FFFFFF"/>
      </w:rPr>
      <w:tblPr/>
      <w:tcPr>
        <w:tcBorders>
          <w:top w:val="single" w:sz="4" w:space="0" w:color="D5491F"/>
          <w:left w:val="single" w:sz="4" w:space="0" w:color="D5491F"/>
          <w:bottom w:val="single" w:sz="4" w:space="0" w:color="D5491F"/>
          <w:right w:val="single" w:sz="4" w:space="0" w:color="D5491F"/>
          <w:insideH w:val="nil"/>
          <w:insideV w:val="nil"/>
        </w:tcBorders>
        <w:shd w:val="clear" w:color="auto" w:fill="D5491F"/>
      </w:tcPr>
    </w:tblStylePr>
    <w:tblStylePr w:type="lastRow">
      <w:rPr>
        <w:b/>
        <w:bCs/>
      </w:rPr>
      <w:tblPr/>
      <w:tcPr>
        <w:tcBorders>
          <w:top w:val="double" w:sz="4" w:space="0" w:color="D5491F"/>
        </w:tcBorders>
      </w:tcPr>
    </w:tblStylePr>
    <w:tblStylePr w:type="firstCol">
      <w:rPr>
        <w:b/>
        <w:bCs/>
      </w:rPr>
    </w:tblStylePr>
    <w:tblStylePr w:type="lastCol">
      <w:rPr>
        <w:b/>
        <w:bCs/>
      </w:rPr>
    </w:tblStylePr>
    <w:tblStylePr w:type="band1Vert">
      <w:tblPr/>
      <w:tcPr>
        <w:shd w:val="clear" w:color="auto" w:fill="F8D9D0"/>
      </w:tcPr>
    </w:tblStylePr>
    <w:tblStylePr w:type="band1Horz">
      <w:tblPr/>
      <w:tcPr>
        <w:shd w:val="clear" w:color="auto" w:fill="F8D9D0"/>
      </w:tcPr>
    </w:tblStylePr>
  </w:style>
  <w:style w:type="table" w:customStyle="1" w:styleId="GridTable5Dark-Accent12">
    <w:name w:val="Grid Table 5 Dark - Accent 12"/>
    <w:basedOn w:val="TableNormal"/>
    <w:next w:val="GridTable5Dark-Accent1"/>
    <w:uiPriority w:val="50"/>
    <w:rsid w:val="002B000D"/>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DEE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7AE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7AE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7AE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7AEA5"/>
      </w:tcPr>
    </w:tblStylePr>
    <w:tblStylePr w:type="band1Vert">
      <w:tblPr/>
      <w:tcPr>
        <w:shd w:val="clear" w:color="auto" w:fill="BBDEDA"/>
      </w:tcPr>
    </w:tblStylePr>
    <w:tblStylePr w:type="band1Horz">
      <w:tblPr/>
      <w:tcPr>
        <w:shd w:val="clear" w:color="auto" w:fill="BBDEDA"/>
      </w:tcPr>
    </w:tblStylePr>
  </w:style>
  <w:style w:type="table" w:customStyle="1" w:styleId="GridTable5Dark-Accent111">
    <w:name w:val="Grid Table 5 Dark - Accent 111"/>
    <w:basedOn w:val="TableNormal"/>
    <w:next w:val="GridTable5Dark-Accent1"/>
    <w:uiPriority w:val="50"/>
    <w:rsid w:val="002B000D"/>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DEE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7AE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7AE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7AE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7AEA5"/>
      </w:tcPr>
    </w:tblStylePr>
    <w:tblStylePr w:type="band1Vert">
      <w:tblPr/>
      <w:tcPr>
        <w:shd w:val="clear" w:color="auto" w:fill="BBDEDA"/>
      </w:tcPr>
    </w:tblStylePr>
    <w:tblStylePr w:type="band1Horz">
      <w:tblPr/>
      <w:tcPr>
        <w:shd w:val="clear" w:color="auto" w:fill="BBDEDA"/>
      </w:tcPr>
    </w:tblStylePr>
  </w:style>
  <w:style w:type="table" w:customStyle="1" w:styleId="LightShading-Accent51">
    <w:name w:val="Light Shading - Accent 51"/>
    <w:basedOn w:val="TableNormal"/>
    <w:next w:val="LightShading-Accent5"/>
    <w:uiPriority w:val="60"/>
    <w:rsid w:val="002B000D"/>
    <w:pPr>
      <w:spacing w:after="0" w:line="240" w:lineRule="auto"/>
    </w:pPr>
    <w:rPr>
      <w:color w:val="1A454A"/>
    </w:rPr>
    <w:tblPr>
      <w:tblStyleRowBandSize w:val="1"/>
      <w:tblStyleColBandSize w:val="1"/>
      <w:tblBorders>
        <w:top w:val="single" w:sz="8" w:space="0" w:color="235D64"/>
        <w:bottom w:val="single" w:sz="8" w:space="0" w:color="235D64"/>
      </w:tblBorders>
    </w:tblPr>
    <w:tblStylePr w:type="firstRow">
      <w:pPr>
        <w:spacing w:before="0" w:after="0" w:line="240" w:lineRule="auto"/>
      </w:pPr>
      <w:rPr>
        <w:b/>
        <w:bCs/>
      </w:rPr>
      <w:tblPr/>
      <w:tcPr>
        <w:tcBorders>
          <w:top w:val="single" w:sz="8" w:space="0" w:color="235D64"/>
          <w:left w:val="nil"/>
          <w:bottom w:val="single" w:sz="8" w:space="0" w:color="235D64"/>
          <w:right w:val="nil"/>
          <w:insideH w:val="nil"/>
          <w:insideV w:val="nil"/>
        </w:tcBorders>
      </w:tcPr>
    </w:tblStylePr>
    <w:tblStylePr w:type="lastRow">
      <w:pPr>
        <w:spacing w:before="0" w:after="0" w:line="240" w:lineRule="auto"/>
      </w:pPr>
      <w:rPr>
        <w:b/>
        <w:bCs/>
      </w:rPr>
      <w:tblPr/>
      <w:tcPr>
        <w:tcBorders>
          <w:top w:val="single" w:sz="8" w:space="0" w:color="235D64"/>
          <w:left w:val="nil"/>
          <w:bottom w:val="single" w:sz="8" w:space="0" w:color="235D6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E2E7"/>
      </w:tcPr>
    </w:tblStylePr>
    <w:tblStylePr w:type="band1Horz">
      <w:tblPr/>
      <w:tcPr>
        <w:tcBorders>
          <w:left w:val="nil"/>
          <w:right w:val="nil"/>
          <w:insideH w:val="nil"/>
          <w:insideV w:val="nil"/>
        </w:tcBorders>
        <w:shd w:val="clear" w:color="auto" w:fill="BAE2E7"/>
      </w:tcPr>
    </w:tblStylePr>
  </w:style>
  <w:style w:type="character" w:customStyle="1" w:styleId="Style1Char">
    <w:name w:val="Style1 Char"/>
    <w:basedOn w:val="DefaultParagraphFont"/>
    <w:rsid w:val="002B000D"/>
    <w:rPr>
      <w:b/>
      <w:bCs/>
      <w:color w:val="FFFFFF"/>
      <w:sz w:val="36"/>
      <w:szCs w:val="36"/>
      <w:shd w:val="clear" w:color="auto" w:fill="2A5853"/>
    </w:rPr>
  </w:style>
  <w:style w:type="character" w:styleId="Strong">
    <w:name w:val="Strong"/>
    <w:basedOn w:val="DefaultParagraphFont"/>
    <w:uiPriority w:val="22"/>
    <w:qFormat/>
    <w:rsid w:val="002B000D"/>
    <w:rPr>
      <w:b/>
      <w:bCs/>
    </w:rPr>
  </w:style>
  <w:style w:type="character" w:styleId="Emphasis">
    <w:name w:val="Emphasis"/>
    <w:basedOn w:val="DefaultParagraphFont"/>
    <w:uiPriority w:val="20"/>
    <w:qFormat/>
    <w:rsid w:val="002B000D"/>
    <w:rPr>
      <w:i/>
      <w:iCs/>
    </w:rPr>
  </w:style>
  <w:style w:type="table" w:styleId="ListTable3-Accent1">
    <w:name w:val="List Table 3 Accent 1"/>
    <w:basedOn w:val="TableNormal"/>
    <w:uiPriority w:val="48"/>
    <w:rsid w:val="002B000D"/>
    <w:pPr>
      <w:spacing w:after="0" w:line="240" w:lineRule="auto"/>
    </w:pPr>
    <w:tblPr>
      <w:tblStyleRowBandSize w:val="1"/>
      <w:tblStyleColBandSize w:val="1"/>
      <w:tblBorders>
        <w:top w:val="single" w:sz="4" w:space="0" w:color="57AEA5" w:themeColor="accent1"/>
        <w:left w:val="single" w:sz="4" w:space="0" w:color="57AEA5" w:themeColor="accent1"/>
        <w:bottom w:val="single" w:sz="4" w:space="0" w:color="57AEA5" w:themeColor="accent1"/>
        <w:right w:val="single" w:sz="4" w:space="0" w:color="57AEA5" w:themeColor="accent1"/>
      </w:tblBorders>
    </w:tblPr>
    <w:tblStylePr w:type="firstRow">
      <w:rPr>
        <w:b/>
        <w:bCs/>
        <w:color w:val="FFFFFF" w:themeColor="background1"/>
      </w:rPr>
      <w:tblPr/>
      <w:tcPr>
        <w:shd w:val="clear" w:color="auto" w:fill="57AEA5" w:themeFill="accent1"/>
      </w:tcPr>
    </w:tblStylePr>
    <w:tblStylePr w:type="lastRow">
      <w:rPr>
        <w:b/>
        <w:bCs/>
      </w:rPr>
      <w:tblPr/>
      <w:tcPr>
        <w:tcBorders>
          <w:top w:val="double" w:sz="4" w:space="0" w:color="57AE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EA5" w:themeColor="accent1"/>
          <w:right w:val="single" w:sz="4" w:space="0" w:color="57AEA5" w:themeColor="accent1"/>
        </w:tcBorders>
      </w:tcPr>
    </w:tblStylePr>
    <w:tblStylePr w:type="band1Horz">
      <w:tblPr/>
      <w:tcPr>
        <w:tcBorders>
          <w:top w:val="single" w:sz="4" w:space="0" w:color="57AEA5" w:themeColor="accent1"/>
          <w:bottom w:val="single" w:sz="4" w:space="0" w:color="57AE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themeColor="accent1"/>
          <w:left w:val="nil"/>
        </w:tcBorders>
      </w:tcPr>
    </w:tblStylePr>
    <w:tblStylePr w:type="swCell">
      <w:tblPr/>
      <w:tcPr>
        <w:tcBorders>
          <w:top w:val="double" w:sz="4" w:space="0" w:color="57AEA5" w:themeColor="accent1"/>
          <w:right w:val="nil"/>
        </w:tcBorders>
      </w:tcPr>
    </w:tblStylePr>
  </w:style>
  <w:style w:type="table" w:styleId="GridTable5Dark-Accent5">
    <w:name w:val="Grid Table 5 Dark Accent 5"/>
    <w:basedOn w:val="TableNormal"/>
    <w:uiPriority w:val="50"/>
    <w:rsid w:val="002B000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E7EB"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5D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5D6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5D6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5D64" w:themeFill="accent5"/>
      </w:tcPr>
    </w:tblStylePr>
    <w:tblStylePr w:type="band1Vert">
      <w:tblPr/>
      <w:tcPr>
        <w:shd w:val="clear" w:color="auto" w:fill="8FD0D8" w:themeFill="accent5" w:themeFillTint="66"/>
      </w:tcPr>
    </w:tblStylePr>
    <w:tblStylePr w:type="band1Horz">
      <w:tblPr/>
      <w:tcPr>
        <w:shd w:val="clear" w:color="auto" w:fill="8FD0D8" w:themeFill="accent5" w:themeFillTint="66"/>
      </w:tcPr>
    </w:tblStylePr>
  </w:style>
  <w:style w:type="table" w:styleId="LightShading-Accent5">
    <w:name w:val="Light Shading Accent 5"/>
    <w:basedOn w:val="TableNormal"/>
    <w:uiPriority w:val="60"/>
    <w:semiHidden/>
    <w:unhideWhenUsed/>
    <w:rsid w:val="002B000D"/>
    <w:pPr>
      <w:spacing w:after="0" w:line="240" w:lineRule="auto"/>
    </w:pPr>
    <w:rPr>
      <w:color w:val="1A454A" w:themeColor="accent5" w:themeShade="BF"/>
    </w:rPr>
    <w:tblPr>
      <w:tblStyleRowBandSize w:val="1"/>
      <w:tblStyleColBandSize w:val="1"/>
      <w:tblBorders>
        <w:top w:val="single" w:sz="8" w:space="0" w:color="235D64" w:themeColor="accent5"/>
        <w:bottom w:val="single" w:sz="8" w:space="0" w:color="235D64" w:themeColor="accent5"/>
      </w:tblBorders>
    </w:tblPr>
    <w:tblStylePr w:type="firstRow">
      <w:pPr>
        <w:spacing w:before="0" w:after="0" w:line="240" w:lineRule="auto"/>
      </w:pPr>
      <w:rPr>
        <w:b/>
        <w:bCs/>
      </w:rPr>
      <w:tblPr/>
      <w:tcPr>
        <w:tcBorders>
          <w:top w:val="single" w:sz="8" w:space="0" w:color="235D64" w:themeColor="accent5"/>
          <w:left w:val="nil"/>
          <w:bottom w:val="single" w:sz="8" w:space="0" w:color="235D64" w:themeColor="accent5"/>
          <w:right w:val="nil"/>
          <w:insideH w:val="nil"/>
          <w:insideV w:val="nil"/>
        </w:tcBorders>
      </w:tcPr>
    </w:tblStylePr>
    <w:tblStylePr w:type="lastRow">
      <w:pPr>
        <w:spacing w:before="0" w:after="0" w:line="240" w:lineRule="auto"/>
      </w:pPr>
      <w:rPr>
        <w:b/>
        <w:bCs/>
      </w:rPr>
      <w:tblPr/>
      <w:tcPr>
        <w:tcBorders>
          <w:top w:val="single" w:sz="8" w:space="0" w:color="235D64" w:themeColor="accent5"/>
          <w:left w:val="nil"/>
          <w:bottom w:val="single" w:sz="8" w:space="0" w:color="235D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E2E7" w:themeFill="accent5" w:themeFillTint="3F"/>
      </w:tcPr>
    </w:tblStylePr>
    <w:tblStylePr w:type="band1Horz">
      <w:tblPr/>
      <w:tcPr>
        <w:tcBorders>
          <w:left w:val="nil"/>
          <w:right w:val="nil"/>
          <w:insideH w:val="nil"/>
          <w:insideV w:val="nil"/>
        </w:tcBorders>
        <w:shd w:val="clear" w:color="auto" w:fill="BAE2E7" w:themeFill="accent5" w:themeFillTint="3F"/>
      </w:tcPr>
    </w:tblStylePr>
  </w:style>
  <w:style w:type="paragraph" w:customStyle="1" w:styleId="Heading1OGP">
    <w:name w:val="Heading 1 OGP"/>
    <w:basedOn w:val="Heading2"/>
    <w:link w:val="Heading1OGPChar"/>
    <w:qFormat/>
    <w:rsid w:val="001D3207"/>
    <w:pPr>
      <w:spacing w:before="240" w:line="240" w:lineRule="auto"/>
      <w:jc w:val="center"/>
    </w:pPr>
    <w:rPr>
      <w:rFonts w:ascii="Calibri" w:hAnsi="Calibri" w:cstheme="minorHAnsi"/>
      <w:b/>
      <w:color w:val="235D64" w:themeColor="accent5"/>
      <w:sz w:val="32"/>
      <w:szCs w:val="28"/>
    </w:rPr>
  </w:style>
  <w:style w:type="character" w:customStyle="1" w:styleId="Heading1OGPChar">
    <w:name w:val="Heading 1 OGP Char"/>
    <w:basedOn w:val="Heading2Char"/>
    <w:link w:val="Heading1OGP"/>
    <w:rsid w:val="001D3207"/>
    <w:rPr>
      <w:rFonts w:ascii="Calibri" w:eastAsiaTheme="majorEastAsia" w:hAnsi="Calibri" w:cstheme="minorHAnsi"/>
      <w:b/>
      <w:color w:val="235D64" w:themeColor="accent5"/>
      <w:sz w:val="32"/>
      <w:szCs w:val="28"/>
    </w:rPr>
  </w:style>
  <w:style w:type="numbering" w:customStyle="1" w:styleId="NoList3">
    <w:name w:val="No List3"/>
    <w:next w:val="NoList"/>
    <w:uiPriority w:val="99"/>
    <w:semiHidden/>
    <w:unhideWhenUsed/>
    <w:rsid w:val="005A6CE2"/>
  </w:style>
  <w:style w:type="paragraph" w:customStyle="1" w:styleId="DJEIMainParagraphText">
    <w:name w:val="DJEI_Main Paragraph Text"/>
    <w:basedOn w:val="Normal"/>
    <w:qFormat/>
    <w:rsid w:val="005A6CE2"/>
    <w:pPr>
      <w:spacing w:after="120" w:line="300" w:lineRule="exact"/>
    </w:pPr>
    <w:rPr>
      <w:rFonts w:cs="Cambria"/>
      <w:sz w:val="20"/>
      <w:szCs w:val="20"/>
    </w:rPr>
  </w:style>
  <w:style w:type="paragraph" w:customStyle="1" w:styleId="DJEISubheadingL1">
    <w:name w:val="DJEI_Subheading_L1"/>
    <w:basedOn w:val="Normal"/>
    <w:qFormat/>
    <w:rsid w:val="005A6CE2"/>
    <w:pPr>
      <w:spacing w:before="120" w:after="60" w:line="300" w:lineRule="exact"/>
    </w:pPr>
    <w:rPr>
      <w:rFonts w:ascii="Segoe UI Semibold" w:hAnsi="Segoe UI Semibold" w:cs="Cambria"/>
      <w:color w:val="1F497D"/>
      <w:sz w:val="28"/>
      <w:szCs w:val="24"/>
    </w:rPr>
  </w:style>
  <w:style w:type="paragraph" w:customStyle="1" w:styleId="DJEIFootnoteText8pt">
    <w:name w:val="DJEI_Footnote Text_8pt"/>
    <w:basedOn w:val="FootnoteText"/>
    <w:qFormat/>
    <w:rsid w:val="005A6CE2"/>
    <w:pPr>
      <w:spacing w:after="80" w:line="260" w:lineRule="exact"/>
      <w:ind w:left="113" w:hanging="113"/>
    </w:pPr>
    <w:rPr>
      <w:rFonts w:cs="Calibri"/>
      <w:color w:val="000000"/>
      <w:sz w:val="16"/>
      <w:szCs w:val="18"/>
    </w:rPr>
  </w:style>
  <w:style w:type="paragraph" w:customStyle="1" w:styleId="FFTableColumnHeading">
    <w:name w:val="FF Table Column Heading"/>
    <w:basedOn w:val="Normal"/>
    <w:uiPriority w:val="99"/>
    <w:qFormat/>
    <w:rsid w:val="005A6CE2"/>
    <w:pPr>
      <w:spacing w:after="120" w:line="270" w:lineRule="exact"/>
    </w:pPr>
    <w:rPr>
      <w:rFonts w:ascii="Trebuchet MS" w:eastAsia="Times New Roman" w:hAnsi="Trebuchet MS" w:cs="Courier New"/>
      <w:b/>
      <w:bCs/>
      <w:sz w:val="18"/>
      <w:szCs w:val="20"/>
      <w:lang w:val="en-GB"/>
    </w:rPr>
  </w:style>
  <w:style w:type="paragraph" w:customStyle="1" w:styleId="FFTableText">
    <w:name w:val="FF Table Text"/>
    <w:basedOn w:val="FFTableColumnHeading"/>
    <w:uiPriority w:val="99"/>
    <w:qFormat/>
    <w:rsid w:val="005A6CE2"/>
    <w:rPr>
      <w:b w:val="0"/>
      <w:bCs w:val="0"/>
      <w:sz w:val="19"/>
    </w:rPr>
  </w:style>
  <w:style w:type="character" w:customStyle="1" w:styleId="FFParagraphTextBold">
    <w:name w:val="FF Paragraph Text Bold"/>
    <w:basedOn w:val="DefaultParagraphFont"/>
    <w:uiPriority w:val="99"/>
    <w:qFormat/>
    <w:rsid w:val="005A6CE2"/>
    <w:rPr>
      <w:rFonts w:ascii="Trebuchet MS" w:hAnsi="Trebuchet MS"/>
      <w:b/>
      <w:color w:val="000000"/>
      <w:sz w:val="20"/>
    </w:rPr>
  </w:style>
  <w:style w:type="character" w:customStyle="1" w:styleId="StyleFFParagraphTextBoldNotBold">
    <w:name w:val="Style FF Paragraph Text Bold + Not Bold"/>
    <w:basedOn w:val="FFParagraphTextBold"/>
    <w:uiPriority w:val="99"/>
    <w:rsid w:val="005A6CE2"/>
    <w:rPr>
      <w:rFonts w:ascii="Trebuchet MS" w:hAnsi="Trebuchet MS" w:cs="Times New Roman"/>
      <w:b/>
      <w:color w:val="000000"/>
      <w:sz w:val="20"/>
    </w:rPr>
  </w:style>
  <w:style w:type="character" w:customStyle="1" w:styleId="cf01">
    <w:name w:val="cf01"/>
    <w:basedOn w:val="DefaultParagraphFont"/>
    <w:rsid w:val="005A6CE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7575">
      <w:bodyDiv w:val="1"/>
      <w:marLeft w:val="0"/>
      <w:marRight w:val="0"/>
      <w:marTop w:val="0"/>
      <w:marBottom w:val="0"/>
      <w:divBdr>
        <w:top w:val="none" w:sz="0" w:space="0" w:color="auto"/>
        <w:left w:val="none" w:sz="0" w:space="0" w:color="auto"/>
        <w:bottom w:val="none" w:sz="0" w:space="0" w:color="auto"/>
        <w:right w:val="none" w:sz="0" w:space="0" w:color="auto"/>
      </w:divBdr>
    </w:div>
    <w:div w:id="430007152">
      <w:bodyDiv w:val="1"/>
      <w:marLeft w:val="0"/>
      <w:marRight w:val="0"/>
      <w:marTop w:val="0"/>
      <w:marBottom w:val="0"/>
      <w:divBdr>
        <w:top w:val="none" w:sz="0" w:space="0" w:color="auto"/>
        <w:left w:val="none" w:sz="0" w:space="0" w:color="auto"/>
        <w:bottom w:val="none" w:sz="0" w:space="0" w:color="auto"/>
        <w:right w:val="none" w:sz="0" w:space="0" w:color="auto"/>
      </w:divBdr>
    </w:div>
    <w:div w:id="941842439">
      <w:bodyDiv w:val="1"/>
      <w:marLeft w:val="0"/>
      <w:marRight w:val="0"/>
      <w:marTop w:val="0"/>
      <w:marBottom w:val="0"/>
      <w:divBdr>
        <w:top w:val="none" w:sz="0" w:space="0" w:color="auto"/>
        <w:left w:val="none" w:sz="0" w:space="0" w:color="auto"/>
        <w:bottom w:val="none" w:sz="0" w:space="0" w:color="auto"/>
        <w:right w:val="none" w:sz="0" w:space="0" w:color="auto"/>
      </w:divBdr>
    </w:div>
    <w:div w:id="1481727041">
      <w:bodyDiv w:val="1"/>
      <w:marLeft w:val="0"/>
      <w:marRight w:val="0"/>
      <w:marTop w:val="0"/>
      <w:marBottom w:val="0"/>
      <w:divBdr>
        <w:top w:val="none" w:sz="0" w:space="0" w:color="auto"/>
        <w:left w:val="none" w:sz="0" w:space="0" w:color="auto"/>
        <w:bottom w:val="none" w:sz="0" w:space="0" w:color="auto"/>
        <w:right w:val="none" w:sz="0" w:space="0" w:color="auto"/>
      </w:divBdr>
    </w:div>
    <w:div w:id="1641223393">
      <w:bodyDiv w:val="1"/>
      <w:marLeft w:val="0"/>
      <w:marRight w:val="0"/>
      <w:marTop w:val="0"/>
      <w:marBottom w:val="0"/>
      <w:divBdr>
        <w:top w:val="none" w:sz="0" w:space="0" w:color="auto"/>
        <w:left w:val="none" w:sz="0" w:space="0" w:color="auto"/>
        <w:bottom w:val="none" w:sz="0" w:space="0" w:color="auto"/>
        <w:right w:val="none" w:sz="0" w:space="0" w:color="auto"/>
      </w:divBdr>
    </w:div>
    <w:div w:id="1708220630">
      <w:bodyDiv w:val="1"/>
      <w:marLeft w:val="0"/>
      <w:marRight w:val="0"/>
      <w:marTop w:val="0"/>
      <w:marBottom w:val="0"/>
      <w:divBdr>
        <w:top w:val="none" w:sz="0" w:space="0" w:color="auto"/>
        <w:left w:val="none" w:sz="0" w:space="0" w:color="auto"/>
        <w:bottom w:val="none" w:sz="0" w:space="0" w:color="auto"/>
        <w:right w:val="none" w:sz="0" w:space="0" w:color="auto"/>
      </w:divBdr>
    </w:div>
    <w:div w:id="1989549453">
      <w:bodyDiv w:val="1"/>
      <w:marLeft w:val="0"/>
      <w:marRight w:val="0"/>
      <w:marTop w:val="0"/>
      <w:marBottom w:val="0"/>
      <w:divBdr>
        <w:top w:val="none" w:sz="0" w:space="0" w:color="auto"/>
        <w:left w:val="none" w:sz="0" w:space="0" w:color="auto"/>
        <w:bottom w:val="none" w:sz="0" w:space="0" w:color="auto"/>
        <w:right w:val="none" w:sz="0" w:space="0" w:color="auto"/>
      </w:divBdr>
    </w:div>
    <w:div w:id="212592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GP Pa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Click here and insert Framework Client Name</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3ACF9FEE3AA1141939DA00D9BB0DB8F" ma:contentTypeVersion="1" ma:contentTypeDescription="Create a new document." ma:contentTypeScope="" ma:versionID="d7b48baca3fddf6f937f6fb759177a34">
  <xsd:schema xmlns:xsd="http://www.w3.org/2001/XMLSchema" xmlns:xs="http://www.w3.org/2001/XMLSchema" xmlns:p="http://schemas.microsoft.com/office/2006/metadata/properties" xmlns:ns1="http://schemas.microsoft.com/sharepoint/v3" targetNamespace="http://schemas.microsoft.com/office/2006/metadata/properties" ma:root="true" ma:fieldsID="4e42af0bbaf2514b97b025481144ded0" ns1:_="">
    <xsd:import namespace="http://schemas.microsoft.com/sharepoint/v3"/>
    <xsd:element name="properties">
      <xsd:complexType>
        <xsd:sequence>
          <xsd:element name="documentManagement">
            <xsd:complexType>
              <xsd:all>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CRLastProcessed" ma:index="8" nillable="true" ma:displayName="OCR Last Processed" ma:format="DateTime" ma:hidden="true" ma:internalName="OCRLastProcesse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OCRLastProcessed xmlns="http://schemas.microsoft.com/sharepoint/v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5EFBCF6-A4D3-4980-BA59-086C01DD9F4D}">
  <ds:schemaRefs>
    <ds:schemaRef ds:uri="http://schemas.microsoft.com/sharepoint/v3/contenttype/forms"/>
  </ds:schemaRefs>
</ds:datastoreItem>
</file>

<file path=customXml/itemProps3.xml><?xml version="1.0" encoding="utf-8"?>
<ds:datastoreItem xmlns:ds="http://schemas.openxmlformats.org/officeDocument/2006/customXml" ds:itemID="{7A6DF1F1-6151-4845-ACB2-BD51D08476CD}">
  <ds:schemaRefs>
    <ds:schemaRef ds:uri="http://schemas.openxmlformats.org/officeDocument/2006/bibliography"/>
  </ds:schemaRefs>
</ds:datastoreItem>
</file>

<file path=customXml/itemProps4.xml><?xml version="1.0" encoding="utf-8"?>
<ds:datastoreItem xmlns:ds="http://schemas.openxmlformats.org/officeDocument/2006/customXml" ds:itemID="{26F2BBE1-D08F-4270-AC4F-6EAC8DFE253E}"/>
</file>

<file path=customXml/itemProps5.xml><?xml version="1.0" encoding="utf-8"?>
<ds:datastoreItem xmlns:ds="http://schemas.openxmlformats.org/officeDocument/2006/customXml" ds:itemID="{61A35AD3-E44D-4517-8463-5ED09484D9BA}">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4d8aadbf-3d75-4270-8156-b496e6e7025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6329</Words>
  <Characters>36077</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Department of Enterprise, Trade and Employment</dc:creator>
  <cp:keywords/>
  <dc:description/>
  <cp:lastModifiedBy>Elizabeth Harvey</cp:lastModifiedBy>
  <cp:revision>2</cp:revision>
  <cp:lastPrinted>2025-02-06T09:04:00Z</cp:lastPrinted>
  <dcterms:created xsi:type="dcterms:W3CDTF">2025-06-23T12:10:00Z</dcterms:created>
  <dcterms:modified xsi:type="dcterms:W3CDTF">2025-06-23T12:10:00Z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0x01010043ACF9FEE3AA1141939DA00D9BB0DB8F</vt:lpwstr>
  </property>
  <property fmtid="{D5CDD505-2E9C-101B-9397-08002B2CF9AE}" pid="3" name="eDocs_FileTopics">
    <vt:lpwstr>3;#Digital|f77d5866-b05f-4435-9131-6fd80b26f785</vt:lpwstr>
  </property>
  <property fmtid="{D5CDD505-2E9C-101B-9397-08002B2CF9AE}" pid="4" name="eDocs_Year">
    <vt:lpwstr>15;#2024|0cb3070d-93cd-4a53-81bb-689a35af0921</vt:lpwstr>
  </property>
  <property fmtid="{D5CDD505-2E9C-101B-9397-08002B2CF9AE}" pid="5" name="eDocs_SeriesSubSeries">
    <vt:lpwstr>2;#002|bd1ffad2-d430-4d07-a6fe-bb6e8443abb9</vt:lpwstr>
  </property>
  <property fmtid="{D5CDD505-2E9C-101B-9397-08002B2CF9AE}" pid="6" name="_dlc_policyId">
    <vt:lpwstr>0x0101000BC94875665D404BB1351B53C41FD2C0|151133126</vt:lpwstr>
  </property>
  <property fmtid="{D5CDD505-2E9C-101B-9397-08002B2CF9AE}" pid="7" name="ItemRetentionFormula">
    <vt:lpwstr/>
  </property>
  <property fmtid="{D5CDD505-2E9C-101B-9397-08002B2CF9AE}" pid="8" name="eDocs_DocumentTopics">
    <vt:lpwstr/>
  </property>
  <property fmtid="{D5CDD505-2E9C-101B-9397-08002B2CF9AE}" pid="9" name="_docset_NoMedatataSyncRequired">
    <vt:lpwstr>False</vt:lpwstr>
  </property>
  <property fmtid="{D5CDD505-2E9C-101B-9397-08002B2CF9AE}" pid="10" name="eDocs_SecurityClassification">
    <vt:lpwstr>4;#Unclassified|779752a3-a421-4077-839c-91815f544ae2</vt:lpwstr>
  </property>
  <property fmtid="{D5CDD505-2E9C-101B-9397-08002B2CF9AE}" pid="11" name="_dlc_LastRun">
    <vt:lpwstr>01/11/2020 23:03:57</vt:lpwstr>
  </property>
  <property fmtid="{D5CDD505-2E9C-101B-9397-08002B2CF9AE}" pid="12" name="_dlc_ItemStageId">
    <vt:lpwstr>1</vt:lpwstr>
  </property>
  <property fmtid="{D5CDD505-2E9C-101B-9397-08002B2CF9AE}" pid="13" name="eDocs_Series">
    <vt:lpwstr>1;#563|7f47022a-4d2e-40fd-a8c0-b93214e4cb1e</vt:lpwstr>
  </property>
  <property fmtid="{D5CDD505-2E9C-101B-9397-08002B2CF9AE}" pid="14" name="ge25f6a3ef6f42d4865685f2a74bf8c7">
    <vt:lpwstr/>
  </property>
  <property fmtid="{D5CDD505-2E9C-101B-9397-08002B2CF9AE}" pid="15" name="eDocs_RetentionPeriodTerm">
    <vt:lpwstr/>
  </property>
</Properties>
</file>