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20853" w14:textId="77777777" w:rsidR="00094A0B" w:rsidRPr="00094A0B" w:rsidRDefault="00094A0B" w:rsidP="00094A0B">
      <w:pPr>
        <w:jc w:val="center"/>
        <w:rPr>
          <w:b/>
          <w:bCs/>
        </w:rPr>
      </w:pPr>
      <w:r w:rsidRPr="00094A0B">
        <w:rPr>
          <w:b/>
          <w:bCs/>
        </w:rPr>
        <w:t>PQ 33676/25 Bodies under the Aegis</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13" w:type="dxa"/>
          <w:right w:w="113" w:type="dxa"/>
        </w:tblCellMar>
        <w:tblLook w:val="04A0" w:firstRow="1" w:lastRow="0" w:firstColumn="1" w:lastColumn="0" w:noHBand="0" w:noVBand="1"/>
      </w:tblPr>
      <w:tblGrid>
        <w:gridCol w:w="1844"/>
        <w:gridCol w:w="2598"/>
        <w:gridCol w:w="2599"/>
        <w:gridCol w:w="2599"/>
      </w:tblGrid>
      <w:tr w:rsidR="00094A0B" w:rsidRPr="00AD0226" w14:paraId="506DF3D7" w14:textId="77777777" w:rsidTr="00A42128">
        <w:tc>
          <w:tcPr>
            <w:tcW w:w="1844" w:type="dxa"/>
            <w:shd w:val="clear" w:color="auto" w:fill="FFFFFF"/>
            <w:tcMar>
              <w:top w:w="0" w:type="dxa"/>
              <w:left w:w="108" w:type="dxa"/>
              <w:bottom w:w="0" w:type="dxa"/>
              <w:right w:w="108" w:type="dxa"/>
            </w:tcMar>
            <w:hideMark/>
          </w:tcPr>
          <w:p w14:paraId="7B3408AE" w14:textId="77777777" w:rsidR="00094A0B" w:rsidRPr="00AD0226" w:rsidRDefault="00094A0B" w:rsidP="00A42128">
            <w:pPr>
              <w:spacing w:after="0" w:line="240" w:lineRule="auto"/>
              <w:rPr>
                <w:rFonts w:cs="Calibri"/>
                <w:b/>
                <w:bCs/>
                <w:color w:val="242424"/>
                <w:kern w:val="0"/>
                <w:lang w:eastAsia="en-IE"/>
                <w14:ligatures w14:val="none"/>
              </w:rPr>
            </w:pPr>
            <w:r w:rsidRPr="00AD0226">
              <w:rPr>
                <w:rFonts w:cs="Calibri"/>
                <w:b/>
                <w:bCs/>
                <w:color w:val="000000"/>
                <w:kern w:val="0"/>
                <w:lang w:eastAsia="en-IE"/>
                <w14:ligatures w14:val="none"/>
              </w:rPr>
              <w:t>Body under Aegis of Department of Finance</w:t>
            </w:r>
          </w:p>
        </w:tc>
        <w:tc>
          <w:tcPr>
            <w:tcW w:w="2598" w:type="dxa"/>
            <w:shd w:val="clear" w:color="auto" w:fill="FFFFFF"/>
            <w:tcMar>
              <w:top w:w="0" w:type="dxa"/>
              <w:left w:w="108" w:type="dxa"/>
              <w:bottom w:w="0" w:type="dxa"/>
              <w:right w:w="108" w:type="dxa"/>
            </w:tcMar>
            <w:hideMark/>
          </w:tcPr>
          <w:p w14:paraId="163DF532" w14:textId="77777777" w:rsidR="00094A0B" w:rsidRPr="00AD0226" w:rsidRDefault="00094A0B" w:rsidP="00A42128">
            <w:pPr>
              <w:spacing w:after="0" w:line="240" w:lineRule="auto"/>
              <w:rPr>
                <w:rFonts w:cs="Calibri"/>
                <w:b/>
                <w:bCs/>
                <w:color w:val="242424"/>
                <w:kern w:val="0"/>
                <w:lang w:eastAsia="en-IE"/>
                <w14:ligatures w14:val="none"/>
              </w:rPr>
            </w:pPr>
            <w:r w:rsidRPr="00AD0226">
              <w:rPr>
                <w:rFonts w:cs="Calibri"/>
                <w:b/>
                <w:bCs/>
                <w:color w:val="000000"/>
                <w:kern w:val="0"/>
                <w:lang w:eastAsia="en-IE"/>
                <w14:ligatures w14:val="none"/>
              </w:rPr>
              <w:t>Formal contract management system or procurement tracking platform</w:t>
            </w:r>
          </w:p>
        </w:tc>
        <w:tc>
          <w:tcPr>
            <w:tcW w:w="2599" w:type="dxa"/>
            <w:shd w:val="clear" w:color="auto" w:fill="FFFFFF"/>
            <w:hideMark/>
          </w:tcPr>
          <w:p w14:paraId="61F44DE9" w14:textId="77777777" w:rsidR="00094A0B" w:rsidRPr="00AD0226" w:rsidRDefault="00094A0B" w:rsidP="00A42128">
            <w:pPr>
              <w:spacing w:after="0" w:line="240" w:lineRule="auto"/>
              <w:rPr>
                <w:rFonts w:cs="Calibri"/>
                <w:b/>
                <w:bCs/>
                <w:color w:val="242424"/>
                <w:kern w:val="0"/>
                <w:lang w:eastAsia="en-IE"/>
                <w14:ligatures w14:val="none"/>
              </w:rPr>
            </w:pPr>
            <w:r w:rsidRPr="00AD0226">
              <w:rPr>
                <w:rFonts w:cs="Calibri"/>
                <w:b/>
                <w:bCs/>
                <w:color w:val="000000"/>
                <w:kern w:val="0"/>
                <w:lang w:eastAsia="en-IE"/>
                <w14:ligatures w14:val="none"/>
              </w:rPr>
              <w:t>System(s) in use</w:t>
            </w:r>
          </w:p>
        </w:tc>
        <w:tc>
          <w:tcPr>
            <w:tcW w:w="2599" w:type="dxa"/>
            <w:shd w:val="clear" w:color="auto" w:fill="FFFFFF"/>
            <w:hideMark/>
          </w:tcPr>
          <w:p w14:paraId="745DE02C" w14:textId="77777777" w:rsidR="00094A0B" w:rsidRPr="00AD0226" w:rsidRDefault="00094A0B" w:rsidP="00A42128">
            <w:pPr>
              <w:spacing w:after="0" w:line="240" w:lineRule="auto"/>
              <w:rPr>
                <w:rFonts w:cs="Calibri"/>
                <w:b/>
                <w:bCs/>
                <w:color w:val="242424"/>
                <w:kern w:val="0"/>
                <w:lang w:eastAsia="en-IE"/>
                <w14:ligatures w14:val="none"/>
              </w:rPr>
            </w:pPr>
            <w:r w:rsidRPr="00AD0226">
              <w:rPr>
                <w:rFonts w:cs="Calibri"/>
                <w:b/>
                <w:bCs/>
                <w:color w:val="000000"/>
                <w:kern w:val="0"/>
                <w:lang w:eastAsia="en-IE"/>
                <w14:ligatures w14:val="none"/>
              </w:rPr>
              <w:t>Centrally monitored or independently operated</w:t>
            </w:r>
          </w:p>
        </w:tc>
      </w:tr>
      <w:tr w:rsidR="00094A0B" w:rsidRPr="00AD0226" w14:paraId="76D9FEE1" w14:textId="77777777" w:rsidTr="00A42128">
        <w:trPr>
          <w:trHeight w:val="2645"/>
        </w:trPr>
        <w:tc>
          <w:tcPr>
            <w:tcW w:w="1844" w:type="dxa"/>
            <w:shd w:val="clear" w:color="auto" w:fill="FFFFFF"/>
            <w:tcMar>
              <w:top w:w="0" w:type="dxa"/>
              <w:left w:w="108" w:type="dxa"/>
              <w:bottom w:w="0" w:type="dxa"/>
              <w:right w:w="108" w:type="dxa"/>
            </w:tcMar>
          </w:tcPr>
          <w:p w14:paraId="253062B0" w14:textId="77777777" w:rsidR="00094A0B" w:rsidRPr="00AD0226" w:rsidRDefault="00094A0B" w:rsidP="00A42128">
            <w:pPr>
              <w:rPr>
                <w:kern w:val="0"/>
                <w14:ligatures w14:val="none"/>
              </w:rPr>
            </w:pPr>
            <w:r w:rsidRPr="00AD0226">
              <w:rPr>
                <w:kern w:val="0"/>
                <w14:ligatures w14:val="none"/>
              </w:rPr>
              <w:t>Central Bank of Ireland</w:t>
            </w:r>
          </w:p>
          <w:p w14:paraId="4C46BCC6" w14:textId="77777777" w:rsidR="00094A0B" w:rsidRPr="00AD0226" w:rsidRDefault="00094A0B" w:rsidP="00A42128">
            <w:pPr>
              <w:spacing w:after="0" w:line="240" w:lineRule="auto"/>
              <w:rPr>
                <w:rFonts w:cs="Calibri"/>
                <w:color w:val="242424"/>
                <w:kern w:val="0"/>
                <w:lang w:eastAsia="en-IE"/>
                <w14:ligatures w14:val="none"/>
              </w:rPr>
            </w:pPr>
          </w:p>
        </w:tc>
        <w:tc>
          <w:tcPr>
            <w:tcW w:w="2598" w:type="dxa"/>
            <w:shd w:val="clear" w:color="auto" w:fill="FFFFFF"/>
            <w:tcMar>
              <w:top w:w="0" w:type="dxa"/>
              <w:left w:w="108" w:type="dxa"/>
              <w:bottom w:w="0" w:type="dxa"/>
              <w:right w:w="108" w:type="dxa"/>
            </w:tcMar>
          </w:tcPr>
          <w:p w14:paraId="50C4D2AB" w14:textId="77777777" w:rsidR="00094A0B" w:rsidRPr="00AD0226" w:rsidRDefault="00094A0B" w:rsidP="00A42128">
            <w:pPr>
              <w:spacing w:after="0" w:line="240" w:lineRule="auto"/>
              <w:rPr>
                <w:rFonts w:cs="Calibri"/>
                <w:color w:val="242424"/>
                <w:kern w:val="0"/>
                <w:lang w:eastAsia="en-IE"/>
                <w14:ligatures w14:val="none"/>
              </w:rPr>
            </w:pPr>
            <w:r w:rsidRPr="00AD0226">
              <w:rPr>
                <w:rFonts w:ascii="Calibri" w:hAnsi="Calibri" w:cs="Calibri"/>
                <w:color w:val="242424"/>
                <w:kern w:val="0"/>
                <w:lang w:eastAsia="en-IE"/>
                <w14:ligatures w14:val="none"/>
              </w:rPr>
              <w:t>N/A</w:t>
            </w:r>
          </w:p>
        </w:tc>
        <w:tc>
          <w:tcPr>
            <w:tcW w:w="2599" w:type="dxa"/>
            <w:shd w:val="clear" w:color="auto" w:fill="FFFFFF"/>
          </w:tcPr>
          <w:p w14:paraId="29D2C2B0" w14:textId="77777777" w:rsidR="00094A0B" w:rsidRPr="00AD0226" w:rsidRDefault="00094A0B" w:rsidP="00A42128">
            <w:pPr>
              <w:spacing w:after="0" w:line="240" w:lineRule="auto"/>
              <w:rPr>
                <w:kern w:val="0"/>
                <w14:ligatures w14:val="none"/>
              </w:rPr>
            </w:pPr>
            <w:r w:rsidRPr="00AD0226">
              <w:rPr>
                <w:kern w:val="0"/>
                <w14:ligatures w14:val="none"/>
              </w:rPr>
              <w:t>Procurement processes in the Central Bank are manually executed with the support of tooling such as Microsoft SharePoint. As with other public bodies, e-tenders is used for tender issue and response coordination.</w:t>
            </w:r>
          </w:p>
        </w:tc>
        <w:tc>
          <w:tcPr>
            <w:tcW w:w="2599" w:type="dxa"/>
            <w:shd w:val="clear" w:color="auto" w:fill="FFFFFF"/>
          </w:tcPr>
          <w:p w14:paraId="1583A83E" w14:textId="77777777" w:rsidR="00094A0B" w:rsidRPr="00AD0226" w:rsidRDefault="00094A0B" w:rsidP="00A42128">
            <w:pPr>
              <w:rPr>
                <w:kern w:val="0"/>
                <w14:ligatures w14:val="none"/>
              </w:rPr>
            </w:pPr>
            <w:r w:rsidRPr="00AD0226">
              <w:rPr>
                <w:kern w:val="0"/>
                <w14:ligatures w14:val="none"/>
              </w:rPr>
              <w:t>N/A</w:t>
            </w:r>
          </w:p>
        </w:tc>
      </w:tr>
      <w:tr w:rsidR="00094A0B" w:rsidRPr="00AD0226" w14:paraId="1953B289" w14:textId="77777777" w:rsidTr="00A42128">
        <w:tc>
          <w:tcPr>
            <w:tcW w:w="1844" w:type="dxa"/>
            <w:shd w:val="clear" w:color="auto" w:fill="FFFFFF"/>
            <w:tcMar>
              <w:top w:w="0" w:type="dxa"/>
              <w:left w:w="108" w:type="dxa"/>
              <w:bottom w:w="0" w:type="dxa"/>
              <w:right w:w="108" w:type="dxa"/>
            </w:tcMar>
          </w:tcPr>
          <w:p w14:paraId="2413EBF6" w14:textId="77777777" w:rsidR="00094A0B" w:rsidRPr="00AD0226" w:rsidRDefault="00094A0B" w:rsidP="00A42128">
            <w:pPr>
              <w:rPr>
                <w:kern w:val="0"/>
                <w14:ligatures w14:val="none"/>
              </w:rPr>
            </w:pPr>
            <w:r w:rsidRPr="00AD0226">
              <w:rPr>
                <w:kern w:val="0"/>
                <w14:ligatures w14:val="none"/>
              </w:rPr>
              <w:t>Credit Review</w:t>
            </w:r>
          </w:p>
          <w:p w14:paraId="2B4FF756" w14:textId="77777777" w:rsidR="00094A0B" w:rsidRPr="00AD0226" w:rsidRDefault="00094A0B" w:rsidP="00A42128">
            <w:pPr>
              <w:spacing w:after="0" w:line="240" w:lineRule="auto"/>
              <w:rPr>
                <w:rFonts w:cs="Calibri"/>
                <w:color w:val="242424"/>
                <w:kern w:val="0"/>
                <w:lang w:eastAsia="en-IE"/>
                <w14:ligatures w14:val="none"/>
              </w:rPr>
            </w:pPr>
          </w:p>
        </w:tc>
        <w:tc>
          <w:tcPr>
            <w:tcW w:w="7796" w:type="dxa"/>
            <w:gridSpan w:val="3"/>
            <w:shd w:val="clear" w:color="auto" w:fill="FFFFFF"/>
            <w:tcMar>
              <w:top w:w="0" w:type="dxa"/>
              <w:left w:w="108" w:type="dxa"/>
              <w:bottom w:w="0" w:type="dxa"/>
              <w:right w:w="108" w:type="dxa"/>
            </w:tcMar>
          </w:tcPr>
          <w:p w14:paraId="35D07635" w14:textId="77777777" w:rsidR="00094A0B" w:rsidRPr="00AD0226" w:rsidRDefault="00094A0B" w:rsidP="00A42128">
            <w:pPr>
              <w:spacing w:after="0" w:line="240" w:lineRule="auto"/>
              <w:jc w:val="both"/>
              <w:rPr>
                <w:b/>
                <w:bCs/>
                <w:kern w:val="0"/>
                <w14:ligatures w14:val="none"/>
              </w:rPr>
            </w:pPr>
            <w:r w:rsidRPr="00AD0226">
              <w:rPr>
                <w:kern w:val="0"/>
                <w14:ligatures w14:val="none"/>
              </w:rPr>
              <w:t>The Credit Review have very limited procurement activity as almost all business services are provided by Enterprise Ireland (EI). It uses EI’s qualified expert in their procurement team to assist, or hire external consultants (Greenville</w:t>
            </w:r>
            <w:r w:rsidRPr="00AD0226">
              <w:rPr>
                <w:rFonts w:eastAsia="Aptos" w:cs="Aptos"/>
                <w:kern w:val="0"/>
                <w:lang w:val="en-GB"/>
              </w:rPr>
              <w:t>), or drawdown from government frameworks.</w:t>
            </w:r>
          </w:p>
        </w:tc>
      </w:tr>
      <w:tr w:rsidR="00094A0B" w:rsidRPr="00AD0226" w14:paraId="68A20E6F" w14:textId="77777777" w:rsidTr="00A42128">
        <w:tc>
          <w:tcPr>
            <w:tcW w:w="1844" w:type="dxa"/>
            <w:shd w:val="clear" w:color="auto" w:fill="FFFFFF"/>
            <w:tcMar>
              <w:top w:w="0" w:type="dxa"/>
              <w:left w:w="108" w:type="dxa"/>
              <w:bottom w:w="0" w:type="dxa"/>
              <w:right w:w="108" w:type="dxa"/>
            </w:tcMar>
          </w:tcPr>
          <w:p w14:paraId="3AF4FF19" w14:textId="77777777" w:rsidR="00094A0B" w:rsidRPr="00AD0226" w:rsidRDefault="00094A0B" w:rsidP="00A42128">
            <w:pPr>
              <w:rPr>
                <w:kern w:val="0"/>
                <w14:ligatures w14:val="none"/>
              </w:rPr>
            </w:pPr>
            <w:r w:rsidRPr="00AD0226">
              <w:rPr>
                <w:kern w:val="0"/>
                <w14:ligatures w14:val="none"/>
              </w:rPr>
              <w:t xml:space="preserve">Financial Services &amp; Pensions Ombudsman </w:t>
            </w:r>
          </w:p>
        </w:tc>
        <w:tc>
          <w:tcPr>
            <w:tcW w:w="2598" w:type="dxa"/>
            <w:tcMar>
              <w:top w:w="0" w:type="dxa"/>
              <w:left w:w="108" w:type="dxa"/>
              <w:bottom w:w="0" w:type="dxa"/>
              <w:right w:w="108" w:type="dxa"/>
            </w:tcMar>
          </w:tcPr>
          <w:p w14:paraId="63EB26F0" w14:textId="77777777" w:rsidR="00094A0B" w:rsidRPr="00AD0226" w:rsidRDefault="00094A0B" w:rsidP="00A42128">
            <w:pPr>
              <w:spacing w:after="0" w:line="240" w:lineRule="auto"/>
              <w:rPr>
                <w:rFonts w:cs="Calibri"/>
                <w:color w:val="242424"/>
                <w:kern w:val="0"/>
                <w:lang w:eastAsia="en-IE"/>
                <w14:ligatures w14:val="none"/>
              </w:rPr>
            </w:pPr>
            <w:r w:rsidRPr="00AD0226">
              <w:rPr>
                <w:rFonts w:ascii="Aptos" w:eastAsia="Aptos" w:hAnsi="Aptos" w:cs="Aptos"/>
                <w:kern w:val="0"/>
                <w:lang w:eastAsia="en-IE"/>
                <w14:ligatures w14:val="none"/>
              </w:rPr>
              <w:t xml:space="preserve"> N/A</w:t>
            </w:r>
          </w:p>
        </w:tc>
        <w:tc>
          <w:tcPr>
            <w:tcW w:w="2599" w:type="dxa"/>
          </w:tcPr>
          <w:p w14:paraId="4F41C29E" w14:textId="77777777" w:rsidR="00094A0B" w:rsidRPr="00AD0226" w:rsidRDefault="00094A0B" w:rsidP="00A42128">
            <w:pPr>
              <w:spacing w:after="0" w:line="240" w:lineRule="auto"/>
              <w:rPr>
                <w:rFonts w:cs="Calibri"/>
                <w:color w:val="242424"/>
                <w:kern w:val="0"/>
                <w:lang w:eastAsia="en-IE"/>
                <w14:ligatures w14:val="none"/>
              </w:rPr>
            </w:pPr>
            <w:r w:rsidRPr="00AD0226">
              <w:rPr>
                <w:rFonts w:ascii="Aptos" w:eastAsia="Aptos" w:hAnsi="Aptos" w:cs="Aptos"/>
                <w:kern w:val="0"/>
                <w:lang w:eastAsia="en-IE"/>
                <w14:ligatures w14:val="none"/>
              </w:rPr>
              <w:t xml:space="preserve"> Excel</w:t>
            </w:r>
          </w:p>
        </w:tc>
        <w:tc>
          <w:tcPr>
            <w:tcW w:w="2599" w:type="dxa"/>
          </w:tcPr>
          <w:p w14:paraId="28D403C9" w14:textId="77777777" w:rsidR="00094A0B" w:rsidRPr="00AD0226" w:rsidRDefault="00094A0B" w:rsidP="00A42128">
            <w:pPr>
              <w:spacing w:after="0" w:line="240" w:lineRule="auto"/>
              <w:rPr>
                <w:rFonts w:cs="Calibri"/>
                <w:color w:val="242424"/>
                <w:kern w:val="0"/>
                <w:lang w:eastAsia="en-IE"/>
                <w14:ligatures w14:val="none"/>
              </w:rPr>
            </w:pPr>
            <w:r w:rsidRPr="00AD0226">
              <w:rPr>
                <w:rFonts w:ascii="Aptos" w:eastAsia="Aptos" w:hAnsi="Aptos" w:cs="Aptos"/>
                <w:kern w:val="0"/>
                <w:lang w:eastAsia="en-IE"/>
                <w14:ligatures w14:val="none"/>
              </w:rPr>
              <w:t>Centrally monitored, with reporting to senior management.</w:t>
            </w:r>
          </w:p>
        </w:tc>
      </w:tr>
      <w:tr w:rsidR="00094A0B" w:rsidRPr="00AD0226" w14:paraId="09F688EB" w14:textId="77777777" w:rsidTr="00A42128">
        <w:tc>
          <w:tcPr>
            <w:tcW w:w="1844" w:type="dxa"/>
            <w:shd w:val="clear" w:color="auto" w:fill="FFFFFF"/>
            <w:tcMar>
              <w:top w:w="0" w:type="dxa"/>
              <w:left w:w="108" w:type="dxa"/>
              <w:bottom w:w="0" w:type="dxa"/>
              <w:right w:w="108" w:type="dxa"/>
            </w:tcMar>
          </w:tcPr>
          <w:p w14:paraId="2C109F0D" w14:textId="77777777" w:rsidR="00094A0B" w:rsidRPr="00AD0226" w:rsidRDefault="00094A0B" w:rsidP="00A42128">
            <w:pPr>
              <w:spacing w:after="0" w:line="240" w:lineRule="auto"/>
              <w:rPr>
                <w:rFonts w:cs="Calibri"/>
                <w:color w:val="242424"/>
                <w:kern w:val="0"/>
                <w:lang w:eastAsia="en-IE"/>
                <w14:ligatures w14:val="none"/>
              </w:rPr>
            </w:pPr>
            <w:r w:rsidRPr="00AD0226">
              <w:rPr>
                <w:rFonts w:cs="Calibri"/>
                <w:kern w:val="0"/>
                <w:lang w:eastAsia="en-IE"/>
                <w14:ligatures w14:val="none"/>
              </w:rPr>
              <w:t>Irish Fiscal Advisory Council</w:t>
            </w:r>
          </w:p>
        </w:tc>
        <w:tc>
          <w:tcPr>
            <w:tcW w:w="2598" w:type="dxa"/>
            <w:shd w:val="clear" w:color="auto" w:fill="FFFFFF"/>
            <w:tcMar>
              <w:top w:w="0" w:type="dxa"/>
              <w:left w:w="108" w:type="dxa"/>
              <w:bottom w:w="0" w:type="dxa"/>
              <w:right w:w="108" w:type="dxa"/>
            </w:tcMar>
          </w:tcPr>
          <w:p w14:paraId="14B290B0" w14:textId="77777777" w:rsidR="00094A0B" w:rsidRPr="00AD0226" w:rsidRDefault="00094A0B" w:rsidP="00A42128">
            <w:pPr>
              <w:spacing w:after="0" w:line="240" w:lineRule="auto"/>
              <w:rPr>
                <w:rFonts w:cs="Calibri"/>
                <w:color w:val="242424"/>
                <w:kern w:val="0"/>
                <w:lang w:eastAsia="en-IE"/>
                <w14:ligatures w14:val="none"/>
              </w:rPr>
            </w:pPr>
            <w:r w:rsidRPr="00AD0226">
              <w:rPr>
                <w:rFonts w:cs="Calibri"/>
                <w:color w:val="242424"/>
                <w:kern w:val="0"/>
                <w:lang w:eastAsia="en-IE"/>
                <w14:ligatures w14:val="none"/>
              </w:rPr>
              <w:t>N/A</w:t>
            </w:r>
          </w:p>
        </w:tc>
        <w:tc>
          <w:tcPr>
            <w:tcW w:w="2599" w:type="dxa"/>
            <w:shd w:val="clear" w:color="auto" w:fill="FFFFFF"/>
          </w:tcPr>
          <w:p w14:paraId="2165770C" w14:textId="77777777" w:rsidR="00094A0B" w:rsidRPr="00AD0226" w:rsidRDefault="00094A0B" w:rsidP="00A42128">
            <w:pPr>
              <w:spacing w:after="0" w:line="240" w:lineRule="auto"/>
              <w:rPr>
                <w:rFonts w:cs="Calibri"/>
                <w:color w:val="242424"/>
                <w:kern w:val="0"/>
                <w:lang w:eastAsia="en-IE"/>
                <w14:ligatures w14:val="none"/>
              </w:rPr>
            </w:pPr>
            <w:r w:rsidRPr="00AD0226">
              <w:rPr>
                <w:rFonts w:cs="Calibri"/>
                <w:color w:val="000000"/>
                <w:kern w:val="0"/>
                <w:lang w:eastAsia="en-IE"/>
                <w14:ligatures w14:val="none"/>
              </w:rPr>
              <w:t> Whilst there is no ‘formal’ system, a Supplier listing and a Contract Register is maintained.</w:t>
            </w:r>
          </w:p>
          <w:p w14:paraId="4C94C94C" w14:textId="77777777" w:rsidR="00094A0B" w:rsidRPr="00AD0226" w:rsidRDefault="00094A0B" w:rsidP="00A42128">
            <w:pPr>
              <w:spacing w:after="0" w:line="240" w:lineRule="auto"/>
              <w:rPr>
                <w:rFonts w:cs="Calibri"/>
                <w:color w:val="242424"/>
                <w:kern w:val="0"/>
                <w:lang w:eastAsia="en-IE"/>
                <w14:ligatures w14:val="none"/>
              </w:rPr>
            </w:pPr>
            <w:r w:rsidRPr="00AD0226">
              <w:rPr>
                <w:rFonts w:cs="Calibri"/>
                <w:color w:val="000000"/>
                <w:kern w:val="0"/>
                <w:lang w:eastAsia="en-IE"/>
                <w14:ligatures w14:val="none"/>
              </w:rPr>
              <w:t>Procurement by the Fiscal Council is generally below threshold tendering and processes are relative to the nature and volume of procurement undertaken.</w:t>
            </w:r>
          </w:p>
        </w:tc>
        <w:tc>
          <w:tcPr>
            <w:tcW w:w="2599" w:type="dxa"/>
            <w:shd w:val="clear" w:color="auto" w:fill="FFFFFF"/>
          </w:tcPr>
          <w:p w14:paraId="02FB3C75" w14:textId="77777777" w:rsidR="00094A0B" w:rsidRPr="00AD0226" w:rsidRDefault="00094A0B" w:rsidP="00A42128">
            <w:pPr>
              <w:spacing w:after="0" w:line="240" w:lineRule="auto"/>
              <w:rPr>
                <w:rFonts w:cs="Calibri"/>
                <w:color w:val="242424"/>
                <w:kern w:val="0"/>
                <w:lang w:eastAsia="en-IE"/>
                <w14:ligatures w14:val="none"/>
              </w:rPr>
            </w:pPr>
            <w:r w:rsidRPr="00AD0226">
              <w:rPr>
                <w:rFonts w:cs="Calibri"/>
                <w:color w:val="000000"/>
                <w:kern w:val="0"/>
                <w:lang w:eastAsia="en-IE"/>
                <w14:ligatures w14:val="none"/>
              </w:rPr>
              <w:t>Independently operated</w:t>
            </w:r>
          </w:p>
          <w:p w14:paraId="7B4B11CB" w14:textId="77777777" w:rsidR="00094A0B" w:rsidRPr="00AD0226" w:rsidRDefault="00094A0B" w:rsidP="00A42128">
            <w:pPr>
              <w:spacing w:after="0" w:line="240" w:lineRule="auto"/>
              <w:rPr>
                <w:rFonts w:cs="Calibri"/>
                <w:color w:val="242424"/>
                <w:kern w:val="0"/>
                <w:lang w:eastAsia="en-IE"/>
                <w14:ligatures w14:val="none"/>
              </w:rPr>
            </w:pPr>
            <w:r w:rsidRPr="00AD0226">
              <w:rPr>
                <w:rFonts w:cs="Calibri"/>
                <w:color w:val="000000"/>
                <w:kern w:val="0"/>
                <w:lang w:eastAsia="en-IE"/>
                <w14:ligatures w14:val="none"/>
              </w:rPr>
              <w:t>procurement processes are subject to both internal and external audit.</w:t>
            </w:r>
          </w:p>
        </w:tc>
      </w:tr>
      <w:tr w:rsidR="00094A0B" w:rsidRPr="00AD0226" w14:paraId="0AB60334" w14:textId="77777777" w:rsidTr="00A42128">
        <w:tc>
          <w:tcPr>
            <w:tcW w:w="1844" w:type="dxa"/>
            <w:shd w:val="clear" w:color="auto" w:fill="FFFFFF"/>
            <w:tcMar>
              <w:top w:w="0" w:type="dxa"/>
              <w:left w:w="108" w:type="dxa"/>
              <w:bottom w:w="0" w:type="dxa"/>
              <w:right w:w="108" w:type="dxa"/>
            </w:tcMar>
          </w:tcPr>
          <w:p w14:paraId="51EF66A1" w14:textId="77777777" w:rsidR="00094A0B" w:rsidRPr="00AD0226" w:rsidRDefault="00094A0B" w:rsidP="00A42128">
            <w:pPr>
              <w:rPr>
                <w:kern w:val="0"/>
                <w14:ligatures w14:val="none"/>
              </w:rPr>
            </w:pPr>
            <w:r w:rsidRPr="00AD0226">
              <w:rPr>
                <w:kern w:val="0"/>
                <w14:ligatures w14:val="none"/>
              </w:rPr>
              <w:t>National Asset Management Agency</w:t>
            </w:r>
          </w:p>
          <w:p w14:paraId="6840FE5C" w14:textId="77777777" w:rsidR="00094A0B" w:rsidRPr="00AD0226" w:rsidRDefault="00094A0B" w:rsidP="00A42128">
            <w:pPr>
              <w:spacing w:after="0" w:line="240" w:lineRule="auto"/>
              <w:rPr>
                <w:rFonts w:cs="Calibri"/>
                <w:color w:val="242424"/>
                <w:kern w:val="0"/>
                <w:lang w:eastAsia="en-IE"/>
                <w14:ligatures w14:val="none"/>
              </w:rPr>
            </w:pPr>
          </w:p>
        </w:tc>
        <w:tc>
          <w:tcPr>
            <w:tcW w:w="2598" w:type="dxa"/>
            <w:tcMar>
              <w:top w:w="0" w:type="dxa"/>
              <w:left w:w="108" w:type="dxa"/>
              <w:bottom w:w="0" w:type="dxa"/>
              <w:right w:w="108" w:type="dxa"/>
            </w:tcMar>
          </w:tcPr>
          <w:p w14:paraId="206B0164" w14:textId="77777777" w:rsidR="00094A0B" w:rsidRPr="00AD0226" w:rsidRDefault="00094A0B" w:rsidP="00A42128">
            <w:pPr>
              <w:spacing w:after="0" w:line="240" w:lineRule="auto"/>
              <w:rPr>
                <w:rFonts w:cs="Calibri"/>
                <w:color w:val="242424"/>
                <w:kern w:val="0"/>
                <w:lang w:eastAsia="en-IE"/>
                <w14:ligatures w14:val="none"/>
              </w:rPr>
            </w:pPr>
            <w:r w:rsidRPr="00AD0226">
              <w:rPr>
                <w:rFonts w:cs="Calibri"/>
                <w:kern w:val="0"/>
                <w:lang w:eastAsia="en-IE"/>
                <w14:ligatures w14:val="none"/>
              </w:rPr>
              <w:t> Both</w:t>
            </w:r>
          </w:p>
        </w:tc>
        <w:tc>
          <w:tcPr>
            <w:tcW w:w="2599" w:type="dxa"/>
          </w:tcPr>
          <w:p w14:paraId="4421175E" w14:textId="77777777" w:rsidR="00094A0B" w:rsidRPr="00AD0226" w:rsidRDefault="00094A0B" w:rsidP="00A42128">
            <w:pPr>
              <w:spacing w:after="0" w:line="240" w:lineRule="auto"/>
              <w:rPr>
                <w:rFonts w:cs="Calibri"/>
                <w:color w:val="242424"/>
                <w:kern w:val="0"/>
                <w:lang w:eastAsia="en-IE"/>
                <w14:ligatures w14:val="none"/>
              </w:rPr>
            </w:pPr>
            <w:r w:rsidRPr="00AD0226">
              <w:rPr>
                <w:rFonts w:cs="Calibri"/>
                <w:kern w:val="0"/>
                <w:lang w:eastAsia="en-IE"/>
                <w14:ligatures w14:val="none"/>
              </w:rPr>
              <w:t>Bespoke IT system designed in house to track and manage information including, contracts, budgets/spend and procurement processes</w:t>
            </w:r>
          </w:p>
        </w:tc>
        <w:tc>
          <w:tcPr>
            <w:tcW w:w="2599" w:type="dxa"/>
          </w:tcPr>
          <w:p w14:paraId="448A5A46" w14:textId="77777777" w:rsidR="00094A0B" w:rsidRPr="00AD0226" w:rsidRDefault="00094A0B" w:rsidP="00A42128">
            <w:pPr>
              <w:spacing w:after="0" w:line="240" w:lineRule="auto"/>
              <w:rPr>
                <w:rFonts w:cs="Calibri"/>
                <w:color w:val="242424"/>
                <w:kern w:val="0"/>
                <w:lang w:eastAsia="en-IE"/>
                <w14:ligatures w14:val="none"/>
              </w:rPr>
            </w:pPr>
            <w:r w:rsidRPr="00AD0226">
              <w:rPr>
                <w:rFonts w:cs="Calibri"/>
                <w:kern w:val="0"/>
                <w:lang w:eastAsia="en-IE"/>
                <w14:ligatures w14:val="none"/>
              </w:rPr>
              <w:t>Centralised oversight with dedicated users within business units</w:t>
            </w:r>
          </w:p>
        </w:tc>
      </w:tr>
      <w:tr w:rsidR="00094A0B" w:rsidRPr="00AD0226" w14:paraId="7DDCABC4" w14:textId="77777777" w:rsidTr="00A42128">
        <w:trPr>
          <w:trHeight w:val="440"/>
        </w:trPr>
        <w:tc>
          <w:tcPr>
            <w:tcW w:w="1844" w:type="dxa"/>
            <w:vMerge w:val="restart"/>
            <w:shd w:val="clear" w:color="auto" w:fill="FFFFFF"/>
            <w:tcMar>
              <w:top w:w="0" w:type="dxa"/>
              <w:left w:w="108" w:type="dxa"/>
              <w:bottom w:w="0" w:type="dxa"/>
              <w:right w:w="108" w:type="dxa"/>
            </w:tcMar>
          </w:tcPr>
          <w:p w14:paraId="03A59838" w14:textId="77777777" w:rsidR="00094A0B" w:rsidRPr="00AD0226" w:rsidRDefault="00094A0B" w:rsidP="00A42128">
            <w:pPr>
              <w:rPr>
                <w:kern w:val="0"/>
                <w14:ligatures w14:val="none"/>
              </w:rPr>
            </w:pPr>
            <w:r w:rsidRPr="00AD0226">
              <w:rPr>
                <w:kern w:val="0"/>
                <w14:ligatures w14:val="none"/>
              </w:rPr>
              <w:t>National Treasury Management Agency (NTMA)</w:t>
            </w:r>
          </w:p>
          <w:p w14:paraId="02CD43E9" w14:textId="77777777" w:rsidR="00094A0B" w:rsidRPr="00AD0226" w:rsidRDefault="00094A0B" w:rsidP="00A42128">
            <w:pPr>
              <w:spacing w:after="0" w:line="240" w:lineRule="auto"/>
              <w:rPr>
                <w:rFonts w:cs="Calibri"/>
                <w:color w:val="242424"/>
                <w:kern w:val="0"/>
                <w:lang w:eastAsia="en-IE"/>
                <w14:ligatures w14:val="none"/>
              </w:rPr>
            </w:pPr>
          </w:p>
        </w:tc>
        <w:tc>
          <w:tcPr>
            <w:tcW w:w="2598" w:type="dxa"/>
            <w:tcMar>
              <w:top w:w="0" w:type="dxa"/>
              <w:left w:w="108" w:type="dxa"/>
              <w:bottom w:w="0" w:type="dxa"/>
              <w:right w:w="108" w:type="dxa"/>
            </w:tcMar>
          </w:tcPr>
          <w:p w14:paraId="17B2F187" w14:textId="77777777" w:rsidR="00094A0B" w:rsidRPr="00AD0226" w:rsidRDefault="00094A0B" w:rsidP="00A42128">
            <w:pPr>
              <w:spacing w:after="0" w:line="240" w:lineRule="auto"/>
              <w:rPr>
                <w:rFonts w:cs="Calibri"/>
                <w:color w:val="242424"/>
                <w:kern w:val="0"/>
                <w:lang w:eastAsia="en-IE"/>
                <w14:ligatures w14:val="none"/>
              </w:rPr>
            </w:pPr>
            <w:r w:rsidRPr="00AD0226">
              <w:rPr>
                <w:rFonts w:cs="Calibri"/>
              </w:rPr>
              <w:t>Procurement Tracking System</w:t>
            </w:r>
          </w:p>
        </w:tc>
        <w:tc>
          <w:tcPr>
            <w:tcW w:w="2599" w:type="dxa"/>
          </w:tcPr>
          <w:p w14:paraId="46E87E25" w14:textId="77777777" w:rsidR="00094A0B" w:rsidRPr="00AD0226" w:rsidRDefault="00094A0B" w:rsidP="00A42128">
            <w:pPr>
              <w:spacing w:after="0" w:line="240" w:lineRule="auto"/>
              <w:rPr>
                <w:rFonts w:cs="Calibri"/>
                <w:color w:val="242424"/>
                <w:kern w:val="0"/>
                <w:lang w:eastAsia="en-IE"/>
                <w14:ligatures w14:val="none"/>
              </w:rPr>
            </w:pPr>
            <w:r w:rsidRPr="00AD0226">
              <w:rPr>
                <w:rFonts w:cs="Calibri"/>
              </w:rPr>
              <w:t>In-house Customer Relationship Management (CRM) system</w:t>
            </w:r>
          </w:p>
        </w:tc>
        <w:tc>
          <w:tcPr>
            <w:tcW w:w="2599" w:type="dxa"/>
          </w:tcPr>
          <w:p w14:paraId="603C2177" w14:textId="77777777" w:rsidR="00094A0B" w:rsidRPr="00AD0226" w:rsidRDefault="00094A0B" w:rsidP="00A42128">
            <w:pPr>
              <w:spacing w:after="0" w:line="240" w:lineRule="auto"/>
              <w:rPr>
                <w:rFonts w:cs="Calibri"/>
                <w:color w:val="242424"/>
                <w:kern w:val="0"/>
                <w:lang w:eastAsia="en-IE"/>
                <w14:ligatures w14:val="none"/>
              </w:rPr>
            </w:pPr>
            <w:r w:rsidRPr="00AD0226">
              <w:rPr>
                <w:rFonts w:cs="Calibri"/>
              </w:rPr>
              <w:t>Independently operated by the NTMA</w:t>
            </w:r>
          </w:p>
        </w:tc>
      </w:tr>
      <w:tr w:rsidR="00094A0B" w:rsidRPr="00AD0226" w14:paraId="5C400E72" w14:textId="77777777" w:rsidTr="00A42128">
        <w:trPr>
          <w:trHeight w:val="440"/>
        </w:trPr>
        <w:tc>
          <w:tcPr>
            <w:tcW w:w="1844" w:type="dxa"/>
            <w:vMerge/>
            <w:shd w:val="clear" w:color="auto" w:fill="FFFFFF"/>
            <w:tcMar>
              <w:top w:w="0" w:type="dxa"/>
              <w:left w:w="108" w:type="dxa"/>
              <w:bottom w:w="0" w:type="dxa"/>
              <w:right w:w="108" w:type="dxa"/>
            </w:tcMar>
          </w:tcPr>
          <w:p w14:paraId="15B680BB" w14:textId="77777777" w:rsidR="00094A0B" w:rsidRPr="00AD0226" w:rsidRDefault="00094A0B" w:rsidP="00A42128">
            <w:pPr>
              <w:rPr>
                <w:kern w:val="0"/>
                <w14:ligatures w14:val="none"/>
              </w:rPr>
            </w:pPr>
          </w:p>
        </w:tc>
        <w:tc>
          <w:tcPr>
            <w:tcW w:w="2598" w:type="dxa"/>
            <w:tcMar>
              <w:top w:w="0" w:type="dxa"/>
              <w:left w:w="108" w:type="dxa"/>
              <w:bottom w:w="0" w:type="dxa"/>
              <w:right w:w="108" w:type="dxa"/>
            </w:tcMar>
          </w:tcPr>
          <w:p w14:paraId="15754999" w14:textId="77777777" w:rsidR="00094A0B" w:rsidRPr="00AD0226" w:rsidRDefault="00094A0B" w:rsidP="00A42128">
            <w:pPr>
              <w:spacing w:after="0" w:line="240" w:lineRule="auto"/>
              <w:rPr>
                <w:rFonts w:cs="Calibri"/>
                <w:color w:val="242424"/>
                <w:kern w:val="0"/>
                <w:lang w:eastAsia="en-IE"/>
                <w14:ligatures w14:val="none"/>
              </w:rPr>
            </w:pPr>
            <w:r w:rsidRPr="00AD0226">
              <w:rPr>
                <w:rFonts w:cs="Calibri"/>
              </w:rPr>
              <w:t>Procurement Tracking System</w:t>
            </w:r>
          </w:p>
        </w:tc>
        <w:tc>
          <w:tcPr>
            <w:tcW w:w="2599" w:type="dxa"/>
          </w:tcPr>
          <w:p w14:paraId="4F9526E2" w14:textId="77777777" w:rsidR="00094A0B" w:rsidRPr="00AD0226" w:rsidRDefault="00094A0B" w:rsidP="00A42128">
            <w:pPr>
              <w:spacing w:after="0" w:line="240" w:lineRule="auto"/>
              <w:rPr>
                <w:rFonts w:cs="Calibri"/>
                <w:color w:val="242424"/>
                <w:kern w:val="0"/>
                <w:lang w:eastAsia="en-IE"/>
                <w14:ligatures w14:val="none"/>
              </w:rPr>
            </w:pPr>
            <w:r w:rsidRPr="00AD0226">
              <w:rPr>
                <w:rFonts w:cs="Calibri"/>
              </w:rPr>
              <w:t>eTenders.gov.ie</w:t>
            </w:r>
          </w:p>
        </w:tc>
        <w:tc>
          <w:tcPr>
            <w:tcW w:w="2599" w:type="dxa"/>
          </w:tcPr>
          <w:p w14:paraId="28017DB3" w14:textId="77777777" w:rsidR="00094A0B" w:rsidRPr="00AD0226" w:rsidRDefault="00094A0B" w:rsidP="00A42128">
            <w:pPr>
              <w:spacing w:after="0" w:line="240" w:lineRule="auto"/>
              <w:rPr>
                <w:rFonts w:cs="Calibri"/>
                <w:color w:val="242424"/>
                <w:kern w:val="0"/>
                <w:lang w:eastAsia="en-IE"/>
                <w14:ligatures w14:val="none"/>
              </w:rPr>
            </w:pPr>
            <w:r w:rsidRPr="00AD0226">
              <w:rPr>
                <w:rFonts w:cs="Calibri"/>
              </w:rPr>
              <w:t xml:space="preserve">Centrally monitored by the Office of </w:t>
            </w:r>
            <w:r w:rsidRPr="00AD0226">
              <w:rPr>
                <w:rFonts w:cs="Calibri"/>
              </w:rPr>
              <w:lastRenderedPageBreak/>
              <w:t>Government Procurement</w:t>
            </w:r>
          </w:p>
        </w:tc>
      </w:tr>
      <w:tr w:rsidR="00094A0B" w:rsidRPr="00AD0226" w14:paraId="10175BCB" w14:textId="77777777" w:rsidTr="00A42128">
        <w:trPr>
          <w:trHeight w:val="440"/>
        </w:trPr>
        <w:tc>
          <w:tcPr>
            <w:tcW w:w="1844" w:type="dxa"/>
            <w:vMerge/>
            <w:shd w:val="clear" w:color="auto" w:fill="FFFFFF"/>
            <w:tcMar>
              <w:top w:w="0" w:type="dxa"/>
              <w:left w:w="108" w:type="dxa"/>
              <w:bottom w:w="0" w:type="dxa"/>
              <w:right w:w="108" w:type="dxa"/>
            </w:tcMar>
          </w:tcPr>
          <w:p w14:paraId="20772420" w14:textId="77777777" w:rsidR="00094A0B" w:rsidRPr="00AD0226" w:rsidRDefault="00094A0B" w:rsidP="00A42128">
            <w:pPr>
              <w:rPr>
                <w:kern w:val="0"/>
                <w14:ligatures w14:val="none"/>
              </w:rPr>
            </w:pPr>
          </w:p>
        </w:tc>
        <w:tc>
          <w:tcPr>
            <w:tcW w:w="2598" w:type="dxa"/>
            <w:tcMar>
              <w:top w:w="0" w:type="dxa"/>
              <w:left w:w="108" w:type="dxa"/>
              <w:bottom w:w="0" w:type="dxa"/>
              <w:right w:w="108" w:type="dxa"/>
            </w:tcMar>
          </w:tcPr>
          <w:p w14:paraId="15B1AB01" w14:textId="77777777" w:rsidR="00094A0B" w:rsidRPr="00AD0226" w:rsidRDefault="00094A0B" w:rsidP="00A42128">
            <w:pPr>
              <w:spacing w:after="0" w:line="240" w:lineRule="auto"/>
              <w:rPr>
                <w:rFonts w:cs="Calibri"/>
                <w:color w:val="242424"/>
                <w:kern w:val="0"/>
                <w:lang w:eastAsia="en-IE"/>
                <w14:ligatures w14:val="none"/>
              </w:rPr>
            </w:pPr>
            <w:r w:rsidRPr="00AD0226">
              <w:rPr>
                <w:rFonts w:cs="Calibri"/>
              </w:rPr>
              <w:t>Contract Management System</w:t>
            </w:r>
          </w:p>
        </w:tc>
        <w:tc>
          <w:tcPr>
            <w:tcW w:w="2599" w:type="dxa"/>
          </w:tcPr>
          <w:p w14:paraId="5BFA14DC" w14:textId="77777777" w:rsidR="00094A0B" w:rsidRPr="00AD0226" w:rsidRDefault="00094A0B" w:rsidP="00A42128">
            <w:pPr>
              <w:spacing w:after="0" w:line="240" w:lineRule="auto"/>
              <w:rPr>
                <w:rFonts w:cs="Calibri"/>
                <w:color w:val="242424"/>
                <w:kern w:val="0"/>
                <w:lang w:eastAsia="en-IE"/>
                <w14:ligatures w14:val="none"/>
              </w:rPr>
            </w:pPr>
            <w:r w:rsidRPr="00AD0226">
              <w:rPr>
                <w:rFonts w:cs="Calibri"/>
              </w:rPr>
              <w:t>In-house CRM</w:t>
            </w:r>
          </w:p>
        </w:tc>
        <w:tc>
          <w:tcPr>
            <w:tcW w:w="2599" w:type="dxa"/>
          </w:tcPr>
          <w:p w14:paraId="23FF3169" w14:textId="77777777" w:rsidR="00094A0B" w:rsidRPr="00AD0226" w:rsidRDefault="00094A0B" w:rsidP="00A42128">
            <w:pPr>
              <w:spacing w:after="0" w:line="240" w:lineRule="auto"/>
              <w:rPr>
                <w:rFonts w:cs="Calibri"/>
                <w:color w:val="242424"/>
                <w:kern w:val="0"/>
                <w:lang w:eastAsia="en-IE"/>
                <w14:ligatures w14:val="none"/>
              </w:rPr>
            </w:pPr>
            <w:r w:rsidRPr="00AD0226">
              <w:rPr>
                <w:rFonts w:cs="Calibri"/>
              </w:rPr>
              <w:t>Independently operated by the NTMA</w:t>
            </w:r>
          </w:p>
        </w:tc>
      </w:tr>
      <w:tr w:rsidR="00094A0B" w:rsidRPr="00AD0226" w14:paraId="7AE8FB2C" w14:textId="77777777" w:rsidTr="00A42128">
        <w:trPr>
          <w:trHeight w:val="440"/>
        </w:trPr>
        <w:tc>
          <w:tcPr>
            <w:tcW w:w="1844" w:type="dxa"/>
            <w:vMerge/>
            <w:shd w:val="clear" w:color="auto" w:fill="FFFFFF"/>
            <w:tcMar>
              <w:top w:w="0" w:type="dxa"/>
              <w:left w:w="108" w:type="dxa"/>
              <w:bottom w:w="0" w:type="dxa"/>
              <w:right w:w="108" w:type="dxa"/>
            </w:tcMar>
          </w:tcPr>
          <w:p w14:paraId="6B293BA2" w14:textId="77777777" w:rsidR="00094A0B" w:rsidRPr="00AD0226" w:rsidRDefault="00094A0B" w:rsidP="00A42128">
            <w:pPr>
              <w:spacing w:after="0" w:line="240" w:lineRule="auto"/>
              <w:rPr>
                <w:rFonts w:cs="Calibri"/>
              </w:rPr>
            </w:pPr>
          </w:p>
        </w:tc>
        <w:tc>
          <w:tcPr>
            <w:tcW w:w="7796" w:type="dxa"/>
            <w:gridSpan w:val="3"/>
            <w:shd w:val="clear" w:color="auto" w:fill="FFFFFF"/>
          </w:tcPr>
          <w:p w14:paraId="27E19B3B" w14:textId="77777777" w:rsidR="00094A0B" w:rsidRPr="00AD0226" w:rsidRDefault="00094A0B" w:rsidP="00A42128">
            <w:pPr>
              <w:spacing w:after="0" w:line="240" w:lineRule="auto"/>
              <w:jc w:val="both"/>
              <w:rPr>
                <w:rFonts w:cs="Calibri"/>
                <w:lang w:val="en-GB" w:eastAsia="en-IE"/>
              </w:rPr>
            </w:pPr>
            <w:r w:rsidRPr="00AD0226">
              <w:rPr>
                <w:rFonts w:cs="Calibri"/>
                <w:lang w:val="en-GB" w:eastAsia="en-IE"/>
              </w:rPr>
              <w:t>The NTMA have interpreted “independently operated” to mean managed internally by the agency/public body, and “centrally managed” to mean managed by a third party on behalf of multiple agencies/public bodies.</w:t>
            </w:r>
          </w:p>
          <w:p w14:paraId="150CF722" w14:textId="77777777" w:rsidR="00094A0B" w:rsidRPr="00AD0226" w:rsidRDefault="00094A0B" w:rsidP="00A42128">
            <w:pPr>
              <w:spacing w:after="0" w:line="240" w:lineRule="auto"/>
              <w:rPr>
                <w:rFonts w:cs="Calibri"/>
                <w:lang w:val="en-GB" w:eastAsia="en-IE"/>
              </w:rPr>
            </w:pPr>
          </w:p>
          <w:p w14:paraId="2D719EE1" w14:textId="77777777" w:rsidR="00094A0B" w:rsidRPr="00AD0226" w:rsidRDefault="00094A0B" w:rsidP="00A42128">
            <w:pPr>
              <w:spacing w:after="0" w:line="240" w:lineRule="auto"/>
              <w:jc w:val="both"/>
              <w:rPr>
                <w:rFonts w:cs="Calibri"/>
                <w:lang w:val="en-GB" w:eastAsia="en-IE"/>
              </w:rPr>
            </w:pPr>
            <w:r w:rsidRPr="00AD0226">
              <w:rPr>
                <w:rFonts w:cs="Calibri"/>
                <w:lang w:val="en-GB" w:eastAsia="en-IE"/>
              </w:rPr>
              <w:t xml:space="preserve">The NTMA provides certain business and support services and systems to </w:t>
            </w:r>
            <w:r w:rsidRPr="00AD0226">
              <w:rPr>
                <w:rFonts w:cs="Calibri"/>
                <w:lang w:eastAsia="en-IE"/>
              </w:rPr>
              <w:t>Home Building Finance Ireland </w:t>
            </w:r>
            <w:r w:rsidRPr="00AD0226">
              <w:rPr>
                <w:rFonts w:cs="Calibri"/>
                <w:lang w:val="en-GB" w:eastAsia="en-IE"/>
              </w:rPr>
              <w:t xml:space="preserve">and </w:t>
            </w:r>
            <w:r w:rsidRPr="00AD0226">
              <w:rPr>
                <w:rFonts w:cs="Calibri"/>
                <w:lang w:eastAsia="en-IE"/>
              </w:rPr>
              <w:t>Strategic Banking Corporation of Ireland</w:t>
            </w:r>
            <w:r w:rsidRPr="00AD0226">
              <w:rPr>
                <w:rFonts w:cs="Calibri"/>
                <w:lang w:val="en-GB" w:eastAsia="en-IE"/>
              </w:rPr>
              <w:t>. Procurement services are one such service provided to these bodies.</w:t>
            </w:r>
          </w:p>
        </w:tc>
      </w:tr>
      <w:tr w:rsidR="00094A0B" w:rsidRPr="00AD0226" w14:paraId="26C52BDA" w14:textId="77777777" w:rsidTr="00A42128">
        <w:tc>
          <w:tcPr>
            <w:tcW w:w="1844" w:type="dxa"/>
            <w:shd w:val="clear" w:color="auto" w:fill="FFFFFF"/>
            <w:tcMar>
              <w:top w:w="0" w:type="dxa"/>
              <w:left w:w="108" w:type="dxa"/>
              <w:bottom w:w="0" w:type="dxa"/>
              <w:right w:w="108" w:type="dxa"/>
            </w:tcMar>
          </w:tcPr>
          <w:p w14:paraId="56F8B43B" w14:textId="77777777" w:rsidR="00094A0B" w:rsidRPr="00AD0226" w:rsidRDefault="00094A0B" w:rsidP="00A42128">
            <w:pPr>
              <w:rPr>
                <w:kern w:val="0"/>
                <w14:ligatures w14:val="none"/>
              </w:rPr>
            </w:pPr>
            <w:r w:rsidRPr="00AD0226">
              <w:rPr>
                <w:kern w:val="0"/>
                <w14:ligatures w14:val="none"/>
              </w:rPr>
              <w:t>Office of the Comptroller &amp; Auditor General</w:t>
            </w:r>
          </w:p>
          <w:p w14:paraId="1E270EFB" w14:textId="77777777" w:rsidR="00094A0B" w:rsidRPr="00AD0226" w:rsidRDefault="00094A0B" w:rsidP="00A42128">
            <w:pPr>
              <w:spacing w:after="0" w:line="240" w:lineRule="auto"/>
              <w:rPr>
                <w:rFonts w:cs="Calibri"/>
                <w:color w:val="242424"/>
                <w:kern w:val="0"/>
                <w:lang w:eastAsia="en-IE"/>
                <w14:ligatures w14:val="none"/>
              </w:rPr>
            </w:pPr>
          </w:p>
        </w:tc>
        <w:tc>
          <w:tcPr>
            <w:tcW w:w="2598" w:type="dxa"/>
            <w:shd w:val="clear" w:color="auto" w:fill="FFFFFF"/>
            <w:tcMar>
              <w:top w:w="0" w:type="dxa"/>
              <w:left w:w="108" w:type="dxa"/>
              <w:bottom w:w="0" w:type="dxa"/>
              <w:right w:w="108" w:type="dxa"/>
            </w:tcMar>
          </w:tcPr>
          <w:p w14:paraId="5B767AF7" w14:textId="77777777" w:rsidR="00094A0B" w:rsidRPr="00AD0226" w:rsidRDefault="00094A0B" w:rsidP="00A42128">
            <w:pPr>
              <w:spacing w:after="0" w:line="240" w:lineRule="auto"/>
              <w:rPr>
                <w:rFonts w:cs="Calibri"/>
                <w:lang w:eastAsia="en-IE"/>
              </w:rPr>
            </w:pPr>
            <w:r w:rsidRPr="00AD0226">
              <w:rPr>
                <w:rFonts w:cs="Calibri"/>
                <w:lang w:eastAsia="en-IE"/>
              </w:rPr>
              <w:t>The Office does not use a formal, standalone contract management system or procurement tracking platform. It has a system of internal controls, processes, and procedures over the procurement cycle and contract management. The Office uses its financial accounting system and spreadsheets as part of its contract management process.</w:t>
            </w:r>
          </w:p>
        </w:tc>
        <w:tc>
          <w:tcPr>
            <w:tcW w:w="2599" w:type="dxa"/>
            <w:shd w:val="clear" w:color="auto" w:fill="FFFFFF"/>
          </w:tcPr>
          <w:p w14:paraId="6B583004" w14:textId="77777777" w:rsidR="00094A0B" w:rsidRPr="00AD0226" w:rsidRDefault="00094A0B" w:rsidP="00A42128">
            <w:pPr>
              <w:spacing w:after="0" w:line="240" w:lineRule="auto"/>
              <w:rPr>
                <w:rFonts w:cs="Calibri"/>
                <w:lang w:eastAsia="en-IE"/>
              </w:rPr>
            </w:pPr>
            <w:r w:rsidRPr="00AD0226">
              <w:rPr>
                <w:rFonts w:cs="Calibri"/>
                <w:lang w:eastAsia="en-IE"/>
              </w:rPr>
              <w:t>NSSO Financial Management System Microsoft Excel spreadsheets</w:t>
            </w:r>
          </w:p>
        </w:tc>
        <w:tc>
          <w:tcPr>
            <w:tcW w:w="2599" w:type="dxa"/>
            <w:shd w:val="clear" w:color="auto" w:fill="FFFFFF"/>
          </w:tcPr>
          <w:p w14:paraId="313704F0" w14:textId="77777777" w:rsidR="00094A0B" w:rsidRPr="00AD0226" w:rsidRDefault="00094A0B" w:rsidP="00A42128">
            <w:pPr>
              <w:spacing w:after="0" w:line="240" w:lineRule="auto"/>
              <w:rPr>
                <w:rFonts w:cs="Calibri"/>
                <w:lang w:eastAsia="en-IE"/>
              </w:rPr>
            </w:pPr>
            <w:r w:rsidRPr="00AD0226">
              <w:rPr>
                <w:rFonts w:cs="Calibri"/>
                <w:lang w:eastAsia="en-IE"/>
              </w:rPr>
              <w:t>Centrally monitored by the Office’s procurement officer</w:t>
            </w:r>
          </w:p>
        </w:tc>
      </w:tr>
      <w:tr w:rsidR="00094A0B" w:rsidRPr="00AD0226" w14:paraId="58E51A91" w14:textId="77777777" w:rsidTr="00A42128">
        <w:tc>
          <w:tcPr>
            <w:tcW w:w="1844" w:type="dxa"/>
            <w:shd w:val="clear" w:color="auto" w:fill="FFFFFF"/>
            <w:tcMar>
              <w:top w:w="0" w:type="dxa"/>
              <w:left w:w="108" w:type="dxa"/>
              <w:bottom w:w="0" w:type="dxa"/>
              <w:right w:w="108" w:type="dxa"/>
            </w:tcMar>
          </w:tcPr>
          <w:p w14:paraId="75301AAA" w14:textId="77777777" w:rsidR="00094A0B" w:rsidRPr="00AD0226" w:rsidRDefault="00094A0B" w:rsidP="00A42128">
            <w:pPr>
              <w:rPr>
                <w:kern w:val="0"/>
                <w14:ligatures w14:val="none"/>
              </w:rPr>
            </w:pPr>
            <w:r w:rsidRPr="00AD0226">
              <w:rPr>
                <w:kern w:val="0"/>
                <w14:ligatures w14:val="none"/>
              </w:rPr>
              <w:t>Office of the Revenue Commissioners</w:t>
            </w:r>
          </w:p>
          <w:p w14:paraId="517BEF1B" w14:textId="77777777" w:rsidR="00094A0B" w:rsidRPr="00AD0226" w:rsidRDefault="00094A0B" w:rsidP="00A42128">
            <w:pPr>
              <w:rPr>
                <w:kern w:val="0"/>
                <w14:ligatures w14:val="none"/>
              </w:rPr>
            </w:pPr>
          </w:p>
        </w:tc>
        <w:tc>
          <w:tcPr>
            <w:tcW w:w="2598" w:type="dxa"/>
            <w:tcMar>
              <w:top w:w="0" w:type="dxa"/>
              <w:left w:w="108" w:type="dxa"/>
              <w:bottom w:w="0" w:type="dxa"/>
              <w:right w:w="108" w:type="dxa"/>
            </w:tcMar>
          </w:tcPr>
          <w:p w14:paraId="1A90C8AF" w14:textId="77777777" w:rsidR="00094A0B" w:rsidRPr="00AD0226" w:rsidRDefault="00094A0B" w:rsidP="00A42128">
            <w:pPr>
              <w:spacing w:after="0" w:line="240" w:lineRule="auto"/>
              <w:rPr>
                <w:color w:val="242424"/>
                <w:kern w:val="0"/>
                <w14:ligatures w14:val="none"/>
              </w:rPr>
            </w:pPr>
            <w:r w:rsidRPr="00AD0226">
              <w:rPr>
                <w:kern w:val="0"/>
                <w14:ligatures w14:val="none"/>
              </w:rPr>
              <w:t xml:space="preserve">Revenue does not use a formal, standalone contract management system or procurement tracking platform. It uses a variety of tools when managing the different stages of the procurement cycle including a financial management system, financial reporting software, the Government </w:t>
            </w:r>
            <w:proofErr w:type="spellStart"/>
            <w:r w:rsidRPr="00AD0226">
              <w:rPr>
                <w:kern w:val="0"/>
                <w14:ligatures w14:val="none"/>
              </w:rPr>
              <w:t>etenders</w:t>
            </w:r>
            <w:proofErr w:type="spellEnd"/>
            <w:r w:rsidRPr="00AD0226">
              <w:rPr>
                <w:kern w:val="0"/>
                <w14:ligatures w14:val="none"/>
              </w:rPr>
              <w:t xml:space="preserve"> procurement platform and a </w:t>
            </w:r>
            <w:proofErr w:type="gramStart"/>
            <w:r w:rsidRPr="00AD0226">
              <w:rPr>
                <w:kern w:val="0"/>
                <w14:ligatures w14:val="none"/>
              </w:rPr>
              <w:t>spreadsheet  based</w:t>
            </w:r>
            <w:proofErr w:type="gramEnd"/>
            <w:r w:rsidRPr="00AD0226">
              <w:rPr>
                <w:kern w:val="0"/>
                <w14:ligatures w14:val="none"/>
              </w:rPr>
              <w:t xml:space="preserve"> contracts register.</w:t>
            </w:r>
          </w:p>
        </w:tc>
        <w:tc>
          <w:tcPr>
            <w:tcW w:w="2599" w:type="dxa"/>
          </w:tcPr>
          <w:p w14:paraId="3F6FAE4D" w14:textId="77777777" w:rsidR="00094A0B" w:rsidRPr="00AD0226" w:rsidRDefault="00094A0B" w:rsidP="00A42128">
            <w:pPr>
              <w:numPr>
                <w:ilvl w:val="0"/>
                <w:numId w:val="1"/>
              </w:numPr>
              <w:ind w:left="334" w:hanging="283"/>
              <w:contextualSpacing/>
              <w:rPr>
                <w:kern w:val="0"/>
                <w14:ligatures w14:val="none"/>
              </w:rPr>
            </w:pPr>
            <w:proofErr w:type="spellStart"/>
            <w:r w:rsidRPr="00AD0226">
              <w:rPr>
                <w:kern w:val="0"/>
                <w14:ligatures w14:val="none"/>
              </w:rPr>
              <w:t>OneAdvanced</w:t>
            </w:r>
            <w:proofErr w:type="spellEnd"/>
            <w:r w:rsidRPr="00AD0226">
              <w:rPr>
                <w:kern w:val="0"/>
                <w14:ligatures w14:val="none"/>
              </w:rPr>
              <w:t xml:space="preserve"> </w:t>
            </w:r>
            <w:proofErr w:type="spellStart"/>
            <w:r w:rsidRPr="00AD0226">
              <w:rPr>
                <w:kern w:val="0"/>
                <w14:ligatures w14:val="none"/>
              </w:rPr>
              <w:t>eFinancials</w:t>
            </w:r>
            <w:proofErr w:type="spellEnd"/>
          </w:p>
          <w:p w14:paraId="3A7E99D0" w14:textId="77777777" w:rsidR="00094A0B" w:rsidRPr="00AD0226" w:rsidRDefault="00094A0B" w:rsidP="00A42128">
            <w:pPr>
              <w:numPr>
                <w:ilvl w:val="0"/>
                <w:numId w:val="1"/>
              </w:numPr>
              <w:ind w:left="334" w:hanging="283"/>
              <w:contextualSpacing/>
              <w:rPr>
                <w:kern w:val="0"/>
                <w14:ligatures w14:val="none"/>
              </w:rPr>
            </w:pPr>
            <w:r w:rsidRPr="00AD0226">
              <w:rPr>
                <w:kern w:val="0"/>
                <w14:ligatures w14:val="none"/>
              </w:rPr>
              <w:t>BusinessObjects</w:t>
            </w:r>
          </w:p>
          <w:p w14:paraId="25DF923C" w14:textId="77777777" w:rsidR="00094A0B" w:rsidRPr="00AD0226" w:rsidRDefault="00094A0B" w:rsidP="00A42128">
            <w:pPr>
              <w:numPr>
                <w:ilvl w:val="0"/>
                <w:numId w:val="1"/>
              </w:numPr>
              <w:ind w:left="334" w:hanging="283"/>
              <w:contextualSpacing/>
              <w:rPr>
                <w:kern w:val="0"/>
                <w14:ligatures w14:val="none"/>
              </w:rPr>
            </w:pPr>
            <w:r w:rsidRPr="00AD0226">
              <w:rPr>
                <w:kern w:val="0"/>
                <w14:ligatures w14:val="none"/>
              </w:rPr>
              <w:t>Ms Excel spreadsheets</w:t>
            </w:r>
          </w:p>
          <w:p w14:paraId="0CF9E131" w14:textId="77777777" w:rsidR="00094A0B" w:rsidRPr="00AD0226" w:rsidRDefault="00094A0B" w:rsidP="00A42128">
            <w:pPr>
              <w:numPr>
                <w:ilvl w:val="0"/>
                <w:numId w:val="1"/>
              </w:numPr>
              <w:ind w:left="334" w:hanging="283"/>
              <w:contextualSpacing/>
              <w:rPr>
                <w:kern w:val="0"/>
                <w14:ligatures w14:val="none"/>
              </w:rPr>
            </w:pPr>
            <w:r w:rsidRPr="00AD0226">
              <w:rPr>
                <w:kern w:val="0"/>
                <w14:ligatures w14:val="none"/>
              </w:rPr>
              <w:t>etenders.gov.ie</w:t>
            </w:r>
          </w:p>
          <w:p w14:paraId="6940BCA9" w14:textId="77777777" w:rsidR="00094A0B" w:rsidRPr="00AD0226" w:rsidRDefault="00094A0B" w:rsidP="00A42128">
            <w:pPr>
              <w:spacing w:after="0" w:line="240" w:lineRule="auto"/>
              <w:rPr>
                <w:rFonts w:cs="Calibri"/>
                <w:color w:val="242424"/>
                <w:kern w:val="0"/>
                <w:lang w:eastAsia="en-IE"/>
                <w14:ligatures w14:val="none"/>
              </w:rPr>
            </w:pPr>
          </w:p>
        </w:tc>
        <w:tc>
          <w:tcPr>
            <w:tcW w:w="2599" w:type="dxa"/>
          </w:tcPr>
          <w:p w14:paraId="73929182" w14:textId="77777777" w:rsidR="00094A0B" w:rsidRPr="00AD0226" w:rsidRDefault="00094A0B" w:rsidP="00A42128">
            <w:pPr>
              <w:spacing w:after="0" w:line="240" w:lineRule="auto"/>
              <w:rPr>
                <w:rFonts w:cs="Calibri"/>
                <w:color w:val="242424"/>
                <w:kern w:val="0"/>
                <w:lang w:eastAsia="en-IE"/>
                <w14:ligatures w14:val="none"/>
              </w:rPr>
            </w:pPr>
            <w:r w:rsidRPr="00AD0226">
              <w:rPr>
                <w:rFonts w:cs="Calibri"/>
                <w:kern w:val="0"/>
                <w:lang w:val="en-GB" w:eastAsia="en-IE"/>
                <w14:ligatures w14:val="none"/>
              </w:rPr>
              <w:t xml:space="preserve">The procurement function in Revenue operates as a hybrid model whereby responsibilities are either centralised for </w:t>
            </w:r>
            <w:r w:rsidRPr="00AD0226">
              <w:rPr>
                <w:rFonts w:cs="Arial"/>
                <w:color w:val="000000"/>
                <w:kern w:val="0"/>
                <w:shd w:val="clear" w:color="auto" w:fill="FFFFFF"/>
                <w:lang w:eastAsia="en-IE"/>
                <w14:ligatures w14:val="none"/>
              </w:rPr>
              <w:t>goods and services that are common to the whole organisation</w:t>
            </w:r>
            <w:r w:rsidRPr="00AD0226">
              <w:rPr>
                <w:rFonts w:cs="Calibri"/>
                <w:kern w:val="0"/>
                <w:lang w:val="en-GB" w:eastAsia="en-IE"/>
                <w14:ligatures w14:val="none"/>
              </w:rPr>
              <w:t xml:space="preserve"> or devolved to individual divisions where requirements </w:t>
            </w:r>
            <w:r w:rsidRPr="00AD0226">
              <w:rPr>
                <w:rFonts w:cs="Arial"/>
                <w:color w:val="000000"/>
                <w:kern w:val="0"/>
                <w:shd w:val="clear" w:color="auto" w:fill="FFFFFF"/>
                <w:lang w:eastAsia="en-IE"/>
                <w14:ligatures w14:val="none"/>
              </w:rPr>
              <w:t>are specific to their own business needs.</w:t>
            </w:r>
          </w:p>
        </w:tc>
      </w:tr>
      <w:tr w:rsidR="00094A0B" w:rsidRPr="00AD0226" w14:paraId="41476E1E" w14:textId="77777777" w:rsidTr="00A42128">
        <w:tc>
          <w:tcPr>
            <w:tcW w:w="1844" w:type="dxa"/>
            <w:vMerge w:val="restart"/>
            <w:shd w:val="clear" w:color="auto" w:fill="FFFFFF"/>
            <w:tcMar>
              <w:top w:w="0" w:type="dxa"/>
              <w:left w:w="108" w:type="dxa"/>
              <w:bottom w:w="0" w:type="dxa"/>
              <w:right w:w="108" w:type="dxa"/>
            </w:tcMar>
          </w:tcPr>
          <w:p w14:paraId="68390DB5" w14:textId="77777777" w:rsidR="00094A0B" w:rsidRPr="00AD0226" w:rsidRDefault="00094A0B" w:rsidP="00A42128">
            <w:pPr>
              <w:rPr>
                <w:kern w:val="0"/>
                <w14:ligatures w14:val="none"/>
              </w:rPr>
            </w:pPr>
            <w:r w:rsidRPr="00AD0226">
              <w:rPr>
                <w:kern w:val="0"/>
                <w14:ligatures w14:val="none"/>
              </w:rPr>
              <w:t>Tax Appeals Commission</w:t>
            </w:r>
          </w:p>
          <w:p w14:paraId="6FCFBB35" w14:textId="77777777" w:rsidR="00094A0B" w:rsidRPr="00AD0226" w:rsidRDefault="00094A0B" w:rsidP="00A42128">
            <w:pPr>
              <w:rPr>
                <w:kern w:val="0"/>
                <w14:ligatures w14:val="none"/>
              </w:rPr>
            </w:pPr>
          </w:p>
        </w:tc>
        <w:tc>
          <w:tcPr>
            <w:tcW w:w="2598" w:type="dxa"/>
            <w:tcMar>
              <w:top w:w="0" w:type="dxa"/>
              <w:left w:w="108" w:type="dxa"/>
              <w:bottom w:w="0" w:type="dxa"/>
              <w:right w:w="108" w:type="dxa"/>
            </w:tcMar>
          </w:tcPr>
          <w:p w14:paraId="0F4DD405" w14:textId="77777777" w:rsidR="00094A0B" w:rsidRPr="00AD0226" w:rsidRDefault="00094A0B" w:rsidP="00A42128">
            <w:pPr>
              <w:spacing w:after="0" w:line="240" w:lineRule="auto"/>
              <w:rPr>
                <w:rFonts w:cs="Calibri"/>
                <w:color w:val="242424"/>
                <w:kern w:val="0"/>
                <w:lang w:eastAsia="en-IE"/>
                <w14:ligatures w14:val="none"/>
              </w:rPr>
            </w:pPr>
            <w:r w:rsidRPr="00AD0226">
              <w:rPr>
                <w:rFonts w:cs="Calibri"/>
                <w:kern w:val="0"/>
                <w:lang w:eastAsia="en-IE"/>
                <w14:ligatures w14:val="none"/>
              </w:rPr>
              <w:t>N/A</w:t>
            </w:r>
          </w:p>
        </w:tc>
        <w:tc>
          <w:tcPr>
            <w:tcW w:w="2599" w:type="dxa"/>
          </w:tcPr>
          <w:p w14:paraId="37CB8FB8" w14:textId="77777777" w:rsidR="00094A0B" w:rsidRPr="00AD0226" w:rsidRDefault="00094A0B" w:rsidP="00A42128">
            <w:pPr>
              <w:spacing w:after="0" w:line="240" w:lineRule="auto"/>
              <w:rPr>
                <w:rFonts w:cs="Calibri"/>
                <w:color w:val="242424"/>
                <w:kern w:val="0"/>
                <w:lang w:eastAsia="en-IE"/>
                <w14:ligatures w14:val="none"/>
              </w:rPr>
            </w:pPr>
            <w:r w:rsidRPr="00AD0226">
              <w:rPr>
                <w:rFonts w:cs="Calibri"/>
                <w:kern w:val="0"/>
                <w:lang w:eastAsia="en-IE"/>
                <w14:ligatures w14:val="none"/>
              </w:rPr>
              <w:t xml:space="preserve">Contract management tracking system by use of excel </w:t>
            </w:r>
          </w:p>
        </w:tc>
        <w:tc>
          <w:tcPr>
            <w:tcW w:w="2599" w:type="dxa"/>
          </w:tcPr>
          <w:p w14:paraId="17555FC3" w14:textId="77777777" w:rsidR="00094A0B" w:rsidRPr="00AD0226" w:rsidRDefault="00094A0B" w:rsidP="00A42128">
            <w:pPr>
              <w:spacing w:after="0" w:line="240" w:lineRule="auto"/>
              <w:rPr>
                <w:rFonts w:cs="Calibri"/>
                <w:color w:val="242424"/>
                <w:kern w:val="0"/>
                <w:lang w:eastAsia="en-IE"/>
                <w14:ligatures w14:val="none"/>
              </w:rPr>
            </w:pPr>
            <w:r w:rsidRPr="00AD0226">
              <w:rPr>
                <w:rFonts w:cs="Calibri"/>
                <w:kern w:val="0"/>
                <w:lang w:eastAsia="en-IE"/>
                <w14:ligatures w14:val="none"/>
              </w:rPr>
              <w:t>Centrally monitored</w:t>
            </w:r>
          </w:p>
        </w:tc>
      </w:tr>
      <w:tr w:rsidR="00094A0B" w:rsidRPr="00AD0226" w14:paraId="4287AD03" w14:textId="77777777" w:rsidTr="00A42128">
        <w:tc>
          <w:tcPr>
            <w:tcW w:w="1844" w:type="dxa"/>
            <w:vMerge/>
            <w:shd w:val="clear" w:color="auto" w:fill="FFFFFF"/>
            <w:tcMar>
              <w:top w:w="0" w:type="dxa"/>
              <w:left w:w="108" w:type="dxa"/>
              <w:bottom w:w="0" w:type="dxa"/>
              <w:right w:w="108" w:type="dxa"/>
            </w:tcMar>
          </w:tcPr>
          <w:p w14:paraId="6C584A2A" w14:textId="77777777" w:rsidR="00094A0B" w:rsidRPr="00AD0226" w:rsidRDefault="00094A0B" w:rsidP="00A42128">
            <w:pPr>
              <w:rPr>
                <w:kern w:val="0"/>
                <w14:ligatures w14:val="none"/>
              </w:rPr>
            </w:pPr>
          </w:p>
        </w:tc>
        <w:tc>
          <w:tcPr>
            <w:tcW w:w="7796" w:type="dxa"/>
            <w:gridSpan w:val="3"/>
            <w:tcMar>
              <w:top w:w="0" w:type="dxa"/>
              <w:left w:w="108" w:type="dxa"/>
              <w:bottom w:w="0" w:type="dxa"/>
              <w:right w:w="108" w:type="dxa"/>
            </w:tcMar>
          </w:tcPr>
          <w:p w14:paraId="12222239" w14:textId="77777777" w:rsidR="00094A0B" w:rsidRPr="00AD0226" w:rsidRDefault="00094A0B" w:rsidP="00A42128">
            <w:pPr>
              <w:spacing w:after="0" w:line="240" w:lineRule="auto"/>
              <w:jc w:val="both"/>
              <w:rPr>
                <w:rFonts w:cs="Calibri"/>
                <w:kern w:val="0"/>
                <w:lang w:eastAsia="en-IE"/>
                <w14:ligatures w14:val="none"/>
              </w:rPr>
            </w:pPr>
            <w:r w:rsidRPr="00AD0226">
              <w:rPr>
                <w:rFonts w:cs="Calibri"/>
                <w:kern w:val="0"/>
                <w:lang w:eastAsia="en-IE"/>
                <w14:ligatures w14:val="none"/>
              </w:rPr>
              <w:t>For completeness and transparency, all contracts of any value were completed on time and within budget. There were no negative findings in relation to any procurement exercise which were all subject to both internal audit and by the Comptroller &amp; Auditor General.</w:t>
            </w:r>
          </w:p>
        </w:tc>
      </w:tr>
    </w:tbl>
    <w:p w14:paraId="4E09EE84" w14:textId="77777777" w:rsidR="00971E95" w:rsidRPr="00971E95" w:rsidRDefault="00971E95" w:rsidP="00971E95"/>
    <w:sectPr w:rsidR="00971E95" w:rsidRPr="00971E9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1F676" w14:textId="77777777" w:rsidR="00C553CA" w:rsidRDefault="00C553CA" w:rsidP="00094A0B">
      <w:pPr>
        <w:spacing w:after="0" w:line="240" w:lineRule="auto"/>
      </w:pPr>
      <w:r>
        <w:separator/>
      </w:r>
    </w:p>
  </w:endnote>
  <w:endnote w:type="continuationSeparator" w:id="0">
    <w:p w14:paraId="41F3D68F" w14:textId="77777777" w:rsidR="00C553CA" w:rsidRDefault="00C553CA" w:rsidP="00094A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500CF" w14:textId="77777777" w:rsidR="00C553CA" w:rsidRDefault="00C553CA" w:rsidP="00094A0B">
      <w:pPr>
        <w:spacing w:after="0" w:line="240" w:lineRule="auto"/>
      </w:pPr>
      <w:r>
        <w:separator/>
      </w:r>
    </w:p>
  </w:footnote>
  <w:footnote w:type="continuationSeparator" w:id="0">
    <w:p w14:paraId="19027470" w14:textId="77777777" w:rsidR="00C553CA" w:rsidRDefault="00C553CA" w:rsidP="00094A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705505"/>
    <w:multiLevelType w:val="hybridMultilevel"/>
    <w:tmpl w:val="52DAD59C"/>
    <w:lvl w:ilvl="0" w:tplc="CA4C7F18">
      <w:numFmt w:val="bullet"/>
      <w:lvlText w:val="•"/>
      <w:lvlJc w:val="left"/>
      <w:pPr>
        <w:ind w:left="720" w:hanging="360"/>
      </w:pPr>
      <w:rPr>
        <w:rFonts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7021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A0B"/>
    <w:rsid w:val="00094A0B"/>
    <w:rsid w:val="0031380A"/>
    <w:rsid w:val="008D5311"/>
    <w:rsid w:val="008E558B"/>
    <w:rsid w:val="00971E95"/>
    <w:rsid w:val="00B3529A"/>
    <w:rsid w:val="00C553CA"/>
    <w:rsid w:val="00E81BB3"/>
    <w:rsid w:val="00F72CA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94230"/>
  <w15:chartTrackingRefBased/>
  <w15:docId w15:val="{4EE69BB3-0AB0-40B6-BCC0-5930C6709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A0B"/>
  </w:style>
  <w:style w:type="paragraph" w:styleId="Heading1">
    <w:name w:val="heading 1"/>
    <w:basedOn w:val="Normal"/>
    <w:next w:val="Normal"/>
    <w:link w:val="Heading1Char"/>
    <w:uiPriority w:val="9"/>
    <w:qFormat/>
    <w:rsid w:val="00094A0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094A0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94A0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94A0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94A0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94A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4A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4A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4A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4A0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94A0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94A0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94A0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94A0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94A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4A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4A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4A0B"/>
    <w:rPr>
      <w:rFonts w:eastAsiaTheme="majorEastAsia" w:cstheme="majorBidi"/>
      <w:color w:val="272727" w:themeColor="text1" w:themeTint="D8"/>
    </w:rPr>
  </w:style>
  <w:style w:type="paragraph" w:styleId="Title">
    <w:name w:val="Title"/>
    <w:basedOn w:val="Normal"/>
    <w:next w:val="Normal"/>
    <w:link w:val="TitleChar"/>
    <w:uiPriority w:val="10"/>
    <w:qFormat/>
    <w:rsid w:val="00094A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4A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4A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4A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4A0B"/>
    <w:pPr>
      <w:spacing w:before="160"/>
      <w:jc w:val="center"/>
    </w:pPr>
    <w:rPr>
      <w:i/>
      <w:iCs/>
      <w:color w:val="404040" w:themeColor="text1" w:themeTint="BF"/>
    </w:rPr>
  </w:style>
  <w:style w:type="character" w:customStyle="1" w:styleId="QuoteChar">
    <w:name w:val="Quote Char"/>
    <w:basedOn w:val="DefaultParagraphFont"/>
    <w:link w:val="Quote"/>
    <w:uiPriority w:val="29"/>
    <w:rsid w:val="00094A0B"/>
    <w:rPr>
      <w:i/>
      <w:iCs/>
      <w:color w:val="404040" w:themeColor="text1" w:themeTint="BF"/>
    </w:rPr>
  </w:style>
  <w:style w:type="paragraph" w:styleId="ListParagraph">
    <w:name w:val="List Paragraph"/>
    <w:basedOn w:val="Normal"/>
    <w:uiPriority w:val="34"/>
    <w:qFormat/>
    <w:rsid w:val="00094A0B"/>
    <w:pPr>
      <w:ind w:left="720"/>
      <w:contextualSpacing/>
    </w:pPr>
  </w:style>
  <w:style w:type="character" w:styleId="IntenseEmphasis">
    <w:name w:val="Intense Emphasis"/>
    <w:basedOn w:val="DefaultParagraphFont"/>
    <w:uiPriority w:val="21"/>
    <w:qFormat/>
    <w:rsid w:val="00094A0B"/>
    <w:rPr>
      <w:i/>
      <w:iCs/>
      <w:color w:val="2E74B5" w:themeColor="accent1" w:themeShade="BF"/>
    </w:rPr>
  </w:style>
  <w:style w:type="paragraph" w:styleId="IntenseQuote">
    <w:name w:val="Intense Quote"/>
    <w:basedOn w:val="Normal"/>
    <w:next w:val="Normal"/>
    <w:link w:val="IntenseQuoteChar"/>
    <w:uiPriority w:val="30"/>
    <w:qFormat/>
    <w:rsid w:val="00094A0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94A0B"/>
    <w:rPr>
      <w:i/>
      <w:iCs/>
      <w:color w:val="2E74B5" w:themeColor="accent1" w:themeShade="BF"/>
    </w:rPr>
  </w:style>
  <w:style w:type="character" w:styleId="IntenseReference">
    <w:name w:val="Intense Reference"/>
    <w:basedOn w:val="DefaultParagraphFont"/>
    <w:uiPriority w:val="32"/>
    <w:qFormat/>
    <w:rsid w:val="00094A0B"/>
    <w:rPr>
      <w:b/>
      <w:bCs/>
      <w:smallCaps/>
      <w:color w:val="2E74B5" w:themeColor="accent1" w:themeShade="BF"/>
      <w:spacing w:val="5"/>
    </w:rPr>
  </w:style>
  <w:style w:type="paragraph" w:styleId="Header">
    <w:name w:val="header"/>
    <w:basedOn w:val="Normal"/>
    <w:link w:val="HeaderChar"/>
    <w:uiPriority w:val="99"/>
    <w:unhideWhenUsed/>
    <w:rsid w:val="00094A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4A0B"/>
  </w:style>
  <w:style w:type="paragraph" w:styleId="Footer">
    <w:name w:val="footer"/>
    <w:basedOn w:val="Normal"/>
    <w:link w:val="FooterChar"/>
    <w:uiPriority w:val="99"/>
    <w:unhideWhenUsed/>
    <w:rsid w:val="00094A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A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AE1F2E16B29D458A75323670E963A7" ma:contentTypeVersion="1" ma:contentTypeDescription="Create a new document." ma:contentTypeScope="" ma:versionID="708960fc490d6a1f69305eb51a6ed018">
  <xsd:schema xmlns:xsd="http://www.w3.org/2001/XMLSchema" xmlns:xs="http://www.w3.org/2001/XMLSchema" xmlns:p="http://schemas.microsoft.com/office/2006/metadata/properties" xmlns:ns1="http://schemas.microsoft.com/sharepoint/v3" targetNamespace="http://schemas.microsoft.com/office/2006/metadata/properties" ma:root="true" ma:fieldsID="6690530a515926a83db1267157743ac5" ns1:_="">
    <xsd:import namespace="http://schemas.microsoft.com/sharepoint/v3"/>
    <xsd:element name="properties">
      <xsd:complexType>
        <xsd:sequence>
          <xsd:element name="documentManagement">
            <xsd:complexType>
              <xsd:all>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Props1.xml><?xml version="1.0" encoding="utf-8"?>
<ds:datastoreItem xmlns:ds="http://schemas.openxmlformats.org/officeDocument/2006/customXml" ds:itemID="{AC5567ED-172A-4048-9410-888C352D9A73}"/>
</file>

<file path=customXml/itemProps2.xml><?xml version="1.0" encoding="utf-8"?>
<ds:datastoreItem xmlns:ds="http://schemas.openxmlformats.org/officeDocument/2006/customXml" ds:itemID="{31904DDB-1129-4B7E-A6E0-0BCBDBB4DFC5}"/>
</file>

<file path=customXml/itemProps3.xml><?xml version="1.0" encoding="utf-8"?>
<ds:datastoreItem xmlns:ds="http://schemas.openxmlformats.org/officeDocument/2006/customXml" ds:itemID="{141F0D69-2511-4ABF-A62B-38AB80644E6C}"/>
</file>

<file path=docProps/app.xml><?xml version="1.0" encoding="utf-8"?>
<Properties xmlns="http://schemas.openxmlformats.org/officeDocument/2006/extended-properties" xmlns:vt="http://schemas.openxmlformats.org/officeDocument/2006/docPropsVTypes">
  <Template>Normal</Template>
  <TotalTime>2</TotalTime>
  <Pages>3</Pages>
  <Words>574</Words>
  <Characters>3278</Characters>
  <Application>Microsoft Office Word</Application>
  <DocSecurity>0</DocSecurity>
  <Lines>27</Lines>
  <Paragraphs>7</Paragraphs>
  <ScaleCrop>false</ScaleCrop>
  <Company>BTS Desktop</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McGrath (DFIN)</dc:creator>
  <cp:keywords/>
  <dc:description/>
  <cp:lastModifiedBy>Stephanie McGrath (DFIN)</cp:lastModifiedBy>
  <cp:revision>2</cp:revision>
  <dcterms:created xsi:type="dcterms:W3CDTF">2025-06-20T15:43:00Z</dcterms:created>
  <dcterms:modified xsi:type="dcterms:W3CDTF">2025-06-20T15:45:00Z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0x0101002AAE1F2E16B29D458A75323670E963A7</vt:lpwstr>
  </property>
</Properties>
</file>