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26212F" w14:textId="5B59FDA0" w:rsidR="009245D3" w:rsidRPr="00DE29D0" w:rsidRDefault="009245D3" w:rsidP="00C37DAE">
      <w:pPr>
        <w:spacing w:after="0"/>
        <w:jc w:val="both"/>
        <w:rPr>
          <w:rFonts w:cstheme="minorHAnsi"/>
          <w:b/>
          <w:sz w:val="24"/>
          <w:szCs w:val="24"/>
        </w:rPr>
      </w:pPr>
      <w:r w:rsidRPr="00DE29D0">
        <w:rPr>
          <w:rFonts w:cstheme="minorHAnsi"/>
          <w:b/>
          <w:sz w:val="24"/>
          <w:szCs w:val="24"/>
        </w:rPr>
        <w:t xml:space="preserve">PQ Nos. </w:t>
      </w:r>
      <w:r w:rsidR="00D54CCA" w:rsidRPr="00DE29D0">
        <w:rPr>
          <w:rFonts w:cstheme="minorHAnsi"/>
          <w:b/>
          <w:sz w:val="24"/>
          <w:szCs w:val="24"/>
        </w:rPr>
        <w:t>38124/24</w:t>
      </w:r>
    </w:p>
    <w:p w14:paraId="3E262130" w14:textId="77777777" w:rsidR="009245D3" w:rsidRPr="00DE29D0" w:rsidRDefault="009245D3" w:rsidP="00C37DAE">
      <w:pPr>
        <w:spacing w:after="0"/>
        <w:jc w:val="both"/>
        <w:rPr>
          <w:rFonts w:cstheme="minorHAnsi"/>
          <w:b/>
          <w:sz w:val="24"/>
          <w:szCs w:val="24"/>
        </w:rPr>
      </w:pPr>
    </w:p>
    <w:p w14:paraId="3E262131" w14:textId="1C6CD2E1" w:rsidR="006B59CF" w:rsidRPr="00DE29D0" w:rsidRDefault="009245D3" w:rsidP="00C37DAE">
      <w:pPr>
        <w:spacing w:after="0"/>
        <w:jc w:val="both"/>
        <w:rPr>
          <w:rFonts w:cstheme="minorHAnsi"/>
          <w:b/>
          <w:sz w:val="24"/>
          <w:szCs w:val="24"/>
        </w:rPr>
      </w:pPr>
      <w:r w:rsidRPr="00DE29D0">
        <w:rPr>
          <w:rFonts w:cstheme="minorHAnsi"/>
          <w:b/>
          <w:sz w:val="24"/>
          <w:szCs w:val="24"/>
        </w:rPr>
        <w:t xml:space="preserve">Note for Minister’s Information </w:t>
      </w:r>
      <w:r w:rsidR="00D54CCA" w:rsidRPr="00DE29D0">
        <w:rPr>
          <w:rFonts w:cstheme="minorHAnsi"/>
          <w:b/>
          <w:sz w:val="24"/>
          <w:szCs w:val="24"/>
        </w:rPr>
        <w:t>–</w:t>
      </w:r>
      <w:r w:rsidRPr="00DE29D0">
        <w:rPr>
          <w:rFonts w:cstheme="minorHAnsi"/>
          <w:b/>
          <w:sz w:val="24"/>
          <w:szCs w:val="24"/>
        </w:rPr>
        <w:t xml:space="preserve"> Summary</w:t>
      </w:r>
      <w:r w:rsidR="00D54CCA" w:rsidRPr="00DE29D0">
        <w:rPr>
          <w:rFonts w:cstheme="minorHAnsi"/>
          <w:b/>
          <w:sz w:val="24"/>
          <w:szCs w:val="24"/>
        </w:rPr>
        <w:t xml:space="preserve"> of</w:t>
      </w:r>
      <w:r w:rsidRPr="00DE29D0">
        <w:rPr>
          <w:rFonts w:cstheme="minorHAnsi"/>
          <w:b/>
          <w:sz w:val="24"/>
          <w:szCs w:val="24"/>
        </w:rPr>
        <w:t xml:space="preserve"> </w:t>
      </w:r>
      <w:r w:rsidR="00D54CCA" w:rsidRPr="00DE29D0">
        <w:rPr>
          <w:rFonts w:cstheme="minorHAnsi"/>
          <w:b/>
          <w:sz w:val="24"/>
          <w:szCs w:val="24"/>
        </w:rPr>
        <w:t xml:space="preserve">the </w:t>
      </w:r>
      <w:proofErr w:type="gramStart"/>
      <w:r w:rsidR="00D54CCA" w:rsidRPr="00DE29D0">
        <w:rPr>
          <w:rFonts w:cstheme="minorHAnsi"/>
          <w:b/>
          <w:sz w:val="24"/>
          <w:szCs w:val="24"/>
        </w:rPr>
        <w:t>current status</w:t>
      </w:r>
      <w:proofErr w:type="gramEnd"/>
      <w:r w:rsidR="00D54CCA" w:rsidRPr="00DE29D0">
        <w:rPr>
          <w:rFonts w:cstheme="minorHAnsi"/>
          <w:b/>
          <w:sz w:val="24"/>
          <w:szCs w:val="24"/>
        </w:rPr>
        <w:t xml:space="preserve"> of</w:t>
      </w:r>
      <w:r w:rsidRPr="00DE29D0">
        <w:rPr>
          <w:rFonts w:cstheme="minorHAnsi"/>
          <w:b/>
          <w:sz w:val="24"/>
          <w:szCs w:val="24"/>
        </w:rPr>
        <w:t xml:space="preserve"> CAP </w:t>
      </w:r>
      <w:r w:rsidR="00D54CCA" w:rsidRPr="00DE29D0">
        <w:rPr>
          <w:rFonts w:cstheme="minorHAnsi"/>
          <w:b/>
          <w:sz w:val="24"/>
          <w:szCs w:val="24"/>
        </w:rPr>
        <w:t>post 2027 proposals</w:t>
      </w:r>
    </w:p>
    <w:p w14:paraId="3E262132" w14:textId="77777777" w:rsidR="006B59CF" w:rsidRPr="00DE29D0" w:rsidRDefault="006B59CF" w:rsidP="00C37DAE">
      <w:pPr>
        <w:spacing w:after="0"/>
        <w:jc w:val="both"/>
        <w:rPr>
          <w:rFonts w:cstheme="minorHAnsi"/>
          <w:b/>
          <w:sz w:val="24"/>
          <w:szCs w:val="24"/>
        </w:rPr>
      </w:pPr>
    </w:p>
    <w:p w14:paraId="5DE599EE" w14:textId="411AE1C9" w:rsidR="00727AC8" w:rsidRDefault="00727AC8" w:rsidP="00C37DAE">
      <w:pPr>
        <w:pStyle w:val="NoSpacing"/>
        <w:spacing w:line="276" w:lineRule="auto"/>
        <w:jc w:val="both"/>
        <w:rPr>
          <w:rFonts w:cstheme="minorHAnsi"/>
          <w:b/>
          <w:bCs/>
          <w:sz w:val="24"/>
          <w:szCs w:val="24"/>
          <w:lang w:val="en-IE"/>
        </w:rPr>
      </w:pPr>
      <w:r w:rsidRPr="00DE29D0">
        <w:rPr>
          <w:rFonts w:cstheme="minorHAnsi"/>
          <w:b/>
          <w:bCs/>
          <w:sz w:val="24"/>
          <w:szCs w:val="24"/>
          <w:lang w:val="en-IE"/>
        </w:rPr>
        <w:t xml:space="preserve">Post 2027 MFF </w:t>
      </w:r>
    </w:p>
    <w:p w14:paraId="5F920047" w14:textId="77777777" w:rsidR="00104151" w:rsidRDefault="00104151" w:rsidP="00C37DAE">
      <w:pPr>
        <w:jc w:val="both"/>
        <w:rPr>
          <w:rFonts w:cstheme="minorHAnsi"/>
          <w:sz w:val="24"/>
          <w:szCs w:val="24"/>
          <w:u w:val="single"/>
        </w:rPr>
      </w:pPr>
      <w:r w:rsidRPr="00DE29D0">
        <w:rPr>
          <w:rFonts w:cstheme="minorHAnsi"/>
          <w:sz w:val="24"/>
          <w:szCs w:val="24"/>
          <w:u w:val="single"/>
        </w:rPr>
        <w:t>Speaking Points/Key Messages (if needed)</w:t>
      </w:r>
    </w:p>
    <w:p w14:paraId="300A0F06" w14:textId="77777777" w:rsidR="00695E5F" w:rsidRDefault="00C37DAE" w:rsidP="00695E5F">
      <w:pPr>
        <w:pStyle w:val="NoSpacing"/>
        <w:numPr>
          <w:ilvl w:val="0"/>
          <w:numId w:val="28"/>
        </w:numPr>
        <w:spacing w:line="276" w:lineRule="auto"/>
        <w:jc w:val="both"/>
        <w:rPr>
          <w:rFonts w:cstheme="minorHAnsi"/>
          <w:sz w:val="24"/>
          <w:szCs w:val="24"/>
          <w:lang w:val="en-IE"/>
        </w:rPr>
      </w:pPr>
      <w:r w:rsidRPr="00DE29D0">
        <w:rPr>
          <w:rFonts w:cstheme="minorHAnsi"/>
          <w:sz w:val="24"/>
          <w:szCs w:val="24"/>
          <w:lang w:val="en-IE"/>
        </w:rPr>
        <w:t xml:space="preserve">Ireland is at the initial stages of considering the next </w:t>
      </w:r>
      <w:r>
        <w:rPr>
          <w:rFonts w:cstheme="minorHAnsi"/>
          <w:sz w:val="24"/>
          <w:szCs w:val="24"/>
          <w:lang w:val="en-IE"/>
        </w:rPr>
        <w:t>Multiannual Financial Framework (MFF)</w:t>
      </w:r>
      <w:r w:rsidRPr="00DE29D0">
        <w:rPr>
          <w:rFonts w:cstheme="minorHAnsi"/>
          <w:sz w:val="24"/>
          <w:szCs w:val="24"/>
          <w:lang w:val="en-IE"/>
        </w:rPr>
        <w:t xml:space="preserve">.  </w:t>
      </w:r>
      <w:r w:rsidRPr="00C37DAE">
        <w:rPr>
          <w:rFonts w:cstheme="minorHAnsi"/>
          <w:sz w:val="24"/>
          <w:szCs w:val="24"/>
          <w:lang w:val="en-IE"/>
        </w:rPr>
        <w:t>The MFF is a critical matter for all Member States</w:t>
      </w:r>
      <w:r>
        <w:rPr>
          <w:rFonts w:cstheme="minorHAnsi"/>
          <w:sz w:val="24"/>
          <w:szCs w:val="24"/>
          <w:lang w:val="en-IE"/>
        </w:rPr>
        <w:t xml:space="preserve">. </w:t>
      </w:r>
    </w:p>
    <w:p w14:paraId="3C77CC10" w14:textId="14E17CBB" w:rsidR="00695E5F" w:rsidRDefault="00695E5F" w:rsidP="00695E5F">
      <w:pPr>
        <w:pStyle w:val="NoSpacing"/>
        <w:numPr>
          <w:ilvl w:val="0"/>
          <w:numId w:val="28"/>
        </w:numPr>
        <w:spacing w:line="276" w:lineRule="auto"/>
        <w:jc w:val="both"/>
        <w:rPr>
          <w:rFonts w:cstheme="minorHAnsi"/>
          <w:sz w:val="24"/>
          <w:szCs w:val="24"/>
          <w:lang w:val="en-IE"/>
        </w:rPr>
      </w:pPr>
      <w:r>
        <w:rPr>
          <w:rFonts w:cstheme="minorHAnsi"/>
          <w:sz w:val="24"/>
          <w:szCs w:val="24"/>
          <w:lang w:val="en-IE"/>
        </w:rPr>
        <w:t xml:space="preserve">The MFF proposals are due to be </w:t>
      </w:r>
      <w:r w:rsidRPr="00695E5F">
        <w:rPr>
          <w:rFonts w:cstheme="minorHAnsi"/>
          <w:sz w:val="24"/>
          <w:szCs w:val="24"/>
          <w:lang w:val="en-IE"/>
        </w:rPr>
        <w:t>published before 1 July 2025</w:t>
      </w:r>
      <w:r>
        <w:rPr>
          <w:rFonts w:cstheme="minorHAnsi"/>
          <w:sz w:val="24"/>
          <w:szCs w:val="24"/>
          <w:lang w:val="en-IE"/>
        </w:rPr>
        <w:t>. A</w:t>
      </w:r>
      <w:r w:rsidR="00C37DAE" w:rsidRPr="00695E5F">
        <w:rPr>
          <w:rFonts w:cstheme="minorHAnsi"/>
          <w:sz w:val="24"/>
          <w:szCs w:val="24"/>
          <w:lang w:val="en-IE"/>
        </w:rPr>
        <w:t>t this stage</w:t>
      </w:r>
      <w:r w:rsidRPr="00695E5F">
        <w:rPr>
          <w:rFonts w:cstheme="minorHAnsi"/>
          <w:sz w:val="24"/>
          <w:szCs w:val="24"/>
          <w:lang w:val="en-IE"/>
        </w:rPr>
        <w:t xml:space="preserve"> and </w:t>
      </w:r>
      <w:r w:rsidR="00C37DAE" w:rsidRPr="00695E5F">
        <w:rPr>
          <w:rFonts w:cstheme="minorHAnsi"/>
          <w:sz w:val="24"/>
          <w:szCs w:val="24"/>
          <w:lang w:val="en-IE"/>
        </w:rPr>
        <w:t xml:space="preserve">in the absence of legislative proposals, we do not </w:t>
      </w:r>
      <w:r>
        <w:rPr>
          <w:rFonts w:cstheme="minorHAnsi"/>
          <w:sz w:val="24"/>
          <w:szCs w:val="24"/>
          <w:lang w:val="en-IE"/>
        </w:rPr>
        <w:t>yet have a</w:t>
      </w:r>
      <w:r w:rsidR="00C37DAE" w:rsidRPr="00695E5F">
        <w:rPr>
          <w:rFonts w:cstheme="minorHAnsi"/>
          <w:sz w:val="24"/>
          <w:szCs w:val="24"/>
          <w:lang w:val="en-IE"/>
        </w:rPr>
        <w:t xml:space="preserve"> set position.</w:t>
      </w:r>
      <w:r w:rsidRPr="00695E5F">
        <w:rPr>
          <w:rFonts w:cstheme="minorHAnsi"/>
          <w:sz w:val="24"/>
          <w:szCs w:val="24"/>
          <w:lang w:val="en-IE"/>
        </w:rPr>
        <w:t xml:space="preserve"> </w:t>
      </w:r>
    </w:p>
    <w:p w14:paraId="695A90C9" w14:textId="2238E0F6" w:rsidR="00104151" w:rsidRDefault="00695E5F" w:rsidP="00695E5F">
      <w:pPr>
        <w:pStyle w:val="NoSpacing"/>
        <w:numPr>
          <w:ilvl w:val="0"/>
          <w:numId w:val="28"/>
        </w:numPr>
        <w:spacing w:line="276" w:lineRule="auto"/>
        <w:jc w:val="both"/>
        <w:rPr>
          <w:rFonts w:cstheme="minorHAnsi"/>
          <w:sz w:val="24"/>
          <w:szCs w:val="24"/>
          <w:lang w:val="en-IE"/>
        </w:rPr>
      </w:pPr>
      <w:r w:rsidRPr="00695E5F">
        <w:rPr>
          <w:rFonts w:cstheme="minorHAnsi"/>
          <w:sz w:val="24"/>
          <w:szCs w:val="24"/>
          <w:lang w:val="en-IE"/>
        </w:rPr>
        <w:t>However,</w:t>
      </w:r>
      <w:r>
        <w:rPr>
          <w:rFonts w:cstheme="minorHAnsi"/>
          <w:sz w:val="24"/>
          <w:szCs w:val="24"/>
          <w:lang w:val="en-IE"/>
        </w:rPr>
        <w:t xml:space="preserve"> as</w:t>
      </w:r>
      <w:r w:rsidRPr="00695E5F">
        <w:rPr>
          <w:rFonts w:cstheme="minorHAnsi"/>
          <w:sz w:val="24"/>
          <w:szCs w:val="24"/>
          <w:lang w:val="en-IE"/>
        </w:rPr>
        <w:t xml:space="preserve"> the Common Agricultural Policy</w:t>
      </w:r>
      <w:r>
        <w:rPr>
          <w:rFonts w:cstheme="minorHAnsi"/>
          <w:sz w:val="24"/>
          <w:szCs w:val="24"/>
          <w:lang w:val="en-IE"/>
        </w:rPr>
        <w:t xml:space="preserve"> </w:t>
      </w:r>
      <w:r w:rsidRPr="00695E5F">
        <w:rPr>
          <w:rFonts w:cstheme="minorHAnsi"/>
          <w:sz w:val="24"/>
          <w:szCs w:val="24"/>
          <w:lang w:val="en-IE"/>
        </w:rPr>
        <w:t xml:space="preserve">forms part of </w:t>
      </w:r>
      <w:r>
        <w:rPr>
          <w:rFonts w:cstheme="minorHAnsi"/>
          <w:sz w:val="24"/>
          <w:szCs w:val="24"/>
          <w:lang w:val="en-IE"/>
        </w:rPr>
        <w:t>the</w:t>
      </w:r>
      <w:r w:rsidRPr="00695E5F">
        <w:rPr>
          <w:rFonts w:cstheme="minorHAnsi"/>
          <w:sz w:val="24"/>
          <w:szCs w:val="24"/>
          <w:lang w:val="en-IE"/>
        </w:rPr>
        <w:t xml:space="preserve"> broader EU </w:t>
      </w:r>
      <w:r>
        <w:rPr>
          <w:rFonts w:cstheme="minorHAnsi"/>
          <w:sz w:val="24"/>
          <w:szCs w:val="24"/>
          <w:lang w:val="en-IE"/>
        </w:rPr>
        <w:t xml:space="preserve">MFF </w:t>
      </w:r>
      <w:r w:rsidRPr="00695E5F">
        <w:rPr>
          <w:rFonts w:cstheme="minorHAnsi"/>
          <w:sz w:val="24"/>
          <w:szCs w:val="24"/>
          <w:lang w:val="en-IE"/>
        </w:rPr>
        <w:t>budget</w:t>
      </w:r>
      <w:r w:rsidR="00C37DAE" w:rsidRPr="00695E5F">
        <w:rPr>
          <w:rFonts w:cstheme="minorHAnsi"/>
          <w:sz w:val="24"/>
          <w:szCs w:val="24"/>
          <w:lang w:val="en-IE"/>
        </w:rPr>
        <w:t xml:space="preserve">, we continue to engage with EU institutions </w:t>
      </w:r>
      <w:r w:rsidRPr="00695E5F">
        <w:rPr>
          <w:rFonts w:cstheme="minorHAnsi"/>
          <w:sz w:val="24"/>
          <w:szCs w:val="24"/>
          <w:lang w:val="en-IE"/>
        </w:rPr>
        <w:t xml:space="preserve">and Member States on the need to support a robust CAP budget. </w:t>
      </w:r>
    </w:p>
    <w:p w14:paraId="54FE79B7" w14:textId="77777777" w:rsidR="00695E5F" w:rsidRPr="00695E5F" w:rsidRDefault="00695E5F" w:rsidP="00695E5F">
      <w:pPr>
        <w:pStyle w:val="NoSpacing"/>
        <w:spacing w:line="276" w:lineRule="auto"/>
        <w:ind w:left="720"/>
        <w:jc w:val="both"/>
        <w:rPr>
          <w:rFonts w:cstheme="minorHAnsi"/>
          <w:sz w:val="24"/>
          <w:szCs w:val="24"/>
          <w:lang w:val="en-IE"/>
        </w:rPr>
      </w:pPr>
    </w:p>
    <w:p w14:paraId="7BF4B6C8" w14:textId="77777777" w:rsidR="00104151" w:rsidRDefault="00104151" w:rsidP="00C37DAE">
      <w:pPr>
        <w:pStyle w:val="NoSpacing"/>
        <w:spacing w:line="276" w:lineRule="auto"/>
        <w:jc w:val="both"/>
        <w:rPr>
          <w:rFonts w:cstheme="minorHAnsi"/>
          <w:b/>
          <w:bCs/>
          <w:sz w:val="24"/>
          <w:szCs w:val="24"/>
        </w:rPr>
      </w:pPr>
      <w:r w:rsidRPr="00DE29D0">
        <w:rPr>
          <w:rFonts w:cstheme="minorHAnsi"/>
          <w:sz w:val="24"/>
          <w:szCs w:val="24"/>
          <w:u w:val="single"/>
        </w:rPr>
        <w:t>Supplementary Briefing</w:t>
      </w:r>
    </w:p>
    <w:p w14:paraId="0B499BCD" w14:textId="77777777" w:rsidR="00104151" w:rsidRDefault="00104151" w:rsidP="00C37DAE">
      <w:pPr>
        <w:pStyle w:val="NoSpacing"/>
        <w:numPr>
          <w:ilvl w:val="0"/>
          <w:numId w:val="24"/>
        </w:numPr>
        <w:spacing w:line="276" w:lineRule="auto"/>
        <w:jc w:val="both"/>
        <w:rPr>
          <w:rFonts w:cstheme="minorHAnsi"/>
          <w:sz w:val="24"/>
          <w:szCs w:val="24"/>
          <w:lang w:val="en-IE"/>
        </w:rPr>
      </w:pPr>
      <w:r w:rsidRPr="00DE29D0">
        <w:rPr>
          <w:rFonts w:cstheme="minorHAnsi"/>
          <w:sz w:val="24"/>
          <w:szCs w:val="24"/>
          <w:lang w:val="en-IE"/>
        </w:rPr>
        <w:t>The next MFF proposal must be published before 1 July 2025 by the European Commission, and then negotiated in the Council as well as in the European Parliament. The Parliament’s consent and unanimity in the Council are required for its adoption.</w:t>
      </w:r>
    </w:p>
    <w:p w14:paraId="2FDA2A35" w14:textId="63661574" w:rsidR="00104151" w:rsidRPr="00104151" w:rsidRDefault="00104151" w:rsidP="00C37DAE">
      <w:pPr>
        <w:pStyle w:val="NoSpacing"/>
        <w:numPr>
          <w:ilvl w:val="0"/>
          <w:numId w:val="24"/>
        </w:numPr>
        <w:spacing w:line="276" w:lineRule="auto"/>
        <w:jc w:val="both"/>
        <w:rPr>
          <w:rFonts w:cstheme="minorHAnsi"/>
          <w:sz w:val="24"/>
          <w:szCs w:val="24"/>
          <w:lang w:val="en-IE"/>
        </w:rPr>
      </w:pPr>
      <w:r w:rsidRPr="00DE29D0">
        <w:rPr>
          <w:rFonts w:cstheme="minorHAnsi"/>
          <w:sz w:val="24"/>
          <w:szCs w:val="24"/>
          <w:lang w:val="en-IE"/>
        </w:rPr>
        <w:t>The Department of Finance and the Department of Foreign Affairs and Trade are the lead Departments, in close consultation with D/Taoiseach, on the Multi Annual Financial Framework (MFF) negotiations. Agreement on the MFF is a matter for Heads of State and Government, followed by adoption by the Council of Ministers with the consent of the European Parliament.</w:t>
      </w:r>
    </w:p>
    <w:p w14:paraId="6C36D753" w14:textId="77777777" w:rsidR="00DE29D0" w:rsidRDefault="00727AC8" w:rsidP="00C37DAE">
      <w:pPr>
        <w:pStyle w:val="NoSpacing"/>
        <w:numPr>
          <w:ilvl w:val="0"/>
          <w:numId w:val="24"/>
        </w:numPr>
        <w:spacing w:line="276" w:lineRule="auto"/>
        <w:jc w:val="both"/>
        <w:rPr>
          <w:rFonts w:cstheme="minorHAnsi"/>
          <w:sz w:val="24"/>
          <w:szCs w:val="24"/>
          <w:lang w:val="en-IE"/>
        </w:rPr>
      </w:pPr>
      <w:r w:rsidRPr="00DE29D0">
        <w:rPr>
          <w:rFonts w:cstheme="minorHAnsi"/>
          <w:sz w:val="24"/>
          <w:szCs w:val="24"/>
          <w:lang w:val="en-IE"/>
        </w:rPr>
        <w:t>The 1 July 2025 date is reflective of the legislative requirement of the Commission to put forward a proposal. It is rumoured that the Commission might only come put forward a proposal for the MFF Regulation itself, and it will subsequently put forward proposals for the basic acts underpinning the expenditure programmes during the course of Autumn 2025.</w:t>
      </w:r>
    </w:p>
    <w:p w14:paraId="13C8D652" w14:textId="5BD526A8" w:rsidR="00727AC8" w:rsidRPr="00695E5F" w:rsidRDefault="00727AC8" w:rsidP="00C37DAE">
      <w:pPr>
        <w:pStyle w:val="NoSpacing"/>
        <w:numPr>
          <w:ilvl w:val="0"/>
          <w:numId w:val="24"/>
        </w:numPr>
        <w:spacing w:line="276" w:lineRule="auto"/>
        <w:jc w:val="both"/>
        <w:rPr>
          <w:rFonts w:cstheme="minorHAnsi"/>
          <w:sz w:val="24"/>
          <w:szCs w:val="24"/>
          <w:lang w:val="en-IE"/>
        </w:rPr>
      </w:pPr>
      <w:r w:rsidRPr="00DE29D0">
        <w:rPr>
          <w:rFonts w:cstheme="minorHAnsi"/>
          <w:sz w:val="24"/>
          <w:szCs w:val="24"/>
          <w:lang w:val="en-IE"/>
        </w:rPr>
        <w:t>Their signalling is that due shifting EU priorities, it will be incredibly difficult to agree the next MFF. There will be contention over the overall side of the budget. Other key issues will be own resource proposals, such as the Carbon Border Adjustment Mechanism (CBAM); the revised Emissions Trading System (ETS); and the redistributed profits under Pillar 1 of the OECD/G20 tax agreement. As well as the increasing shift in focus to Defence, Migration, and Competitiveness, and enlargement.</w:t>
      </w:r>
    </w:p>
    <w:p w14:paraId="1AD2C84E" w14:textId="6D4E5AFC" w:rsidR="00727AC8" w:rsidRPr="00DE29D0" w:rsidRDefault="00727AC8" w:rsidP="00C37DAE">
      <w:pPr>
        <w:pStyle w:val="NoSpacing"/>
        <w:numPr>
          <w:ilvl w:val="0"/>
          <w:numId w:val="25"/>
        </w:numPr>
        <w:spacing w:line="276" w:lineRule="auto"/>
        <w:jc w:val="both"/>
        <w:rPr>
          <w:rFonts w:cstheme="minorHAnsi"/>
          <w:sz w:val="24"/>
          <w:szCs w:val="24"/>
          <w:lang w:val="en-IE"/>
        </w:rPr>
      </w:pPr>
      <w:r w:rsidRPr="00DE29D0">
        <w:rPr>
          <w:rFonts w:cstheme="minorHAnsi"/>
          <w:sz w:val="24"/>
          <w:szCs w:val="24"/>
          <w:lang w:val="en-IE"/>
        </w:rPr>
        <w:t xml:space="preserve">DG Budget have also indicated support for a 5 year, rather than </w:t>
      </w:r>
      <w:proofErr w:type="gramStart"/>
      <w:r w:rsidRPr="00DE29D0">
        <w:rPr>
          <w:rFonts w:cstheme="minorHAnsi"/>
          <w:sz w:val="24"/>
          <w:szCs w:val="24"/>
          <w:lang w:val="en-IE"/>
        </w:rPr>
        <w:t>7 year</w:t>
      </w:r>
      <w:proofErr w:type="gramEnd"/>
      <w:r w:rsidRPr="00DE29D0">
        <w:rPr>
          <w:rFonts w:cstheme="minorHAnsi"/>
          <w:sz w:val="24"/>
          <w:szCs w:val="24"/>
          <w:lang w:val="en-IE"/>
        </w:rPr>
        <w:t xml:space="preserve"> MFF, as it has proved difficult forecast priorities that far into the future, and a 7-year MFF would have to take into account of Enlargement in a more structured and detailed way.</w:t>
      </w:r>
    </w:p>
    <w:p w14:paraId="3E262133" w14:textId="77777777" w:rsidR="003825E1" w:rsidRPr="00DE29D0" w:rsidRDefault="003825E1" w:rsidP="00C37DAE">
      <w:pPr>
        <w:spacing w:after="0"/>
        <w:jc w:val="both"/>
        <w:rPr>
          <w:rFonts w:cstheme="minorHAnsi"/>
          <w:b/>
          <w:sz w:val="24"/>
          <w:szCs w:val="24"/>
        </w:rPr>
      </w:pPr>
    </w:p>
    <w:p w14:paraId="5FB05971" w14:textId="77777777" w:rsidR="00D54CCA" w:rsidRDefault="00D54CCA" w:rsidP="00C37DAE">
      <w:pPr>
        <w:pStyle w:val="NoSpacing"/>
        <w:spacing w:line="276" w:lineRule="auto"/>
        <w:jc w:val="both"/>
        <w:rPr>
          <w:rFonts w:cstheme="minorHAnsi"/>
          <w:b/>
          <w:bCs/>
          <w:sz w:val="24"/>
          <w:szCs w:val="24"/>
        </w:rPr>
      </w:pPr>
      <w:r w:rsidRPr="00DE29D0">
        <w:rPr>
          <w:rFonts w:cstheme="minorHAnsi"/>
          <w:b/>
          <w:bCs/>
          <w:sz w:val="24"/>
          <w:szCs w:val="24"/>
        </w:rPr>
        <w:t>CAP Post 2027</w:t>
      </w:r>
    </w:p>
    <w:p w14:paraId="6CD3462B" w14:textId="77777777" w:rsidR="00074A8E" w:rsidRPr="00DE29D0" w:rsidRDefault="00074A8E" w:rsidP="00C37DAE">
      <w:pPr>
        <w:jc w:val="both"/>
        <w:rPr>
          <w:rFonts w:cstheme="minorHAnsi"/>
          <w:sz w:val="24"/>
          <w:szCs w:val="24"/>
          <w:u w:val="single"/>
        </w:rPr>
      </w:pPr>
      <w:r w:rsidRPr="00DE29D0">
        <w:rPr>
          <w:rFonts w:cstheme="minorHAnsi"/>
          <w:sz w:val="24"/>
          <w:szCs w:val="24"/>
          <w:u w:val="single"/>
        </w:rPr>
        <w:lastRenderedPageBreak/>
        <w:t>Speaking Points/Key Messages (if needed)</w:t>
      </w:r>
    </w:p>
    <w:p w14:paraId="63E2B8D0" w14:textId="77777777" w:rsidR="00C37DAE" w:rsidRPr="00C37DAE" w:rsidRDefault="00C37DAE" w:rsidP="00C37DAE">
      <w:pPr>
        <w:pStyle w:val="NoSpacing"/>
        <w:numPr>
          <w:ilvl w:val="0"/>
          <w:numId w:val="27"/>
        </w:numPr>
        <w:spacing w:line="276" w:lineRule="auto"/>
        <w:jc w:val="both"/>
        <w:rPr>
          <w:rFonts w:cstheme="minorHAnsi"/>
          <w:sz w:val="24"/>
          <w:szCs w:val="24"/>
          <w:lang w:val="en-IE"/>
        </w:rPr>
      </w:pPr>
      <w:r w:rsidRPr="00C37DAE">
        <w:rPr>
          <w:rFonts w:cstheme="minorHAnsi"/>
          <w:sz w:val="24"/>
          <w:szCs w:val="24"/>
          <w:lang w:val="en-IE"/>
        </w:rPr>
        <w:t>This Government has and will continue to listen to farmers’ voices and work with them to deliver decent incomes and environmental sustainability.</w:t>
      </w:r>
    </w:p>
    <w:p w14:paraId="0BD8F2AF" w14:textId="77777777" w:rsidR="00C37DAE" w:rsidRPr="00C37DAE" w:rsidRDefault="00C37DAE" w:rsidP="00C37DAE">
      <w:pPr>
        <w:pStyle w:val="NoSpacing"/>
        <w:numPr>
          <w:ilvl w:val="0"/>
          <w:numId w:val="27"/>
        </w:numPr>
        <w:spacing w:line="276" w:lineRule="auto"/>
        <w:jc w:val="both"/>
        <w:rPr>
          <w:rFonts w:cstheme="minorHAnsi"/>
          <w:sz w:val="24"/>
          <w:szCs w:val="24"/>
          <w:lang w:val="en-IE"/>
        </w:rPr>
      </w:pPr>
      <w:r w:rsidRPr="00C37DAE">
        <w:rPr>
          <w:rFonts w:cstheme="minorHAnsi"/>
          <w:sz w:val="24"/>
          <w:szCs w:val="24"/>
          <w:lang w:val="en-IE"/>
        </w:rPr>
        <w:t>The pace of regulatory change in the European Union over the past few years has been extraordinary.  This Government is acutely conscious of the need to keep this regulatory framework as simple as possible</w:t>
      </w:r>
    </w:p>
    <w:p w14:paraId="5DB4E29C" w14:textId="77777777" w:rsidR="00074A8E" w:rsidRDefault="00074A8E" w:rsidP="00C37DAE">
      <w:pPr>
        <w:pStyle w:val="NoSpacing"/>
        <w:numPr>
          <w:ilvl w:val="0"/>
          <w:numId w:val="27"/>
        </w:numPr>
        <w:spacing w:line="276" w:lineRule="auto"/>
        <w:jc w:val="both"/>
        <w:rPr>
          <w:rFonts w:cstheme="minorHAnsi"/>
          <w:sz w:val="24"/>
          <w:szCs w:val="24"/>
          <w:lang w:val="en-IE"/>
        </w:rPr>
      </w:pPr>
      <w:r w:rsidRPr="00DE29D0">
        <w:rPr>
          <w:rFonts w:cstheme="minorHAnsi"/>
          <w:sz w:val="24"/>
          <w:szCs w:val="24"/>
          <w:lang w:val="en-IE"/>
        </w:rPr>
        <w:t xml:space="preserve">Ireland’s position on the future CAP budget is a well-funded CAP is required to provide support across both Pillars, and this is key to the transition to a food system approach. The budget must match the ambition. Respect for farmers’ role in food production must also be reflected in a robust CAP budget in the next MFF and new initiatives must consider funding requirements. </w:t>
      </w:r>
    </w:p>
    <w:p w14:paraId="4132D645" w14:textId="6237BC3E" w:rsidR="00074A8E" w:rsidRDefault="00074A8E" w:rsidP="00C37DAE">
      <w:pPr>
        <w:pStyle w:val="NoSpacing"/>
        <w:numPr>
          <w:ilvl w:val="0"/>
          <w:numId w:val="27"/>
        </w:numPr>
        <w:spacing w:line="276" w:lineRule="auto"/>
        <w:jc w:val="both"/>
        <w:rPr>
          <w:rFonts w:cstheme="minorHAnsi"/>
          <w:sz w:val="24"/>
          <w:szCs w:val="24"/>
        </w:rPr>
      </w:pPr>
      <w:r w:rsidRPr="00074A8E">
        <w:rPr>
          <w:rFonts w:cstheme="minorHAnsi"/>
          <w:sz w:val="24"/>
          <w:szCs w:val="24"/>
        </w:rPr>
        <w:t>For the next CAP, we need adequate resources targeted at improving the three pillar of sustainability and we must further simplify our administrative processes.  However, I believe that the fundamental elements can be maintained for income and rural development supports.</w:t>
      </w:r>
      <w:r>
        <w:rPr>
          <w:rFonts w:cstheme="minorHAnsi"/>
          <w:sz w:val="24"/>
          <w:szCs w:val="24"/>
        </w:rPr>
        <w:t xml:space="preserve"> </w:t>
      </w:r>
    </w:p>
    <w:p w14:paraId="094B0109" w14:textId="779FC9A8" w:rsidR="00074A8E" w:rsidRPr="00874AF0" w:rsidRDefault="00074A8E" w:rsidP="00C37DAE">
      <w:pPr>
        <w:pStyle w:val="NoSpacing"/>
        <w:numPr>
          <w:ilvl w:val="0"/>
          <w:numId w:val="27"/>
        </w:numPr>
        <w:spacing w:line="276" w:lineRule="auto"/>
        <w:jc w:val="both"/>
        <w:rPr>
          <w:rFonts w:cstheme="minorHAnsi"/>
          <w:sz w:val="24"/>
          <w:szCs w:val="24"/>
          <w:lang w:val="en-IE"/>
        </w:rPr>
      </w:pPr>
      <w:r w:rsidRPr="00DE29D0">
        <w:rPr>
          <w:rFonts w:cstheme="minorHAnsi"/>
          <w:sz w:val="24"/>
          <w:szCs w:val="24"/>
          <w:lang w:val="en-IE"/>
        </w:rPr>
        <w:t xml:space="preserve">Ireland is at the initial stages of considering the next CAP.  At this stage, in the absence of legislative proposals, we do not have any set position.  However, following the major changes with the current CAP, in particular the delivery and reporting mechanisms, Ireland considers that a period of stability for farmers is needed. </w:t>
      </w:r>
    </w:p>
    <w:p w14:paraId="5325FE2B" w14:textId="77777777" w:rsidR="00074A8E" w:rsidRDefault="00074A8E" w:rsidP="00C37DAE">
      <w:pPr>
        <w:pStyle w:val="NoSpacing"/>
        <w:spacing w:line="276" w:lineRule="auto"/>
        <w:jc w:val="both"/>
        <w:rPr>
          <w:rFonts w:cstheme="minorHAnsi"/>
          <w:b/>
          <w:bCs/>
          <w:sz w:val="24"/>
          <w:szCs w:val="24"/>
        </w:rPr>
      </w:pPr>
    </w:p>
    <w:p w14:paraId="2516139F" w14:textId="5AFB6FBC" w:rsidR="00074A8E" w:rsidRDefault="00074A8E" w:rsidP="00C37DAE">
      <w:pPr>
        <w:pStyle w:val="NoSpacing"/>
        <w:spacing w:line="276" w:lineRule="auto"/>
        <w:jc w:val="both"/>
        <w:rPr>
          <w:rFonts w:cstheme="minorHAnsi"/>
          <w:b/>
          <w:bCs/>
          <w:sz w:val="24"/>
          <w:szCs w:val="24"/>
        </w:rPr>
      </w:pPr>
      <w:r w:rsidRPr="00DE29D0">
        <w:rPr>
          <w:rFonts w:cstheme="minorHAnsi"/>
          <w:sz w:val="24"/>
          <w:szCs w:val="24"/>
          <w:u w:val="single"/>
        </w:rPr>
        <w:t>Supplementary Briefing</w:t>
      </w:r>
    </w:p>
    <w:p w14:paraId="43A76E5B" w14:textId="77777777" w:rsidR="00074A8E" w:rsidRPr="00DE29D0" w:rsidRDefault="00074A8E" w:rsidP="00C37DAE">
      <w:pPr>
        <w:pStyle w:val="NoSpacing"/>
        <w:spacing w:line="276" w:lineRule="auto"/>
        <w:jc w:val="both"/>
        <w:rPr>
          <w:rFonts w:cstheme="minorHAnsi"/>
          <w:b/>
          <w:bCs/>
          <w:sz w:val="24"/>
          <w:szCs w:val="24"/>
        </w:rPr>
      </w:pPr>
    </w:p>
    <w:p w14:paraId="6871D3A0" w14:textId="77777777" w:rsid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 xml:space="preserve">Some high level considerations around the CAP post 2027 relate to the budget in the context of enlargement and carbon neutrality. Discussions to date have focused on the farmers concerns, the need for simplification, food security, adapting to climate, crisis and risk management.  They have highlighted the need for stability for farmers and administrations in this short 5-year CAP period.   </w:t>
      </w:r>
    </w:p>
    <w:p w14:paraId="2CA623A3" w14:textId="77777777" w:rsid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 xml:space="preserve">Ireland considers the role of the CAP, as outlined in the treaty, as essential for supporting food security and maintaining vibrant rural areas. </w:t>
      </w:r>
      <w:r w:rsidR="00727AC8" w:rsidRPr="00DE29D0">
        <w:rPr>
          <w:rFonts w:cstheme="minorHAnsi"/>
          <w:sz w:val="24"/>
          <w:szCs w:val="24"/>
        </w:rPr>
        <w:t xml:space="preserve">There needs to be a </w:t>
      </w:r>
      <w:r w:rsidRPr="00DE29D0">
        <w:rPr>
          <w:rFonts w:cstheme="minorHAnsi"/>
          <w:sz w:val="24"/>
          <w:szCs w:val="24"/>
        </w:rPr>
        <w:t xml:space="preserve">focus on what the CAP can achieve and identify what additional measures are needed to address any other demands, including the </w:t>
      </w:r>
      <w:proofErr w:type="spellStart"/>
      <w:r w:rsidRPr="00DE29D0">
        <w:rPr>
          <w:rFonts w:cstheme="minorHAnsi"/>
          <w:sz w:val="24"/>
          <w:szCs w:val="24"/>
        </w:rPr>
        <w:t>utilisation</w:t>
      </w:r>
      <w:proofErr w:type="spellEnd"/>
      <w:r w:rsidRPr="00DE29D0">
        <w:rPr>
          <w:rFonts w:cstheme="minorHAnsi"/>
          <w:sz w:val="24"/>
          <w:szCs w:val="24"/>
        </w:rPr>
        <w:t xml:space="preserve"> of new funding tools.</w:t>
      </w:r>
    </w:p>
    <w:p w14:paraId="7FA45A64" w14:textId="77777777" w:rsid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 xml:space="preserve">Across Member States, there is a wide range of enterprises varying in scale and size, each facing its own unique challenges. </w:t>
      </w:r>
      <w:r w:rsidR="00727AC8" w:rsidRPr="00DE29D0">
        <w:rPr>
          <w:rFonts w:cstheme="minorHAnsi"/>
          <w:sz w:val="24"/>
          <w:szCs w:val="24"/>
        </w:rPr>
        <w:t>There is</w:t>
      </w:r>
      <w:r w:rsidRPr="00DE29D0">
        <w:rPr>
          <w:rFonts w:cstheme="minorHAnsi"/>
          <w:sz w:val="24"/>
          <w:szCs w:val="24"/>
        </w:rPr>
        <w:t xml:space="preserve"> therefore </w:t>
      </w:r>
      <w:r w:rsidR="00727AC8" w:rsidRPr="00DE29D0">
        <w:rPr>
          <w:rFonts w:cstheme="minorHAnsi"/>
          <w:sz w:val="24"/>
          <w:szCs w:val="24"/>
        </w:rPr>
        <w:t xml:space="preserve">a </w:t>
      </w:r>
      <w:r w:rsidRPr="00DE29D0">
        <w:rPr>
          <w:rFonts w:cstheme="minorHAnsi"/>
          <w:sz w:val="24"/>
          <w:szCs w:val="24"/>
        </w:rPr>
        <w:t xml:space="preserve">need to maintain a limited suite of options. Conditionality requirements are numerous, complex and are clear cause of concern for farmers. </w:t>
      </w:r>
      <w:r w:rsidR="00727AC8" w:rsidRPr="00DE29D0">
        <w:rPr>
          <w:rFonts w:cstheme="minorHAnsi"/>
          <w:sz w:val="24"/>
          <w:szCs w:val="24"/>
        </w:rPr>
        <w:t xml:space="preserve">A strong income support scheme for farmers is needed, incentivizing actions that deliver measurable economic outcomes. </w:t>
      </w:r>
      <w:r w:rsidRPr="00DE29D0">
        <w:rPr>
          <w:rFonts w:cstheme="minorHAnsi"/>
          <w:sz w:val="24"/>
          <w:szCs w:val="24"/>
        </w:rPr>
        <w:t xml:space="preserve"> </w:t>
      </w:r>
    </w:p>
    <w:p w14:paraId="2004F939" w14:textId="77777777" w:rsid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 xml:space="preserve">A well-funded CAP is required to provide support across both Pillars, and this is key to the transition to a food system approach. The budget must match the ambition. The flexibilities </w:t>
      </w:r>
      <w:r w:rsidRPr="00DE29D0">
        <w:rPr>
          <w:rFonts w:cstheme="minorHAnsi"/>
          <w:sz w:val="24"/>
          <w:szCs w:val="24"/>
        </w:rPr>
        <w:lastRenderedPageBreak/>
        <w:t xml:space="preserve">between pillars could be improved.  Pillar 1 provides key income support and is a key risk management tool for farmers while ensuring baseline standards.  Pillar 2 is a key element to ensure sustainability and a just transition for our farmers and rural communities.  </w:t>
      </w:r>
    </w:p>
    <w:p w14:paraId="18AF945C" w14:textId="77777777" w:rsid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Agri-environment and on farm investments are essential elements in the new CAP. Agri-environmental, especially results based schemes, are very complex and technically demanding on all stakeholders. Irelands schemes, ACRES in particular, have been very resource heavy due to the involvement of so many stakeholders who expect farmers to deliver improved performance on water and habitat targets.</w:t>
      </w:r>
    </w:p>
    <w:p w14:paraId="684771FA" w14:textId="77777777" w:rsid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 xml:space="preserve">Improving farm income is essential to addressing farmers concerns and is crucial for their long-term viability. </w:t>
      </w:r>
    </w:p>
    <w:p w14:paraId="32E94C49" w14:textId="77777777" w:rsid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 xml:space="preserve">Farmers also need access to the EU and global markets to </w:t>
      </w:r>
      <w:proofErr w:type="spellStart"/>
      <w:r w:rsidRPr="00DE29D0">
        <w:rPr>
          <w:rFonts w:cstheme="minorHAnsi"/>
          <w:sz w:val="24"/>
          <w:szCs w:val="24"/>
        </w:rPr>
        <w:t>maximise</w:t>
      </w:r>
      <w:proofErr w:type="spellEnd"/>
      <w:r w:rsidRPr="00DE29D0">
        <w:rPr>
          <w:rFonts w:cstheme="minorHAnsi"/>
          <w:sz w:val="24"/>
          <w:szCs w:val="24"/>
        </w:rPr>
        <w:t xml:space="preserve"> their incomes.  The EU promotes a sustainable food systems approach at a global level. Food security is an essential component for geo-political stability. Access to functioning global markets will also help us to address crisis at Member State level.  The role of others must be considered, for example, industry can make a key contribution through incentive schemes, sustainability bonuses to support farm income and improve the sustainability of the sector.  In addition, new initiatives, such as, business sustainability reporting and EU carbon farming framework, will drive this transition.  Access to funding outside of CAP will also be critical.  However, further simplification of the CAP/WTO framework is also required to provide for new practices and systems within the state aid framework.  </w:t>
      </w:r>
    </w:p>
    <w:p w14:paraId="01DC411E" w14:textId="14F26A6B" w:rsidR="00D54CCA" w:rsidRPr="00DE29D0" w:rsidRDefault="00D54CCA" w:rsidP="00C37DAE">
      <w:pPr>
        <w:pStyle w:val="NoSpacing"/>
        <w:numPr>
          <w:ilvl w:val="0"/>
          <w:numId w:val="26"/>
        </w:numPr>
        <w:spacing w:line="276" w:lineRule="auto"/>
        <w:jc w:val="both"/>
        <w:rPr>
          <w:rFonts w:cstheme="minorHAnsi"/>
          <w:sz w:val="24"/>
          <w:szCs w:val="24"/>
        </w:rPr>
      </w:pPr>
      <w:r w:rsidRPr="00DE29D0">
        <w:rPr>
          <w:rFonts w:cstheme="minorHAnsi"/>
          <w:sz w:val="24"/>
          <w:szCs w:val="24"/>
        </w:rPr>
        <w:t xml:space="preserve">The scale of transition required requires ongoing investment in Agriculture, Knowledge and Innovation systems (AKIS).  Ireland’s experience has shown that the locally led approach, farmer training and living labs are very effective. Increased training of both advisers and farmers is essential. Irelands schemes have become database driven, with environmental data collated from various sources. However, as a result, advisers need strong IT, data and mapping skills to interpret and create site specific environmental plans which are also tailored to focus on the specific challenges of each farm. Ireland has experienced major challenges in implementing modern environmental schemes, which must be acknowledged. </w:t>
      </w:r>
    </w:p>
    <w:p w14:paraId="3E2621AA" w14:textId="550D0F40" w:rsidR="00190EAB" w:rsidRPr="00DE29D0" w:rsidRDefault="00190EAB" w:rsidP="00C37DAE">
      <w:pPr>
        <w:pStyle w:val="NoSpacing"/>
        <w:spacing w:line="276" w:lineRule="auto"/>
        <w:jc w:val="both"/>
        <w:rPr>
          <w:rFonts w:cstheme="minorHAnsi"/>
          <w:sz w:val="24"/>
          <w:szCs w:val="24"/>
        </w:rPr>
      </w:pPr>
    </w:p>
    <w:p w14:paraId="74350D04" w14:textId="58005D4A" w:rsidR="00727AC8" w:rsidRPr="00DE29D0" w:rsidRDefault="00727AC8" w:rsidP="00C37DAE">
      <w:pPr>
        <w:spacing w:after="120"/>
        <w:jc w:val="both"/>
        <w:rPr>
          <w:rFonts w:cstheme="minorHAnsi"/>
          <w:b/>
          <w:bCs/>
          <w:sz w:val="24"/>
          <w:szCs w:val="24"/>
        </w:rPr>
      </w:pPr>
      <w:r w:rsidRPr="00DE29D0">
        <w:rPr>
          <w:rFonts w:cstheme="minorHAnsi"/>
          <w:b/>
          <w:bCs/>
          <w:sz w:val="24"/>
          <w:szCs w:val="24"/>
        </w:rPr>
        <w:t xml:space="preserve">Strategic Dialogue on the future of EU agriculture </w:t>
      </w:r>
    </w:p>
    <w:p w14:paraId="648AF6D1" w14:textId="77777777" w:rsidR="00DE29D0" w:rsidRPr="00DE29D0" w:rsidRDefault="00DE29D0" w:rsidP="00C37DAE">
      <w:pPr>
        <w:jc w:val="both"/>
        <w:rPr>
          <w:rFonts w:cstheme="minorHAnsi"/>
          <w:sz w:val="24"/>
          <w:szCs w:val="24"/>
          <w:u w:val="single"/>
        </w:rPr>
      </w:pPr>
      <w:r w:rsidRPr="00DE29D0">
        <w:rPr>
          <w:rFonts w:cstheme="minorHAnsi"/>
          <w:sz w:val="24"/>
          <w:szCs w:val="24"/>
          <w:u w:val="single"/>
        </w:rPr>
        <w:t>Speaking Points/Key Messages (if needed)</w:t>
      </w:r>
    </w:p>
    <w:p w14:paraId="422B960E" w14:textId="77777777" w:rsidR="00DE29D0" w:rsidRPr="00DE29D0" w:rsidRDefault="00DE29D0" w:rsidP="00C37DAE">
      <w:pPr>
        <w:pStyle w:val="ListParagraph"/>
        <w:numPr>
          <w:ilvl w:val="0"/>
          <w:numId w:val="22"/>
        </w:numPr>
        <w:spacing w:after="160"/>
        <w:jc w:val="both"/>
        <w:rPr>
          <w:rFonts w:asciiTheme="minorHAnsi" w:hAnsiTheme="minorHAnsi" w:cstheme="minorHAnsi"/>
          <w:b/>
          <w:bCs/>
          <w:sz w:val="24"/>
          <w:szCs w:val="24"/>
          <w:u w:val="single"/>
        </w:rPr>
      </w:pPr>
      <w:r w:rsidRPr="00DE29D0">
        <w:rPr>
          <w:rFonts w:asciiTheme="minorHAnsi" w:hAnsiTheme="minorHAnsi" w:cstheme="minorHAnsi"/>
          <w:sz w:val="24"/>
          <w:szCs w:val="24"/>
        </w:rPr>
        <w:t>The Strategic Dialogue report marks the culmination of an extensive engagement with stakeholders at EU level that started in January.</w:t>
      </w:r>
    </w:p>
    <w:p w14:paraId="1D2860AB" w14:textId="77777777" w:rsidR="00DE29D0" w:rsidRPr="00DE29D0" w:rsidRDefault="00DE29D0" w:rsidP="00C37DAE">
      <w:pPr>
        <w:pStyle w:val="ListParagraph"/>
        <w:numPr>
          <w:ilvl w:val="0"/>
          <w:numId w:val="22"/>
        </w:numPr>
        <w:spacing w:after="160"/>
        <w:jc w:val="both"/>
        <w:rPr>
          <w:rFonts w:asciiTheme="minorHAnsi" w:hAnsiTheme="minorHAnsi" w:cstheme="minorHAnsi"/>
          <w:sz w:val="24"/>
          <w:szCs w:val="24"/>
        </w:rPr>
      </w:pPr>
      <w:r w:rsidRPr="00DE29D0">
        <w:rPr>
          <w:rFonts w:asciiTheme="minorHAnsi" w:hAnsiTheme="minorHAnsi" w:cstheme="minorHAnsi"/>
          <w:sz w:val="24"/>
          <w:szCs w:val="24"/>
        </w:rPr>
        <w:t xml:space="preserve">Ireland is committed to working with the EU institutions and Member States to continuing the evolution of the Common Agriculture Policy to meet new challenges and opportunities. The development of this report is one of a number of important inputs to the process of developing the next CAP. </w:t>
      </w:r>
    </w:p>
    <w:p w14:paraId="311141D6" w14:textId="77777777" w:rsidR="00DE29D0" w:rsidRPr="00DE29D0" w:rsidRDefault="00DE29D0" w:rsidP="00C37DAE">
      <w:pPr>
        <w:pStyle w:val="ListParagraph"/>
        <w:numPr>
          <w:ilvl w:val="0"/>
          <w:numId w:val="22"/>
        </w:numPr>
        <w:spacing w:after="160"/>
        <w:jc w:val="both"/>
        <w:rPr>
          <w:rFonts w:asciiTheme="minorHAnsi" w:hAnsiTheme="minorHAnsi" w:cstheme="minorHAnsi"/>
          <w:sz w:val="24"/>
          <w:szCs w:val="24"/>
        </w:rPr>
      </w:pPr>
      <w:r w:rsidRPr="00DE29D0">
        <w:rPr>
          <w:rFonts w:asciiTheme="minorHAnsi" w:hAnsiTheme="minorHAnsi" w:cstheme="minorHAnsi"/>
          <w:sz w:val="24"/>
          <w:szCs w:val="24"/>
        </w:rPr>
        <w:lastRenderedPageBreak/>
        <w:t xml:space="preserve">While there are many elements in the report that are broadly welcome, it just one element that will feed into legislative proposals to be published by the EU Commission in mid-2025. These proposals will be scrutinised carefully by member states and the European Parliament through the co legislative procedure before being finalised. </w:t>
      </w:r>
    </w:p>
    <w:p w14:paraId="7E176DAE" w14:textId="77777777" w:rsidR="00DE29D0" w:rsidRPr="00DE29D0" w:rsidRDefault="00DE29D0" w:rsidP="00C37DAE">
      <w:pPr>
        <w:pStyle w:val="ListParagraph"/>
        <w:numPr>
          <w:ilvl w:val="0"/>
          <w:numId w:val="22"/>
        </w:numPr>
        <w:spacing w:after="160"/>
        <w:jc w:val="both"/>
        <w:rPr>
          <w:rFonts w:asciiTheme="minorHAnsi" w:hAnsiTheme="minorHAnsi" w:cstheme="minorHAnsi"/>
          <w:sz w:val="24"/>
          <w:szCs w:val="24"/>
        </w:rPr>
      </w:pPr>
      <w:r w:rsidRPr="00DE29D0">
        <w:rPr>
          <w:rFonts w:asciiTheme="minorHAnsi" w:hAnsiTheme="minorHAnsi" w:cstheme="minorHAnsi"/>
          <w:sz w:val="24"/>
          <w:szCs w:val="24"/>
        </w:rPr>
        <w:t xml:space="preserve">I expect that there the Irish position on the proposals that ultimately emerge will be informed by consultation with domestic stakeholders. </w:t>
      </w:r>
    </w:p>
    <w:p w14:paraId="661C40B8" w14:textId="535D4BBF" w:rsidR="00727AC8" w:rsidRPr="00DE29D0" w:rsidRDefault="00DE29D0" w:rsidP="00C37DAE">
      <w:pPr>
        <w:pStyle w:val="ListParagraph"/>
        <w:numPr>
          <w:ilvl w:val="0"/>
          <w:numId w:val="22"/>
        </w:numPr>
        <w:spacing w:after="160"/>
        <w:jc w:val="both"/>
        <w:rPr>
          <w:rFonts w:asciiTheme="minorHAnsi" w:hAnsiTheme="minorHAnsi" w:cstheme="minorHAnsi"/>
          <w:sz w:val="24"/>
          <w:szCs w:val="24"/>
        </w:rPr>
      </w:pPr>
      <w:r w:rsidRPr="00DE29D0">
        <w:rPr>
          <w:rFonts w:asciiTheme="minorHAnsi" w:hAnsiTheme="minorHAnsi" w:cstheme="minorHAnsi"/>
          <w:sz w:val="24"/>
          <w:szCs w:val="24"/>
        </w:rPr>
        <w:t xml:space="preserve">Our experience has taught us that moving too quickly or without enough funding prevents farmers from delivering effectively. </w:t>
      </w:r>
    </w:p>
    <w:p w14:paraId="725F5CF7" w14:textId="77777777" w:rsidR="00DE29D0" w:rsidRPr="00DE29D0" w:rsidRDefault="00DE29D0" w:rsidP="00C37DAE">
      <w:pPr>
        <w:spacing w:after="0"/>
        <w:jc w:val="both"/>
        <w:rPr>
          <w:rFonts w:cstheme="minorHAnsi"/>
          <w:sz w:val="24"/>
          <w:szCs w:val="24"/>
          <w:u w:val="single"/>
        </w:rPr>
      </w:pPr>
    </w:p>
    <w:p w14:paraId="64EBCC3A" w14:textId="48AB6570" w:rsidR="00727AC8" w:rsidRPr="00DE29D0" w:rsidRDefault="00727AC8" w:rsidP="00C37DAE">
      <w:pPr>
        <w:spacing w:after="0"/>
        <w:jc w:val="both"/>
        <w:rPr>
          <w:rFonts w:cstheme="minorHAnsi"/>
          <w:sz w:val="24"/>
          <w:szCs w:val="24"/>
          <w:u w:val="single"/>
        </w:rPr>
      </w:pPr>
      <w:r w:rsidRPr="00DE29D0">
        <w:rPr>
          <w:rFonts w:cstheme="minorHAnsi"/>
          <w:sz w:val="24"/>
          <w:szCs w:val="24"/>
          <w:u w:val="single"/>
        </w:rPr>
        <w:t>Supplementary Briefing</w:t>
      </w:r>
    </w:p>
    <w:p w14:paraId="3EB8EB18" w14:textId="77777777" w:rsidR="00DE29D0" w:rsidRPr="00DE29D0" w:rsidRDefault="00DE29D0" w:rsidP="00C37DAE">
      <w:pPr>
        <w:spacing w:after="0"/>
        <w:jc w:val="both"/>
        <w:rPr>
          <w:rFonts w:cstheme="minorHAnsi"/>
          <w:b/>
          <w:bCs/>
          <w:sz w:val="24"/>
          <w:szCs w:val="24"/>
          <w:u w:val="single"/>
        </w:rPr>
      </w:pPr>
    </w:p>
    <w:p w14:paraId="4506B0CD" w14:textId="77777777" w:rsidR="00727AC8" w:rsidRPr="00DE29D0" w:rsidRDefault="00727AC8" w:rsidP="00C37DAE">
      <w:pPr>
        <w:pStyle w:val="ListParagraph"/>
        <w:numPr>
          <w:ilvl w:val="0"/>
          <w:numId w:val="21"/>
        </w:numPr>
        <w:spacing w:afterLines="80" w:after="192"/>
        <w:contextualSpacing w:val="0"/>
        <w:jc w:val="both"/>
        <w:rPr>
          <w:rFonts w:asciiTheme="minorHAnsi" w:hAnsiTheme="minorHAnsi" w:cstheme="minorHAnsi"/>
          <w:sz w:val="24"/>
          <w:szCs w:val="24"/>
        </w:rPr>
      </w:pPr>
      <w:r w:rsidRPr="00DE29D0">
        <w:rPr>
          <w:rFonts w:asciiTheme="minorHAnsi" w:hAnsiTheme="minorHAnsi" w:cstheme="minorHAnsi"/>
          <w:sz w:val="24"/>
          <w:szCs w:val="24"/>
        </w:rPr>
        <w:t>Announced by Commission President Ursula von der Leyen in her State of the Union Address in 2023, the Strategic Dialogue on the Future of Agriculture in the EU is intended to foster “more dialogue and less polarisation” in the EU’s Agri-food sector.</w:t>
      </w:r>
    </w:p>
    <w:p w14:paraId="2CB9793F" w14:textId="77777777" w:rsidR="00727AC8" w:rsidRPr="00DE29D0" w:rsidRDefault="00727AC8" w:rsidP="00C37DAE">
      <w:pPr>
        <w:pStyle w:val="ListParagraph"/>
        <w:numPr>
          <w:ilvl w:val="0"/>
          <w:numId w:val="21"/>
        </w:numPr>
        <w:spacing w:afterLines="80" w:after="192"/>
        <w:contextualSpacing w:val="0"/>
        <w:jc w:val="both"/>
        <w:rPr>
          <w:rFonts w:asciiTheme="minorHAnsi" w:hAnsiTheme="minorHAnsi" w:cstheme="minorHAnsi"/>
          <w:sz w:val="24"/>
          <w:szCs w:val="24"/>
        </w:rPr>
      </w:pPr>
      <w:r w:rsidRPr="00DE29D0">
        <w:rPr>
          <w:rFonts w:asciiTheme="minorHAnsi" w:hAnsiTheme="minorHAnsi" w:cstheme="minorHAnsi"/>
          <w:sz w:val="24"/>
          <w:szCs w:val="24"/>
        </w:rPr>
        <w:t xml:space="preserve">For the Dialogue, the European Commission brought together farmers, local food store owners, European retailers, consumer organisations, environmental groups, financial institutions, and academia to share ideas and listen to farmers’ needs. Following a series of plenary sessions, the Strategic Dialogue Group, chaired by Professor Peter </w:t>
      </w:r>
      <w:proofErr w:type="spellStart"/>
      <w:r w:rsidRPr="00DE29D0">
        <w:rPr>
          <w:rFonts w:asciiTheme="minorHAnsi" w:hAnsiTheme="minorHAnsi" w:cstheme="minorHAnsi"/>
          <w:sz w:val="24"/>
          <w:szCs w:val="24"/>
        </w:rPr>
        <w:t>Strohschneider</w:t>
      </w:r>
      <w:proofErr w:type="spellEnd"/>
      <w:r w:rsidRPr="00DE29D0">
        <w:rPr>
          <w:rFonts w:asciiTheme="minorHAnsi" w:hAnsiTheme="minorHAnsi" w:cstheme="minorHAnsi"/>
          <w:sz w:val="24"/>
          <w:szCs w:val="24"/>
        </w:rPr>
        <w:t>, produced a report which was published on 4 September 2024.</w:t>
      </w:r>
    </w:p>
    <w:p w14:paraId="626D3862" w14:textId="77777777" w:rsidR="00727AC8" w:rsidRPr="00DE29D0" w:rsidRDefault="00727AC8" w:rsidP="00C37DAE">
      <w:pPr>
        <w:pStyle w:val="ListParagraph"/>
        <w:numPr>
          <w:ilvl w:val="0"/>
          <w:numId w:val="21"/>
        </w:numPr>
        <w:spacing w:afterLines="80" w:after="192"/>
        <w:contextualSpacing w:val="0"/>
        <w:jc w:val="both"/>
        <w:rPr>
          <w:rFonts w:asciiTheme="minorHAnsi" w:hAnsiTheme="minorHAnsi" w:cstheme="minorHAnsi"/>
          <w:sz w:val="24"/>
          <w:szCs w:val="24"/>
        </w:rPr>
      </w:pPr>
      <w:r w:rsidRPr="00DE29D0">
        <w:rPr>
          <w:rFonts w:asciiTheme="minorHAnsi" w:hAnsiTheme="minorHAnsi" w:cstheme="minorHAnsi"/>
          <w:sz w:val="24"/>
          <w:szCs w:val="24"/>
        </w:rPr>
        <w:t>The report presents an assessment of challenges and opportunities, followed by a set of recommendations. These suggestions will feed into the work of the European Commission when shaping its “Vision for Agriculture and Food” which is to be delivered in the first 100 days of President von der Leyen's second mandate. Formal Commission proposals for the next CAP are expected in summer 2025 and these proposals will then go through the co-legislative process with the European Parliament and Agriculture and Fisheries Council before agreement is reached.</w:t>
      </w:r>
    </w:p>
    <w:p w14:paraId="1318E0EB" w14:textId="77777777" w:rsidR="00727AC8" w:rsidRPr="00DE29D0" w:rsidRDefault="00727AC8" w:rsidP="00C37DAE">
      <w:pPr>
        <w:pStyle w:val="ListParagraph"/>
        <w:numPr>
          <w:ilvl w:val="0"/>
          <w:numId w:val="21"/>
        </w:numPr>
        <w:spacing w:afterLines="80" w:after="192"/>
        <w:contextualSpacing w:val="0"/>
        <w:jc w:val="both"/>
        <w:rPr>
          <w:rFonts w:asciiTheme="minorHAnsi" w:hAnsiTheme="minorHAnsi" w:cstheme="minorHAnsi"/>
          <w:sz w:val="24"/>
          <w:szCs w:val="24"/>
        </w:rPr>
      </w:pPr>
      <w:r w:rsidRPr="00DE29D0">
        <w:rPr>
          <w:rFonts w:asciiTheme="minorHAnsi" w:hAnsiTheme="minorHAnsi" w:cstheme="minorHAnsi"/>
          <w:sz w:val="24"/>
          <w:szCs w:val="24"/>
        </w:rPr>
        <w:t xml:space="preserve">While many of the recommendation in the report will be positively received by farmers, including the creation of a “just transition “fund outside the CAP, and a focus on sustainable , competitive and profitable futures for farmers, there are a number of more controversial recommendations, including recommendations to encourage a shift towards plant based diets, and a shift away from the area based payments that currently support incomes in the sector. </w:t>
      </w:r>
    </w:p>
    <w:p w14:paraId="22747CEC" w14:textId="77777777" w:rsidR="00727AC8" w:rsidRPr="00DE29D0" w:rsidRDefault="00727AC8" w:rsidP="00C37DAE">
      <w:pPr>
        <w:spacing w:after="120"/>
        <w:jc w:val="both"/>
        <w:rPr>
          <w:rFonts w:cstheme="minorHAnsi"/>
          <w:b/>
          <w:bCs/>
          <w:sz w:val="24"/>
          <w:szCs w:val="24"/>
          <w:u w:val="single"/>
        </w:rPr>
      </w:pPr>
    </w:p>
    <w:p w14:paraId="306B62C5" w14:textId="77777777" w:rsidR="00727AC8" w:rsidRDefault="00727AC8" w:rsidP="00C37DAE">
      <w:pPr>
        <w:spacing w:after="120"/>
        <w:jc w:val="both"/>
        <w:rPr>
          <w:rFonts w:cstheme="minorHAnsi"/>
          <w:b/>
          <w:bCs/>
          <w:sz w:val="24"/>
          <w:szCs w:val="24"/>
          <w:u w:val="single"/>
        </w:rPr>
      </w:pPr>
    </w:p>
    <w:p w14:paraId="358D9EA9" w14:textId="77777777" w:rsidR="00727AC8" w:rsidRPr="00DE29D0" w:rsidRDefault="00727AC8" w:rsidP="00C37DAE">
      <w:pPr>
        <w:pStyle w:val="NoSpacing"/>
        <w:spacing w:line="276" w:lineRule="auto"/>
        <w:jc w:val="both"/>
        <w:rPr>
          <w:rFonts w:cstheme="minorHAnsi"/>
          <w:sz w:val="24"/>
          <w:szCs w:val="24"/>
        </w:rPr>
      </w:pPr>
    </w:p>
    <w:sectPr w:rsidR="00727AC8" w:rsidRPr="00DE29D0" w:rsidSect="008F478F">
      <w:footerReference w:type="default" r:id="rId10"/>
      <w:pgSz w:w="12240" w:h="15840"/>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683F5" w14:textId="77777777" w:rsidR="00AF7A1A" w:rsidRDefault="00AF7A1A" w:rsidP="008F478F">
      <w:pPr>
        <w:spacing w:after="0" w:line="240" w:lineRule="auto"/>
      </w:pPr>
      <w:r>
        <w:separator/>
      </w:r>
    </w:p>
  </w:endnote>
  <w:endnote w:type="continuationSeparator" w:id="0">
    <w:p w14:paraId="408F3AF4" w14:textId="77777777" w:rsidR="00AF7A1A" w:rsidRDefault="00AF7A1A" w:rsidP="008F4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14797"/>
      <w:docPartObj>
        <w:docPartGallery w:val="Page Numbers (Bottom of Page)"/>
        <w:docPartUnique/>
      </w:docPartObj>
    </w:sdtPr>
    <w:sdtContent>
      <w:p w14:paraId="3E2621AF" w14:textId="77777777" w:rsidR="009245D3" w:rsidRDefault="00695E5F">
        <w:pPr>
          <w:pStyle w:val="Footer"/>
          <w:jc w:val="center"/>
        </w:pPr>
        <w:r>
          <w:fldChar w:fldCharType="begin"/>
        </w:r>
        <w:r>
          <w:instrText xml:space="preserve"> PAGE   \* MERGEFORMAT </w:instrText>
        </w:r>
        <w:r>
          <w:fldChar w:fldCharType="separate"/>
        </w:r>
        <w:r w:rsidR="003825E1">
          <w:rPr>
            <w:noProof/>
          </w:rPr>
          <w:t>1</w:t>
        </w:r>
        <w:r>
          <w:rPr>
            <w:noProof/>
          </w:rPr>
          <w:fldChar w:fldCharType="end"/>
        </w:r>
      </w:p>
    </w:sdtContent>
  </w:sdt>
  <w:p w14:paraId="3E2621B0" w14:textId="77777777" w:rsidR="009245D3" w:rsidRDefault="00924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8D2E76" w14:textId="77777777" w:rsidR="00AF7A1A" w:rsidRDefault="00AF7A1A" w:rsidP="008F478F">
      <w:pPr>
        <w:spacing w:after="0" w:line="240" w:lineRule="auto"/>
      </w:pPr>
      <w:r>
        <w:separator/>
      </w:r>
    </w:p>
  </w:footnote>
  <w:footnote w:type="continuationSeparator" w:id="0">
    <w:p w14:paraId="1913DBE6" w14:textId="77777777" w:rsidR="00AF7A1A" w:rsidRDefault="00AF7A1A" w:rsidP="008F47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11.25pt;height:11.25pt" o:bullet="t">
        <v:imagedata r:id="rId1" o:title="art6F"/>
        <o:lock v:ext="edit" cropping="t"/>
      </v:shape>
    </w:pict>
  </w:numPicBullet>
  <w:abstractNum w:abstractNumId="0" w15:restartNumberingAfterBreak="0">
    <w:nsid w:val="01D20842"/>
    <w:multiLevelType w:val="hybridMultilevel"/>
    <w:tmpl w:val="E50EF918"/>
    <w:lvl w:ilvl="0" w:tplc="92A674F4">
      <w:start w:val="1"/>
      <w:numFmt w:val="bullet"/>
      <w:lvlText w:val=""/>
      <w:lvlPicBulletId w:val="0"/>
      <w:lvlJc w:val="left"/>
      <w:pPr>
        <w:tabs>
          <w:tab w:val="num" w:pos="720"/>
        </w:tabs>
        <w:ind w:left="720" w:hanging="360"/>
      </w:pPr>
      <w:rPr>
        <w:rFonts w:ascii="Symbol" w:hAnsi="Symbol" w:hint="default"/>
      </w:rPr>
    </w:lvl>
    <w:lvl w:ilvl="1" w:tplc="3134E580" w:tentative="1">
      <w:start w:val="1"/>
      <w:numFmt w:val="bullet"/>
      <w:lvlText w:val=""/>
      <w:lvlPicBulletId w:val="0"/>
      <w:lvlJc w:val="left"/>
      <w:pPr>
        <w:tabs>
          <w:tab w:val="num" w:pos="1440"/>
        </w:tabs>
        <w:ind w:left="1440" w:hanging="360"/>
      </w:pPr>
      <w:rPr>
        <w:rFonts w:ascii="Symbol" w:hAnsi="Symbol" w:hint="default"/>
      </w:rPr>
    </w:lvl>
    <w:lvl w:ilvl="2" w:tplc="DF08C760" w:tentative="1">
      <w:start w:val="1"/>
      <w:numFmt w:val="bullet"/>
      <w:lvlText w:val=""/>
      <w:lvlPicBulletId w:val="0"/>
      <w:lvlJc w:val="left"/>
      <w:pPr>
        <w:tabs>
          <w:tab w:val="num" w:pos="2160"/>
        </w:tabs>
        <w:ind w:left="2160" w:hanging="360"/>
      </w:pPr>
      <w:rPr>
        <w:rFonts w:ascii="Symbol" w:hAnsi="Symbol" w:hint="default"/>
      </w:rPr>
    </w:lvl>
    <w:lvl w:ilvl="3" w:tplc="47E69382" w:tentative="1">
      <w:start w:val="1"/>
      <w:numFmt w:val="bullet"/>
      <w:lvlText w:val=""/>
      <w:lvlPicBulletId w:val="0"/>
      <w:lvlJc w:val="left"/>
      <w:pPr>
        <w:tabs>
          <w:tab w:val="num" w:pos="2880"/>
        </w:tabs>
        <w:ind w:left="2880" w:hanging="360"/>
      </w:pPr>
      <w:rPr>
        <w:rFonts w:ascii="Symbol" w:hAnsi="Symbol" w:hint="default"/>
      </w:rPr>
    </w:lvl>
    <w:lvl w:ilvl="4" w:tplc="8D989E30" w:tentative="1">
      <w:start w:val="1"/>
      <w:numFmt w:val="bullet"/>
      <w:lvlText w:val=""/>
      <w:lvlPicBulletId w:val="0"/>
      <w:lvlJc w:val="left"/>
      <w:pPr>
        <w:tabs>
          <w:tab w:val="num" w:pos="3600"/>
        </w:tabs>
        <w:ind w:left="3600" w:hanging="360"/>
      </w:pPr>
      <w:rPr>
        <w:rFonts w:ascii="Symbol" w:hAnsi="Symbol" w:hint="default"/>
      </w:rPr>
    </w:lvl>
    <w:lvl w:ilvl="5" w:tplc="0DB8A36A" w:tentative="1">
      <w:start w:val="1"/>
      <w:numFmt w:val="bullet"/>
      <w:lvlText w:val=""/>
      <w:lvlPicBulletId w:val="0"/>
      <w:lvlJc w:val="left"/>
      <w:pPr>
        <w:tabs>
          <w:tab w:val="num" w:pos="4320"/>
        </w:tabs>
        <w:ind w:left="4320" w:hanging="360"/>
      </w:pPr>
      <w:rPr>
        <w:rFonts w:ascii="Symbol" w:hAnsi="Symbol" w:hint="default"/>
      </w:rPr>
    </w:lvl>
    <w:lvl w:ilvl="6" w:tplc="B3FA18E2" w:tentative="1">
      <w:start w:val="1"/>
      <w:numFmt w:val="bullet"/>
      <w:lvlText w:val=""/>
      <w:lvlPicBulletId w:val="0"/>
      <w:lvlJc w:val="left"/>
      <w:pPr>
        <w:tabs>
          <w:tab w:val="num" w:pos="5040"/>
        </w:tabs>
        <w:ind w:left="5040" w:hanging="360"/>
      </w:pPr>
      <w:rPr>
        <w:rFonts w:ascii="Symbol" w:hAnsi="Symbol" w:hint="default"/>
      </w:rPr>
    </w:lvl>
    <w:lvl w:ilvl="7" w:tplc="043236E6" w:tentative="1">
      <w:start w:val="1"/>
      <w:numFmt w:val="bullet"/>
      <w:lvlText w:val=""/>
      <w:lvlPicBulletId w:val="0"/>
      <w:lvlJc w:val="left"/>
      <w:pPr>
        <w:tabs>
          <w:tab w:val="num" w:pos="5760"/>
        </w:tabs>
        <w:ind w:left="5760" w:hanging="360"/>
      </w:pPr>
      <w:rPr>
        <w:rFonts w:ascii="Symbol" w:hAnsi="Symbol" w:hint="default"/>
      </w:rPr>
    </w:lvl>
    <w:lvl w:ilvl="8" w:tplc="9E222EAE"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08067488"/>
    <w:multiLevelType w:val="hybridMultilevel"/>
    <w:tmpl w:val="C5944742"/>
    <w:lvl w:ilvl="0" w:tplc="3266F7EC">
      <w:start w:val="1"/>
      <w:numFmt w:val="bullet"/>
      <w:lvlText w:val=""/>
      <w:lvlPicBulletId w:val="0"/>
      <w:lvlJc w:val="left"/>
      <w:pPr>
        <w:tabs>
          <w:tab w:val="num" w:pos="720"/>
        </w:tabs>
        <w:ind w:left="720" w:hanging="360"/>
      </w:pPr>
      <w:rPr>
        <w:rFonts w:ascii="Symbol" w:hAnsi="Symbol" w:hint="default"/>
      </w:rPr>
    </w:lvl>
    <w:lvl w:ilvl="1" w:tplc="D82CA8F0" w:tentative="1">
      <w:start w:val="1"/>
      <w:numFmt w:val="bullet"/>
      <w:lvlText w:val=""/>
      <w:lvlPicBulletId w:val="0"/>
      <w:lvlJc w:val="left"/>
      <w:pPr>
        <w:tabs>
          <w:tab w:val="num" w:pos="1440"/>
        </w:tabs>
        <w:ind w:left="1440" w:hanging="360"/>
      </w:pPr>
      <w:rPr>
        <w:rFonts w:ascii="Symbol" w:hAnsi="Symbol" w:hint="default"/>
      </w:rPr>
    </w:lvl>
    <w:lvl w:ilvl="2" w:tplc="816C85FA" w:tentative="1">
      <w:start w:val="1"/>
      <w:numFmt w:val="bullet"/>
      <w:lvlText w:val=""/>
      <w:lvlPicBulletId w:val="0"/>
      <w:lvlJc w:val="left"/>
      <w:pPr>
        <w:tabs>
          <w:tab w:val="num" w:pos="2160"/>
        </w:tabs>
        <w:ind w:left="2160" w:hanging="360"/>
      </w:pPr>
      <w:rPr>
        <w:rFonts w:ascii="Symbol" w:hAnsi="Symbol" w:hint="default"/>
      </w:rPr>
    </w:lvl>
    <w:lvl w:ilvl="3" w:tplc="38C08D28" w:tentative="1">
      <w:start w:val="1"/>
      <w:numFmt w:val="bullet"/>
      <w:lvlText w:val=""/>
      <w:lvlPicBulletId w:val="0"/>
      <w:lvlJc w:val="left"/>
      <w:pPr>
        <w:tabs>
          <w:tab w:val="num" w:pos="2880"/>
        </w:tabs>
        <w:ind w:left="2880" w:hanging="360"/>
      </w:pPr>
      <w:rPr>
        <w:rFonts w:ascii="Symbol" w:hAnsi="Symbol" w:hint="default"/>
      </w:rPr>
    </w:lvl>
    <w:lvl w:ilvl="4" w:tplc="AD3A03CE" w:tentative="1">
      <w:start w:val="1"/>
      <w:numFmt w:val="bullet"/>
      <w:lvlText w:val=""/>
      <w:lvlPicBulletId w:val="0"/>
      <w:lvlJc w:val="left"/>
      <w:pPr>
        <w:tabs>
          <w:tab w:val="num" w:pos="3600"/>
        </w:tabs>
        <w:ind w:left="3600" w:hanging="360"/>
      </w:pPr>
      <w:rPr>
        <w:rFonts w:ascii="Symbol" w:hAnsi="Symbol" w:hint="default"/>
      </w:rPr>
    </w:lvl>
    <w:lvl w:ilvl="5" w:tplc="517EA784" w:tentative="1">
      <w:start w:val="1"/>
      <w:numFmt w:val="bullet"/>
      <w:lvlText w:val=""/>
      <w:lvlPicBulletId w:val="0"/>
      <w:lvlJc w:val="left"/>
      <w:pPr>
        <w:tabs>
          <w:tab w:val="num" w:pos="4320"/>
        </w:tabs>
        <w:ind w:left="4320" w:hanging="360"/>
      </w:pPr>
      <w:rPr>
        <w:rFonts w:ascii="Symbol" w:hAnsi="Symbol" w:hint="default"/>
      </w:rPr>
    </w:lvl>
    <w:lvl w:ilvl="6" w:tplc="E098E4B8" w:tentative="1">
      <w:start w:val="1"/>
      <w:numFmt w:val="bullet"/>
      <w:lvlText w:val=""/>
      <w:lvlPicBulletId w:val="0"/>
      <w:lvlJc w:val="left"/>
      <w:pPr>
        <w:tabs>
          <w:tab w:val="num" w:pos="5040"/>
        </w:tabs>
        <w:ind w:left="5040" w:hanging="360"/>
      </w:pPr>
      <w:rPr>
        <w:rFonts w:ascii="Symbol" w:hAnsi="Symbol" w:hint="default"/>
      </w:rPr>
    </w:lvl>
    <w:lvl w:ilvl="7" w:tplc="17046F00" w:tentative="1">
      <w:start w:val="1"/>
      <w:numFmt w:val="bullet"/>
      <w:lvlText w:val=""/>
      <w:lvlPicBulletId w:val="0"/>
      <w:lvlJc w:val="left"/>
      <w:pPr>
        <w:tabs>
          <w:tab w:val="num" w:pos="5760"/>
        </w:tabs>
        <w:ind w:left="5760" w:hanging="360"/>
      </w:pPr>
      <w:rPr>
        <w:rFonts w:ascii="Symbol" w:hAnsi="Symbol" w:hint="default"/>
      </w:rPr>
    </w:lvl>
    <w:lvl w:ilvl="8" w:tplc="E10E7A9A" w:tentative="1">
      <w:start w:val="1"/>
      <w:numFmt w:val="bullet"/>
      <w:lvlText w:val=""/>
      <w:lvlPicBulletId w:val="0"/>
      <w:lvlJc w:val="left"/>
      <w:pPr>
        <w:tabs>
          <w:tab w:val="num" w:pos="6480"/>
        </w:tabs>
        <w:ind w:left="6480" w:hanging="360"/>
      </w:pPr>
      <w:rPr>
        <w:rFonts w:ascii="Symbol" w:hAnsi="Symbol" w:hint="default"/>
      </w:rPr>
    </w:lvl>
  </w:abstractNum>
  <w:abstractNum w:abstractNumId="2" w15:restartNumberingAfterBreak="0">
    <w:nsid w:val="10CE549B"/>
    <w:multiLevelType w:val="hybridMultilevel"/>
    <w:tmpl w:val="238C00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1E54C4"/>
    <w:multiLevelType w:val="multilevel"/>
    <w:tmpl w:val="3BE8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4559A5"/>
    <w:multiLevelType w:val="hybridMultilevel"/>
    <w:tmpl w:val="CEEA8D72"/>
    <w:lvl w:ilvl="0" w:tplc="67769FB2">
      <w:start w:val="1"/>
      <w:numFmt w:val="bullet"/>
      <w:lvlText w:val=""/>
      <w:lvlJc w:val="left"/>
      <w:pPr>
        <w:tabs>
          <w:tab w:val="num" w:pos="720"/>
        </w:tabs>
        <w:ind w:left="720" w:hanging="360"/>
      </w:pPr>
      <w:rPr>
        <w:rFonts w:ascii="Wingdings 2" w:hAnsi="Wingdings 2" w:hint="default"/>
      </w:rPr>
    </w:lvl>
    <w:lvl w:ilvl="1" w:tplc="F40AE556" w:tentative="1">
      <w:start w:val="1"/>
      <w:numFmt w:val="bullet"/>
      <w:lvlText w:val=""/>
      <w:lvlJc w:val="left"/>
      <w:pPr>
        <w:tabs>
          <w:tab w:val="num" w:pos="1440"/>
        </w:tabs>
        <w:ind w:left="1440" w:hanging="360"/>
      </w:pPr>
      <w:rPr>
        <w:rFonts w:ascii="Wingdings 2" w:hAnsi="Wingdings 2" w:hint="default"/>
      </w:rPr>
    </w:lvl>
    <w:lvl w:ilvl="2" w:tplc="F7CE3DD8">
      <w:start w:val="1"/>
      <w:numFmt w:val="bullet"/>
      <w:lvlText w:val=""/>
      <w:lvlJc w:val="left"/>
      <w:pPr>
        <w:tabs>
          <w:tab w:val="num" w:pos="1920"/>
        </w:tabs>
        <w:ind w:left="1920" w:hanging="360"/>
      </w:pPr>
      <w:rPr>
        <w:rFonts w:ascii="Wingdings 2" w:hAnsi="Wingdings 2" w:hint="default"/>
        <w:lang w:val="en-US"/>
      </w:rPr>
    </w:lvl>
    <w:lvl w:ilvl="3" w:tplc="6C9630D0" w:tentative="1">
      <w:start w:val="1"/>
      <w:numFmt w:val="bullet"/>
      <w:lvlText w:val=""/>
      <w:lvlJc w:val="left"/>
      <w:pPr>
        <w:tabs>
          <w:tab w:val="num" w:pos="2880"/>
        </w:tabs>
        <w:ind w:left="2880" w:hanging="360"/>
      </w:pPr>
      <w:rPr>
        <w:rFonts w:ascii="Wingdings 2" w:hAnsi="Wingdings 2" w:hint="default"/>
      </w:rPr>
    </w:lvl>
    <w:lvl w:ilvl="4" w:tplc="E19CA928" w:tentative="1">
      <w:start w:val="1"/>
      <w:numFmt w:val="bullet"/>
      <w:lvlText w:val=""/>
      <w:lvlJc w:val="left"/>
      <w:pPr>
        <w:tabs>
          <w:tab w:val="num" w:pos="3600"/>
        </w:tabs>
        <w:ind w:left="3600" w:hanging="360"/>
      </w:pPr>
      <w:rPr>
        <w:rFonts w:ascii="Wingdings 2" w:hAnsi="Wingdings 2" w:hint="default"/>
      </w:rPr>
    </w:lvl>
    <w:lvl w:ilvl="5" w:tplc="D7D007A2" w:tentative="1">
      <w:start w:val="1"/>
      <w:numFmt w:val="bullet"/>
      <w:lvlText w:val=""/>
      <w:lvlJc w:val="left"/>
      <w:pPr>
        <w:tabs>
          <w:tab w:val="num" w:pos="4320"/>
        </w:tabs>
        <w:ind w:left="4320" w:hanging="360"/>
      </w:pPr>
      <w:rPr>
        <w:rFonts w:ascii="Wingdings 2" w:hAnsi="Wingdings 2" w:hint="default"/>
      </w:rPr>
    </w:lvl>
    <w:lvl w:ilvl="6" w:tplc="448E4E1C" w:tentative="1">
      <w:start w:val="1"/>
      <w:numFmt w:val="bullet"/>
      <w:lvlText w:val=""/>
      <w:lvlJc w:val="left"/>
      <w:pPr>
        <w:tabs>
          <w:tab w:val="num" w:pos="5040"/>
        </w:tabs>
        <w:ind w:left="5040" w:hanging="360"/>
      </w:pPr>
      <w:rPr>
        <w:rFonts w:ascii="Wingdings 2" w:hAnsi="Wingdings 2" w:hint="default"/>
      </w:rPr>
    </w:lvl>
    <w:lvl w:ilvl="7" w:tplc="DF16EB04" w:tentative="1">
      <w:start w:val="1"/>
      <w:numFmt w:val="bullet"/>
      <w:lvlText w:val=""/>
      <w:lvlJc w:val="left"/>
      <w:pPr>
        <w:tabs>
          <w:tab w:val="num" w:pos="5760"/>
        </w:tabs>
        <w:ind w:left="5760" w:hanging="360"/>
      </w:pPr>
      <w:rPr>
        <w:rFonts w:ascii="Wingdings 2" w:hAnsi="Wingdings 2" w:hint="default"/>
      </w:rPr>
    </w:lvl>
    <w:lvl w:ilvl="8" w:tplc="BF84CBD6"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14CC7F04"/>
    <w:multiLevelType w:val="multilevel"/>
    <w:tmpl w:val="20EEC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AA5B9B"/>
    <w:multiLevelType w:val="hybridMultilevel"/>
    <w:tmpl w:val="359E34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D413F8D"/>
    <w:multiLevelType w:val="hybridMultilevel"/>
    <w:tmpl w:val="63226F3E"/>
    <w:lvl w:ilvl="0" w:tplc="18090001">
      <w:start w:val="1"/>
      <w:numFmt w:val="bullet"/>
      <w:lvlText w:val=""/>
      <w:lvlJc w:val="left"/>
      <w:pPr>
        <w:ind w:left="360" w:hanging="360"/>
      </w:pPr>
      <w:rPr>
        <w:rFonts w:ascii="Symbol" w:hAnsi="Symbol" w:hint="default"/>
      </w:rPr>
    </w:lvl>
    <w:lvl w:ilvl="1" w:tplc="F9C6E938">
      <w:start w:val="1"/>
      <w:numFmt w:val="decimal"/>
      <w:lvlText w:val="%2."/>
      <w:lvlJc w:val="left"/>
      <w:pPr>
        <w:ind w:left="644" w:hanging="360"/>
      </w:pPr>
      <w:rPr>
        <w:rFonts w:asciiTheme="minorHAnsi" w:eastAsiaTheme="minorHAnsi" w:hAnsiTheme="minorHAnsi" w:cstheme="minorHAnsi"/>
        <w:b w:val="0"/>
        <w:bCs w:val="0"/>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2E0C4D91"/>
    <w:multiLevelType w:val="hybridMultilevel"/>
    <w:tmpl w:val="67E40C3E"/>
    <w:lvl w:ilvl="0" w:tplc="0D54C2F4">
      <w:start w:val="1"/>
      <w:numFmt w:val="decimal"/>
      <w:lvlText w:val="%1."/>
      <w:lvlJc w:val="left"/>
      <w:pPr>
        <w:tabs>
          <w:tab w:val="num" w:pos="720"/>
        </w:tabs>
        <w:ind w:left="720" w:hanging="360"/>
      </w:pPr>
    </w:lvl>
    <w:lvl w:ilvl="1" w:tplc="ECEE1780">
      <w:start w:val="1"/>
      <w:numFmt w:val="lowerRoman"/>
      <w:lvlText w:val="(%2)"/>
      <w:lvlJc w:val="left"/>
      <w:pPr>
        <w:tabs>
          <w:tab w:val="num" w:pos="1211"/>
        </w:tabs>
        <w:ind w:left="1211" w:hanging="360"/>
      </w:pPr>
      <w:rPr>
        <w:rFonts w:asciiTheme="minorHAnsi" w:eastAsiaTheme="minorHAnsi" w:hAnsiTheme="minorHAnsi" w:cstheme="minorHAnsi"/>
      </w:rPr>
    </w:lvl>
    <w:lvl w:ilvl="2" w:tplc="16F06B46">
      <w:start w:val="1"/>
      <w:numFmt w:val="decimal"/>
      <w:lvlText w:val="%3."/>
      <w:lvlJc w:val="left"/>
      <w:pPr>
        <w:tabs>
          <w:tab w:val="num" w:pos="2160"/>
        </w:tabs>
        <w:ind w:left="2160" w:hanging="360"/>
      </w:pPr>
    </w:lvl>
    <w:lvl w:ilvl="3" w:tplc="E266E8E6">
      <w:start w:val="1"/>
      <w:numFmt w:val="decimal"/>
      <w:lvlText w:val="%4."/>
      <w:lvlJc w:val="left"/>
      <w:pPr>
        <w:tabs>
          <w:tab w:val="num" w:pos="2880"/>
        </w:tabs>
        <w:ind w:left="2880" w:hanging="360"/>
      </w:pPr>
    </w:lvl>
    <w:lvl w:ilvl="4" w:tplc="5328B3E0">
      <w:start w:val="1"/>
      <w:numFmt w:val="decimal"/>
      <w:lvlText w:val="%5."/>
      <w:lvlJc w:val="left"/>
      <w:pPr>
        <w:tabs>
          <w:tab w:val="num" w:pos="3600"/>
        </w:tabs>
        <w:ind w:left="3600" w:hanging="360"/>
      </w:pPr>
    </w:lvl>
    <w:lvl w:ilvl="5" w:tplc="14C2AC64">
      <w:start w:val="1"/>
      <w:numFmt w:val="decimal"/>
      <w:lvlText w:val="%6."/>
      <w:lvlJc w:val="left"/>
      <w:pPr>
        <w:tabs>
          <w:tab w:val="num" w:pos="4320"/>
        </w:tabs>
        <w:ind w:left="4320" w:hanging="360"/>
      </w:pPr>
    </w:lvl>
    <w:lvl w:ilvl="6" w:tplc="F8B4DC3E">
      <w:start w:val="1"/>
      <w:numFmt w:val="decimal"/>
      <w:lvlText w:val="%7."/>
      <w:lvlJc w:val="left"/>
      <w:pPr>
        <w:tabs>
          <w:tab w:val="num" w:pos="5040"/>
        </w:tabs>
        <w:ind w:left="5040" w:hanging="360"/>
      </w:pPr>
    </w:lvl>
    <w:lvl w:ilvl="7" w:tplc="C15423AE">
      <w:start w:val="1"/>
      <w:numFmt w:val="decimal"/>
      <w:lvlText w:val="%8."/>
      <w:lvlJc w:val="left"/>
      <w:pPr>
        <w:tabs>
          <w:tab w:val="num" w:pos="5760"/>
        </w:tabs>
        <w:ind w:left="5760" w:hanging="360"/>
      </w:pPr>
    </w:lvl>
    <w:lvl w:ilvl="8" w:tplc="2BB66AF4">
      <w:start w:val="1"/>
      <w:numFmt w:val="decimal"/>
      <w:lvlText w:val="%9."/>
      <w:lvlJc w:val="left"/>
      <w:pPr>
        <w:tabs>
          <w:tab w:val="num" w:pos="6480"/>
        </w:tabs>
        <w:ind w:left="6480" w:hanging="360"/>
      </w:pPr>
    </w:lvl>
  </w:abstractNum>
  <w:abstractNum w:abstractNumId="9" w15:restartNumberingAfterBreak="0">
    <w:nsid w:val="30C9456A"/>
    <w:multiLevelType w:val="multilevel"/>
    <w:tmpl w:val="8D38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453F76"/>
    <w:multiLevelType w:val="hybridMultilevel"/>
    <w:tmpl w:val="A9BE87F0"/>
    <w:lvl w:ilvl="0" w:tplc="6A5814BC">
      <w:start w:val="1"/>
      <w:numFmt w:val="bullet"/>
      <w:lvlText w:val=""/>
      <w:lvlPicBulletId w:val="0"/>
      <w:lvlJc w:val="left"/>
      <w:pPr>
        <w:tabs>
          <w:tab w:val="num" w:pos="720"/>
        </w:tabs>
        <w:ind w:left="720" w:hanging="360"/>
      </w:pPr>
      <w:rPr>
        <w:rFonts w:ascii="Symbol" w:hAnsi="Symbol" w:hint="default"/>
      </w:rPr>
    </w:lvl>
    <w:lvl w:ilvl="1" w:tplc="F57E7E02" w:tentative="1">
      <w:start w:val="1"/>
      <w:numFmt w:val="bullet"/>
      <w:lvlText w:val=""/>
      <w:lvlPicBulletId w:val="0"/>
      <w:lvlJc w:val="left"/>
      <w:pPr>
        <w:tabs>
          <w:tab w:val="num" w:pos="1440"/>
        </w:tabs>
        <w:ind w:left="1440" w:hanging="360"/>
      </w:pPr>
      <w:rPr>
        <w:rFonts w:ascii="Symbol" w:hAnsi="Symbol" w:hint="default"/>
      </w:rPr>
    </w:lvl>
    <w:lvl w:ilvl="2" w:tplc="947CC126" w:tentative="1">
      <w:start w:val="1"/>
      <w:numFmt w:val="bullet"/>
      <w:lvlText w:val=""/>
      <w:lvlPicBulletId w:val="0"/>
      <w:lvlJc w:val="left"/>
      <w:pPr>
        <w:tabs>
          <w:tab w:val="num" w:pos="2160"/>
        </w:tabs>
        <w:ind w:left="2160" w:hanging="360"/>
      </w:pPr>
      <w:rPr>
        <w:rFonts w:ascii="Symbol" w:hAnsi="Symbol" w:hint="default"/>
      </w:rPr>
    </w:lvl>
    <w:lvl w:ilvl="3" w:tplc="60EA7782" w:tentative="1">
      <w:start w:val="1"/>
      <w:numFmt w:val="bullet"/>
      <w:lvlText w:val=""/>
      <w:lvlPicBulletId w:val="0"/>
      <w:lvlJc w:val="left"/>
      <w:pPr>
        <w:tabs>
          <w:tab w:val="num" w:pos="2880"/>
        </w:tabs>
        <w:ind w:left="2880" w:hanging="360"/>
      </w:pPr>
      <w:rPr>
        <w:rFonts w:ascii="Symbol" w:hAnsi="Symbol" w:hint="default"/>
      </w:rPr>
    </w:lvl>
    <w:lvl w:ilvl="4" w:tplc="266EB6C2" w:tentative="1">
      <w:start w:val="1"/>
      <w:numFmt w:val="bullet"/>
      <w:lvlText w:val=""/>
      <w:lvlPicBulletId w:val="0"/>
      <w:lvlJc w:val="left"/>
      <w:pPr>
        <w:tabs>
          <w:tab w:val="num" w:pos="3600"/>
        </w:tabs>
        <w:ind w:left="3600" w:hanging="360"/>
      </w:pPr>
      <w:rPr>
        <w:rFonts w:ascii="Symbol" w:hAnsi="Symbol" w:hint="default"/>
      </w:rPr>
    </w:lvl>
    <w:lvl w:ilvl="5" w:tplc="AC06D076" w:tentative="1">
      <w:start w:val="1"/>
      <w:numFmt w:val="bullet"/>
      <w:lvlText w:val=""/>
      <w:lvlPicBulletId w:val="0"/>
      <w:lvlJc w:val="left"/>
      <w:pPr>
        <w:tabs>
          <w:tab w:val="num" w:pos="4320"/>
        </w:tabs>
        <w:ind w:left="4320" w:hanging="360"/>
      </w:pPr>
      <w:rPr>
        <w:rFonts w:ascii="Symbol" w:hAnsi="Symbol" w:hint="default"/>
      </w:rPr>
    </w:lvl>
    <w:lvl w:ilvl="6" w:tplc="E63E8618" w:tentative="1">
      <w:start w:val="1"/>
      <w:numFmt w:val="bullet"/>
      <w:lvlText w:val=""/>
      <w:lvlPicBulletId w:val="0"/>
      <w:lvlJc w:val="left"/>
      <w:pPr>
        <w:tabs>
          <w:tab w:val="num" w:pos="5040"/>
        </w:tabs>
        <w:ind w:left="5040" w:hanging="360"/>
      </w:pPr>
      <w:rPr>
        <w:rFonts w:ascii="Symbol" w:hAnsi="Symbol" w:hint="default"/>
      </w:rPr>
    </w:lvl>
    <w:lvl w:ilvl="7" w:tplc="C72C5DBC" w:tentative="1">
      <w:start w:val="1"/>
      <w:numFmt w:val="bullet"/>
      <w:lvlText w:val=""/>
      <w:lvlPicBulletId w:val="0"/>
      <w:lvlJc w:val="left"/>
      <w:pPr>
        <w:tabs>
          <w:tab w:val="num" w:pos="5760"/>
        </w:tabs>
        <w:ind w:left="5760" w:hanging="360"/>
      </w:pPr>
      <w:rPr>
        <w:rFonts w:ascii="Symbol" w:hAnsi="Symbol" w:hint="default"/>
      </w:rPr>
    </w:lvl>
    <w:lvl w:ilvl="8" w:tplc="668EB8A8" w:tentative="1">
      <w:start w:val="1"/>
      <w:numFmt w:val="bullet"/>
      <w:lvlText w:val=""/>
      <w:lvlPicBulletId w:val="0"/>
      <w:lvlJc w:val="left"/>
      <w:pPr>
        <w:tabs>
          <w:tab w:val="num" w:pos="6480"/>
        </w:tabs>
        <w:ind w:left="6480" w:hanging="360"/>
      </w:pPr>
      <w:rPr>
        <w:rFonts w:ascii="Symbol" w:hAnsi="Symbol" w:hint="default"/>
      </w:rPr>
    </w:lvl>
  </w:abstractNum>
  <w:abstractNum w:abstractNumId="11" w15:restartNumberingAfterBreak="0">
    <w:nsid w:val="3A645FAD"/>
    <w:multiLevelType w:val="hybridMultilevel"/>
    <w:tmpl w:val="57E0BBF4"/>
    <w:lvl w:ilvl="0" w:tplc="32E8789A">
      <w:start w:val="1"/>
      <w:numFmt w:val="bullet"/>
      <w:lvlText w:val=""/>
      <w:lvlPicBulletId w:val="0"/>
      <w:lvlJc w:val="left"/>
      <w:pPr>
        <w:tabs>
          <w:tab w:val="num" w:pos="720"/>
        </w:tabs>
        <w:ind w:left="720" w:hanging="360"/>
      </w:pPr>
      <w:rPr>
        <w:rFonts w:ascii="Symbol" w:hAnsi="Symbol" w:hint="default"/>
      </w:rPr>
    </w:lvl>
    <w:lvl w:ilvl="1" w:tplc="1F36D468" w:tentative="1">
      <w:start w:val="1"/>
      <w:numFmt w:val="bullet"/>
      <w:lvlText w:val=""/>
      <w:lvlPicBulletId w:val="0"/>
      <w:lvlJc w:val="left"/>
      <w:pPr>
        <w:tabs>
          <w:tab w:val="num" w:pos="1440"/>
        </w:tabs>
        <w:ind w:left="1440" w:hanging="360"/>
      </w:pPr>
      <w:rPr>
        <w:rFonts w:ascii="Symbol" w:hAnsi="Symbol" w:hint="default"/>
      </w:rPr>
    </w:lvl>
    <w:lvl w:ilvl="2" w:tplc="318665DE" w:tentative="1">
      <w:start w:val="1"/>
      <w:numFmt w:val="bullet"/>
      <w:lvlText w:val=""/>
      <w:lvlPicBulletId w:val="0"/>
      <w:lvlJc w:val="left"/>
      <w:pPr>
        <w:tabs>
          <w:tab w:val="num" w:pos="2160"/>
        </w:tabs>
        <w:ind w:left="2160" w:hanging="360"/>
      </w:pPr>
      <w:rPr>
        <w:rFonts w:ascii="Symbol" w:hAnsi="Symbol" w:hint="default"/>
      </w:rPr>
    </w:lvl>
    <w:lvl w:ilvl="3" w:tplc="816C7AE8" w:tentative="1">
      <w:start w:val="1"/>
      <w:numFmt w:val="bullet"/>
      <w:lvlText w:val=""/>
      <w:lvlPicBulletId w:val="0"/>
      <w:lvlJc w:val="left"/>
      <w:pPr>
        <w:tabs>
          <w:tab w:val="num" w:pos="2880"/>
        </w:tabs>
        <w:ind w:left="2880" w:hanging="360"/>
      </w:pPr>
      <w:rPr>
        <w:rFonts w:ascii="Symbol" w:hAnsi="Symbol" w:hint="default"/>
      </w:rPr>
    </w:lvl>
    <w:lvl w:ilvl="4" w:tplc="788ABA8E" w:tentative="1">
      <w:start w:val="1"/>
      <w:numFmt w:val="bullet"/>
      <w:lvlText w:val=""/>
      <w:lvlPicBulletId w:val="0"/>
      <w:lvlJc w:val="left"/>
      <w:pPr>
        <w:tabs>
          <w:tab w:val="num" w:pos="3600"/>
        </w:tabs>
        <w:ind w:left="3600" w:hanging="360"/>
      </w:pPr>
      <w:rPr>
        <w:rFonts w:ascii="Symbol" w:hAnsi="Symbol" w:hint="default"/>
      </w:rPr>
    </w:lvl>
    <w:lvl w:ilvl="5" w:tplc="66C89DB8" w:tentative="1">
      <w:start w:val="1"/>
      <w:numFmt w:val="bullet"/>
      <w:lvlText w:val=""/>
      <w:lvlPicBulletId w:val="0"/>
      <w:lvlJc w:val="left"/>
      <w:pPr>
        <w:tabs>
          <w:tab w:val="num" w:pos="4320"/>
        </w:tabs>
        <w:ind w:left="4320" w:hanging="360"/>
      </w:pPr>
      <w:rPr>
        <w:rFonts w:ascii="Symbol" w:hAnsi="Symbol" w:hint="default"/>
      </w:rPr>
    </w:lvl>
    <w:lvl w:ilvl="6" w:tplc="21681EFE" w:tentative="1">
      <w:start w:val="1"/>
      <w:numFmt w:val="bullet"/>
      <w:lvlText w:val=""/>
      <w:lvlPicBulletId w:val="0"/>
      <w:lvlJc w:val="left"/>
      <w:pPr>
        <w:tabs>
          <w:tab w:val="num" w:pos="5040"/>
        </w:tabs>
        <w:ind w:left="5040" w:hanging="360"/>
      </w:pPr>
      <w:rPr>
        <w:rFonts w:ascii="Symbol" w:hAnsi="Symbol" w:hint="default"/>
      </w:rPr>
    </w:lvl>
    <w:lvl w:ilvl="7" w:tplc="457E4F6A" w:tentative="1">
      <w:start w:val="1"/>
      <w:numFmt w:val="bullet"/>
      <w:lvlText w:val=""/>
      <w:lvlPicBulletId w:val="0"/>
      <w:lvlJc w:val="left"/>
      <w:pPr>
        <w:tabs>
          <w:tab w:val="num" w:pos="5760"/>
        </w:tabs>
        <w:ind w:left="5760" w:hanging="360"/>
      </w:pPr>
      <w:rPr>
        <w:rFonts w:ascii="Symbol" w:hAnsi="Symbol" w:hint="default"/>
      </w:rPr>
    </w:lvl>
    <w:lvl w:ilvl="8" w:tplc="25708D1C" w:tentative="1">
      <w:start w:val="1"/>
      <w:numFmt w:val="bullet"/>
      <w:lvlText w:val=""/>
      <w:lvlPicBulletId w:val="0"/>
      <w:lvlJc w:val="left"/>
      <w:pPr>
        <w:tabs>
          <w:tab w:val="num" w:pos="6480"/>
        </w:tabs>
        <w:ind w:left="6480" w:hanging="360"/>
      </w:pPr>
      <w:rPr>
        <w:rFonts w:ascii="Symbol" w:hAnsi="Symbol" w:hint="default"/>
      </w:rPr>
    </w:lvl>
  </w:abstractNum>
  <w:abstractNum w:abstractNumId="12" w15:restartNumberingAfterBreak="0">
    <w:nsid w:val="3B072F79"/>
    <w:multiLevelType w:val="hybridMultilevel"/>
    <w:tmpl w:val="E0583D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DD96D3D"/>
    <w:multiLevelType w:val="hybridMultilevel"/>
    <w:tmpl w:val="DC5C61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E370B90"/>
    <w:multiLevelType w:val="hybridMultilevel"/>
    <w:tmpl w:val="8852541A"/>
    <w:lvl w:ilvl="0" w:tplc="BC4AEBD6">
      <w:start w:val="1"/>
      <w:numFmt w:val="bullet"/>
      <w:lvlText w:val=""/>
      <w:lvlJc w:val="left"/>
      <w:pPr>
        <w:tabs>
          <w:tab w:val="num" w:pos="720"/>
        </w:tabs>
        <w:ind w:left="720" w:hanging="360"/>
      </w:pPr>
      <w:rPr>
        <w:rFonts w:ascii="Wingdings" w:hAnsi="Wingdings" w:hint="default"/>
      </w:rPr>
    </w:lvl>
    <w:lvl w:ilvl="1" w:tplc="31DE8F1A" w:tentative="1">
      <w:start w:val="1"/>
      <w:numFmt w:val="bullet"/>
      <w:lvlText w:val=""/>
      <w:lvlJc w:val="left"/>
      <w:pPr>
        <w:tabs>
          <w:tab w:val="num" w:pos="1440"/>
        </w:tabs>
        <w:ind w:left="1440" w:hanging="360"/>
      </w:pPr>
      <w:rPr>
        <w:rFonts w:ascii="Wingdings" w:hAnsi="Wingdings" w:hint="default"/>
      </w:rPr>
    </w:lvl>
    <w:lvl w:ilvl="2" w:tplc="420C57AE" w:tentative="1">
      <w:start w:val="1"/>
      <w:numFmt w:val="bullet"/>
      <w:lvlText w:val=""/>
      <w:lvlJc w:val="left"/>
      <w:pPr>
        <w:tabs>
          <w:tab w:val="num" w:pos="2160"/>
        </w:tabs>
        <w:ind w:left="2160" w:hanging="360"/>
      </w:pPr>
      <w:rPr>
        <w:rFonts w:ascii="Wingdings" w:hAnsi="Wingdings" w:hint="default"/>
      </w:rPr>
    </w:lvl>
    <w:lvl w:ilvl="3" w:tplc="1812D86C" w:tentative="1">
      <w:start w:val="1"/>
      <w:numFmt w:val="bullet"/>
      <w:lvlText w:val=""/>
      <w:lvlJc w:val="left"/>
      <w:pPr>
        <w:tabs>
          <w:tab w:val="num" w:pos="2880"/>
        </w:tabs>
        <w:ind w:left="2880" w:hanging="360"/>
      </w:pPr>
      <w:rPr>
        <w:rFonts w:ascii="Wingdings" w:hAnsi="Wingdings" w:hint="default"/>
      </w:rPr>
    </w:lvl>
    <w:lvl w:ilvl="4" w:tplc="3E4E988A" w:tentative="1">
      <w:start w:val="1"/>
      <w:numFmt w:val="bullet"/>
      <w:lvlText w:val=""/>
      <w:lvlJc w:val="left"/>
      <w:pPr>
        <w:tabs>
          <w:tab w:val="num" w:pos="3600"/>
        </w:tabs>
        <w:ind w:left="3600" w:hanging="360"/>
      </w:pPr>
      <w:rPr>
        <w:rFonts w:ascii="Wingdings" w:hAnsi="Wingdings" w:hint="default"/>
      </w:rPr>
    </w:lvl>
    <w:lvl w:ilvl="5" w:tplc="647C7E94" w:tentative="1">
      <w:start w:val="1"/>
      <w:numFmt w:val="bullet"/>
      <w:lvlText w:val=""/>
      <w:lvlJc w:val="left"/>
      <w:pPr>
        <w:tabs>
          <w:tab w:val="num" w:pos="4320"/>
        </w:tabs>
        <w:ind w:left="4320" w:hanging="360"/>
      </w:pPr>
      <w:rPr>
        <w:rFonts w:ascii="Wingdings" w:hAnsi="Wingdings" w:hint="default"/>
      </w:rPr>
    </w:lvl>
    <w:lvl w:ilvl="6" w:tplc="56DA5E0E" w:tentative="1">
      <w:start w:val="1"/>
      <w:numFmt w:val="bullet"/>
      <w:lvlText w:val=""/>
      <w:lvlJc w:val="left"/>
      <w:pPr>
        <w:tabs>
          <w:tab w:val="num" w:pos="5040"/>
        </w:tabs>
        <w:ind w:left="5040" w:hanging="360"/>
      </w:pPr>
      <w:rPr>
        <w:rFonts w:ascii="Wingdings" w:hAnsi="Wingdings" w:hint="default"/>
      </w:rPr>
    </w:lvl>
    <w:lvl w:ilvl="7" w:tplc="B22CDD62" w:tentative="1">
      <w:start w:val="1"/>
      <w:numFmt w:val="bullet"/>
      <w:lvlText w:val=""/>
      <w:lvlJc w:val="left"/>
      <w:pPr>
        <w:tabs>
          <w:tab w:val="num" w:pos="5760"/>
        </w:tabs>
        <w:ind w:left="5760" w:hanging="360"/>
      </w:pPr>
      <w:rPr>
        <w:rFonts w:ascii="Wingdings" w:hAnsi="Wingdings" w:hint="default"/>
      </w:rPr>
    </w:lvl>
    <w:lvl w:ilvl="8" w:tplc="BBD431A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F061D8"/>
    <w:multiLevelType w:val="hybridMultilevel"/>
    <w:tmpl w:val="C69A79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592661BC"/>
    <w:multiLevelType w:val="hybridMultilevel"/>
    <w:tmpl w:val="76CCCB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0B433F1"/>
    <w:multiLevelType w:val="hybridMultilevel"/>
    <w:tmpl w:val="4178146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0DD4FE1"/>
    <w:multiLevelType w:val="multilevel"/>
    <w:tmpl w:val="606A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C3217B"/>
    <w:multiLevelType w:val="hybridMultilevel"/>
    <w:tmpl w:val="34EA81D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65D43611"/>
    <w:multiLevelType w:val="hybridMultilevel"/>
    <w:tmpl w:val="E914559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6C02F30"/>
    <w:multiLevelType w:val="hybridMultilevel"/>
    <w:tmpl w:val="3AAA0B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7C07E25"/>
    <w:multiLevelType w:val="hybridMultilevel"/>
    <w:tmpl w:val="A60E1178"/>
    <w:lvl w:ilvl="0" w:tplc="CA442102">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FCB1A12"/>
    <w:multiLevelType w:val="hybridMultilevel"/>
    <w:tmpl w:val="9DF401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12F75AA"/>
    <w:multiLevelType w:val="hybridMultilevel"/>
    <w:tmpl w:val="A5F08858"/>
    <w:lvl w:ilvl="0" w:tplc="333CDD78">
      <w:start w:val="1"/>
      <w:numFmt w:val="bullet"/>
      <w:lvlText w:val=""/>
      <w:lvlPicBulletId w:val="0"/>
      <w:lvlJc w:val="left"/>
      <w:pPr>
        <w:tabs>
          <w:tab w:val="num" w:pos="720"/>
        </w:tabs>
        <w:ind w:left="720" w:hanging="360"/>
      </w:pPr>
      <w:rPr>
        <w:rFonts w:ascii="Symbol" w:hAnsi="Symbol" w:hint="default"/>
      </w:rPr>
    </w:lvl>
    <w:lvl w:ilvl="1" w:tplc="CAFE1D88" w:tentative="1">
      <w:start w:val="1"/>
      <w:numFmt w:val="bullet"/>
      <w:lvlText w:val=""/>
      <w:lvlPicBulletId w:val="0"/>
      <w:lvlJc w:val="left"/>
      <w:pPr>
        <w:tabs>
          <w:tab w:val="num" w:pos="1440"/>
        </w:tabs>
        <w:ind w:left="1440" w:hanging="360"/>
      </w:pPr>
      <w:rPr>
        <w:rFonts w:ascii="Symbol" w:hAnsi="Symbol" w:hint="default"/>
      </w:rPr>
    </w:lvl>
    <w:lvl w:ilvl="2" w:tplc="72C8D13C" w:tentative="1">
      <w:start w:val="1"/>
      <w:numFmt w:val="bullet"/>
      <w:lvlText w:val=""/>
      <w:lvlPicBulletId w:val="0"/>
      <w:lvlJc w:val="left"/>
      <w:pPr>
        <w:tabs>
          <w:tab w:val="num" w:pos="2160"/>
        </w:tabs>
        <w:ind w:left="2160" w:hanging="360"/>
      </w:pPr>
      <w:rPr>
        <w:rFonts w:ascii="Symbol" w:hAnsi="Symbol" w:hint="default"/>
      </w:rPr>
    </w:lvl>
    <w:lvl w:ilvl="3" w:tplc="94C86894" w:tentative="1">
      <w:start w:val="1"/>
      <w:numFmt w:val="bullet"/>
      <w:lvlText w:val=""/>
      <w:lvlPicBulletId w:val="0"/>
      <w:lvlJc w:val="left"/>
      <w:pPr>
        <w:tabs>
          <w:tab w:val="num" w:pos="2880"/>
        </w:tabs>
        <w:ind w:left="2880" w:hanging="360"/>
      </w:pPr>
      <w:rPr>
        <w:rFonts w:ascii="Symbol" w:hAnsi="Symbol" w:hint="default"/>
      </w:rPr>
    </w:lvl>
    <w:lvl w:ilvl="4" w:tplc="5DA4F32A" w:tentative="1">
      <w:start w:val="1"/>
      <w:numFmt w:val="bullet"/>
      <w:lvlText w:val=""/>
      <w:lvlPicBulletId w:val="0"/>
      <w:lvlJc w:val="left"/>
      <w:pPr>
        <w:tabs>
          <w:tab w:val="num" w:pos="3600"/>
        </w:tabs>
        <w:ind w:left="3600" w:hanging="360"/>
      </w:pPr>
      <w:rPr>
        <w:rFonts w:ascii="Symbol" w:hAnsi="Symbol" w:hint="default"/>
      </w:rPr>
    </w:lvl>
    <w:lvl w:ilvl="5" w:tplc="285820D0" w:tentative="1">
      <w:start w:val="1"/>
      <w:numFmt w:val="bullet"/>
      <w:lvlText w:val=""/>
      <w:lvlPicBulletId w:val="0"/>
      <w:lvlJc w:val="left"/>
      <w:pPr>
        <w:tabs>
          <w:tab w:val="num" w:pos="4320"/>
        </w:tabs>
        <w:ind w:left="4320" w:hanging="360"/>
      </w:pPr>
      <w:rPr>
        <w:rFonts w:ascii="Symbol" w:hAnsi="Symbol" w:hint="default"/>
      </w:rPr>
    </w:lvl>
    <w:lvl w:ilvl="6" w:tplc="3C922BE0" w:tentative="1">
      <w:start w:val="1"/>
      <w:numFmt w:val="bullet"/>
      <w:lvlText w:val=""/>
      <w:lvlPicBulletId w:val="0"/>
      <w:lvlJc w:val="left"/>
      <w:pPr>
        <w:tabs>
          <w:tab w:val="num" w:pos="5040"/>
        </w:tabs>
        <w:ind w:left="5040" w:hanging="360"/>
      </w:pPr>
      <w:rPr>
        <w:rFonts w:ascii="Symbol" w:hAnsi="Symbol" w:hint="default"/>
      </w:rPr>
    </w:lvl>
    <w:lvl w:ilvl="7" w:tplc="94448FCA" w:tentative="1">
      <w:start w:val="1"/>
      <w:numFmt w:val="bullet"/>
      <w:lvlText w:val=""/>
      <w:lvlPicBulletId w:val="0"/>
      <w:lvlJc w:val="left"/>
      <w:pPr>
        <w:tabs>
          <w:tab w:val="num" w:pos="5760"/>
        </w:tabs>
        <w:ind w:left="5760" w:hanging="360"/>
      </w:pPr>
      <w:rPr>
        <w:rFonts w:ascii="Symbol" w:hAnsi="Symbol" w:hint="default"/>
      </w:rPr>
    </w:lvl>
    <w:lvl w:ilvl="8" w:tplc="A0EE3B10" w:tentative="1">
      <w:start w:val="1"/>
      <w:numFmt w:val="bullet"/>
      <w:lvlText w:val=""/>
      <w:lvlPicBulletId w:val="0"/>
      <w:lvlJc w:val="left"/>
      <w:pPr>
        <w:tabs>
          <w:tab w:val="num" w:pos="6480"/>
        </w:tabs>
        <w:ind w:left="6480" w:hanging="360"/>
      </w:pPr>
      <w:rPr>
        <w:rFonts w:ascii="Symbol" w:hAnsi="Symbol" w:hint="default"/>
      </w:rPr>
    </w:lvl>
  </w:abstractNum>
  <w:abstractNum w:abstractNumId="25" w15:restartNumberingAfterBreak="0">
    <w:nsid w:val="766256DE"/>
    <w:multiLevelType w:val="hybridMultilevel"/>
    <w:tmpl w:val="7C7895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BD90077"/>
    <w:multiLevelType w:val="multilevel"/>
    <w:tmpl w:val="EDC4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5346789">
    <w:abstractNumId w:val="4"/>
  </w:num>
  <w:num w:numId="2" w16cid:durableId="1200169176">
    <w:abstractNumId w:val="14"/>
  </w:num>
  <w:num w:numId="3" w16cid:durableId="1616981595">
    <w:abstractNumId w:val="1"/>
  </w:num>
  <w:num w:numId="4" w16cid:durableId="1488283712">
    <w:abstractNumId w:val="11"/>
  </w:num>
  <w:num w:numId="5" w16cid:durableId="395473869">
    <w:abstractNumId w:val="24"/>
  </w:num>
  <w:num w:numId="6" w16cid:durableId="605574744">
    <w:abstractNumId w:val="0"/>
  </w:num>
  <w:num w:numId="7" w16cid:durableId="284240228">
    <w:abstractNumId w:val="10"/>
  </w:num>
  <w:num w:numId="8" w16cid:durableId="438187272">
    <w:abstractNumId w:val="19"/>
  </w:num>
  <w:num w:numId="9" w16cid:durableId="1407848265">
    <w:abstractNumId w:val="21"/>
  </w:num>
  <w:num w:numId="10" w16cid:durableId="168450050">
    <w:abstractNumId w:val="12"/>
  </w:num>
  <w:num w:numId="11" w16cid:durableId="222909149">
    <w:abstractNumId w:val="22"/>
  </w:num>
  <w:num w:numId="12" w16cid:durableId="531846285">
    <w:abstractNumId w:val="13"/>
  </w:num>
  <w:num w:numId="13" w16cid:durableId="5163901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2831728">
    <w:abstractNumId w:val="7"/>
  </w:num>
  <w:num w:numId="15" w16cid:durableId="508761094">
    <w:abstractNumId w:val="23"/>
  </w:num>
  <w:num w:numId="16" w16cid:durableId="1243223066">
    <w:abstractNumId w:val="9"/>
  </w:num>
  <w:num w:numId="17" w16cid:durableId="28994827">
    <w:abstractNumId w:val="18"/>
  </w:num>
  <w:num w:numId="18" w16cid:durableId="1659335130">
    <w:abstractNumId w:val="5"/>
  </w:num>
  <w:num w:numId="19" w16cid:durableId="943850892">
    <w:abstractNumId w:val="3"/>
  </w:num>
  <w:num w:numId="20" w16cid:durableId="28147581">
    <w:abstractNumId w:val="26"/>
  </w:num>
  <w:num w:numId="21" w16cid:durableId="1551728576">
    <w:abstractNumId w:val="17"/>
  </w:num>
  <w:num w:numId="22" w16cid:durableId="1496724265">
    <w:abstractNumId w:val="15"/>
  </w:num>
  <w:num w:numId="23" w16cid:durableId="1770658218">
    <w:abstractNumId w:val="7"/>
  </w:num>
  <w:num w:numId="24" w16cid:durableId="1638142153">
    <w:abstractNumId w:val="6"/>
  </w:num>
  <w:num w:numId="25" w16cid:durableId="1207526962">
    <w:abstractNumId w:val="16"/>
  </w:num>
  <w:num w:numId="26" w16cid:durableId="503010128">
    <w:abstractNumId w:val="20"/>
  </w:num>
  <w:num w:numId="27" w16cid:durableId="720326930">
    <w:abstractNumId w:val="25"/>
  </w:num>
  <w:num w:numId="28" w16cid:durableId="585310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EAB"/>
    <w:rsid w:val="00074A8E"/>
    <w:rsid w:val="000C036C"/>
    <w:rsid w:val="00104151"/>
    <w:rsid w:val="0012419B"/>
    <w:rsid w:val="0018797C"/>
    <w:rsid w:val="00190EAB"/>
    <w:rsid w:val="001A7007"/>
    <w:rsid w:val="002D2194"/>
    <w:rsid w:val="002E16E9"/>
    <w:rsid w:val="003061D6"/>
    <w:rsid w:val="003825E1"/>
    <w:rsid w:val="003A10CD"/>
    <w:rsid w:val="003E7597"/>
    <w:rsid w:val="00463E42"/>
    <w:rsid w:val="004E1DB2"/>
    <w:rsid w:val="00584618"/>
    <w:rsid w:val="005974E2"/>
    <w:rsid w:val="005D4C19"/>
    <w:rsid w:val="005F5CD1"/>
    <w:rsid w:val="0061516B"/>
    <w:rsid w:val="0069355F"/>
    <w:rsid w:val="00695E5F"/>
    <w:rsid w:val="006A11CD"/>
    <w:rsid w:val="006B59CF"/>
    <w:rsid w:val="00727AC8"/>
    <w:rsid w:val="00737A93"/>
    <w:rsid w:val="00763824"/>
    <w:rsid w:val="0079148B"/>
    <w:rsid w:val="0084640B"/>
    <w:rsid w:val="00874AF0"/>
    <w:rsid w:val="00877D1B"/>
    <w:rsid w:val="008F478F"/>
    <w:rsid w:val="009245D3"/>
    <w:rsid w:val="00934CAA"/>
    <w:rsid w:val="00967E7B"/>
    <w:rsid w:val="00991D96"/>
    <w:rsid w:val="00AF7A1A"/>
    <w:rsid w:val="00C0298E"/>
    <w:rsid w:val="00C37DAE"/>
    <w:rsid w:val="00C43AFC"/>
    <w:rsid w:val="00D525FE"/>
    <w:rsid w:val="00D54CCA"/>
    <w:rsid w:val="00DA5320"/>
    <w:rsid w:val="00DE29D0"/>
    <w:rsid w:val="00E0628C"/>
    <w:rsid w:val="00E323FD"/>
    <w:rsid w:val="00E614FC"/>
    <w:rsid w:val="00EA637E"/>
    <w:rsid w:val="00ED7051"/>
    <w:rsid w:val="00F67885"/>
    <w:rsid w:val="00FC51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6212F"/>
  <w15:docId w15:val="{FF366901-A263-40E8-8F79-3822E649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0EAB"/>
    <w:pPr>
      <w:spacing w:after="0" w:line="240" w:lineRule="auto"/>
    </w:pPr>
  </w:style>
  <w:style w:type="paragraph" w:styleId="Header">
    <w:name w:val="header"/>
    <w:basedOn w:val="Normal"/>
    <w:link w:val="HeaderChar"/>
    <w:uiPriority w:val="99"/>
    <w:semiHidden/>
    <w:unhideWhenUsed/>
    <w:rsid w:val="008F478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F478F"/>
  </w:style>
  <w:style w:type="paragraph" w:styleId="Footer">
    <w:name w:val="footer"/>
    <w:basedOn w:val="Normal"/>
    <w:link w:val="FooterChar"/>
    <w:uiPriority w:val="99"/>
    <w:unhideWhenUsed/>
    <w:rsid w:val="008F4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78F"/>
  </w:style>
  <w:style w:type="paragraph" w:styleId="ListParagraph">
    <w:name w:val="List Paragraph"/>
    <w:aliases w:val="Bullet Style,List Paragraph1,Figure 1,Dot pt,F5 List Paragraph,No Spacing1,List Paragraph Char Char Char,Indicator Text,Numbered Para 1,Bullet 1,List Paragraph12,Bullet Points,MAIN CONTENT,Colorful List - Accent 11,Main numbered paragraph"/>
    <w:basedOn w:val="Normal"/>
    <w:link w:val="ListParagraphChar"/>
    <w:uiPriority w:val="34"/>
    <w:qFormat/>
    <w:rsid w:val="00934CAA"/>
    <w:pPr>
      <w:ind w:left="720"/>
      <w:contextualSpacing/>
    </w:pPr>
    <w:rPr>
      <w:rFonts w:ascii="Calibri" w:eastAsia="Calibri" w:hAnsi="Calibri" w:cs="Times New Roman"/>
      <w:lang w:val="en-IE"/>
    </w:rPr>
  </w:style>
  <w:style w:type="character" w:customStyle="1" w:styleId="ListParagraphChar">
    <w:name w:val="List Paragraph Char"/>
    <w:aliases w:val="Bullet Style Char,List Paragraph1 Char,Figure 1 Char,Dot pt Char,F5 List Paragraph Char,No Spacing1 Char,List Paragraph Char Char Char Char,Indicator Text Char,Numbered Para 1 Char,Bullet 1 Char,List Paragraph12 Char"/>
    <w:basedOn w:val="DefaultParagraphFont"/>
    <w:link w:val="ListParagraph"/>
    <w:uiPriority w:val="34"/>
    <w:qFormat/>
    <w:locked/>
    <w:rsid w:val="00727AC8"/>
    <w:rPr>
      <w:rFonts w:ascii="Calibri" w:eastAsia="Calibri" w:hAnsi="Calibri" w:cs="Times New Roman"/>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329376">
      <w:bodyDiv w:val="1"/>
      <w:marLeft w:val="0"/>
      <w:marRight w:val="0"/>
      <w:marTop w:val="0"/>
      <w:marBottom w:val="0"/>
      <w:divBdr>
        <w:top w:val="none" w:sz="0" w:space="0" w:color="auto"/>
        <w:left w:val="none" w:sz="0" w:space="0" w:color="auto"/>
        <w:bottom w:val="none" w:sz="0" w:space="0" w:color="auto"/>
        <w:right w:val="none" w:sz="0" w:space="0" w:color="auto"/>
      </w:divBdr>
    </w:div>
    <w:div w:id="320548560">
      <w:bodyDiv w:val="1"/>
      <w:marLeft w:val="0"/>
      <w:marRight w:val="0"/>
      <w:marTop w:val="0"/>
      <w:marBottom w:val="0"/>
      <w:divBdr>
        <w:top w:val="none" w:sz="0" w:space="0" w:color="auto"/>
        <w:left w:val="none" w:sz="0" w:space="0" w:color="auto"/>
        <w:bottom w:val="none" w:sz="0" w:space="0" w:color="auto"/>
        <w:right w:val="none" w:sz="0" w:space="0" w:color="auto"/>
      </w:divBdr>
    </w:div>
    <w:div w:id="386073901">
      <w:bodyDiv w:val="1"/>
      <w:marLeft w:val="0"/>
      <w:marRight w:val="0"/>
      <w:marTop w:val="0"/>
      <w:marBottom w:val="0"/>
      <w:divBdr>
        <w:top w:val="none" w:sz="0" w:space="0" w:color="auto"/>
        <w:left w:val="none" w:sz="0" w:space="0" w:color="auto"/>
        <w:bottom w:val="none" w:sz="0" w:space="0" w:color="auto"/>
        <w:right w:val="none" w:sz="0" w:space="0" w:color="auto"/>
      </w:divBdr>
    </w:div>
    <w:div w:id="1012955486">
      <w:bodyDiv w:val="1"/>
      <w:marLeft w:val="0"/>
      <w:marRight w:val="0"/>
      <w:marTop w:val="0"/>
      <w:marBottom w:val="0"/>
      <w:divBdr>
        <w:top w:val="none" w:sz="0" w:space="0" w:color="auto"/>
        <w:left w:val="none" w:sz="0" w:space="0" w:color="auto"/>
        <w:bottom w:val="none" w:sz="0" w:space="0" w:color="auto"/>
        <w:right w:val="none" w:sz="0" w:space="0" w:color="auto"/>
      </w:divBdr>
      <w:divsChild>
        <w:div w:id="829759838">
          <w:marLeft w:val="562"/>
          <w:marRight w:val="0"/>
          <w:marTop w:val="96"/>
          <w:marBottom w:val="0"/>
          <w:divBdr>
            <w:top w:val="none" w:sz="0" w:space="0" w:color="auto"/>
            <w:left w:val="none" w:sz="0" w:space="0" w:color="auto"/>
            <w:bottom w:val="none" w:sz="0" w:space="0" w:color="auto"/>
            <w:right w:val="none" w:sz="0" w:space="0" w:color="auto"/>
          </w:divBdr>
        </w:div>
        <w:div w:id="876545322">
          <w:marLeft w:val="562"/>
          <w:marRight w:val="0"/>
          <w:marTop w:val="96"/>
          <w:marBottom w:val="0"/>
          <w:divBdr>
            <w:top w:val="none" w:sz="0" w:space="0" w:color="auto"/>
            <w:left w:val="none" w:sz="0" w:space="0" w:color="auto"/>
            <w:bottom w:val="none" w:sz="0" w:space="0" w:color="auto"/>
            <w:right w:val="none" w:sz="0" w:space="0" w:color="auto"/>
          </w:divBdr>
        </w:div>
        <w:div w:id="729770965">
          <w:marLeft w:val="562"/>
          <w:marRight w:val="0"/>
          <w:marTop w:val="96"/>
          <w:marBottom w:val="0"/>
          <w:divBdr>
            <w:top w:val="none" w:sz="0" w:space="0" w:color="auto"/>
            <w:left w:val="none" w:sz="0" w:space="0" w:color="auto"/>
            <w:bottom w:val="none" w:sz="0" w:space="0" w:color="auto"/>
            <w:right w:val="none" w:sz="0" w:space="0" w:color="auto"/>
          </w:divBdr>
        </w:div>
        <w:div w:id="52387491">
          <w:marLeft w:val="562"/>
          <w:marRight w:val="0"/>
          <w:marTop w:val="96"/>
          <w:marBottom w:val="0"/>
          <w:divBdr>
            <w:top w:val="none" w:sz="0" w:space="0" w:color="auto"/>
            <w:left w:val="none" w:sz="0" w:space="0" w:color="auto"/>
            <w:bottom w:val="none" w:sz="0" w:space="0" w:color="auto"/>
            <w:right w:val="none" w:sz="0" w:space="0" w:color="auto"/>
          </w:divBdr>
        </w:div>
      </w:divsChild>
    </w:div>
    <w:div w:id="1081290934">
      <w:bodyDiv w:val="1"/>
      <w:marLeft w:val="0"/>
      <w:marRight w:val="0"/>
      <w:marTop w:val="0"/>
      <w:marBottom w:val="0"/>
      <w:divBdr>
        <w:top w:val="none" w:sz="0" w:space="0" w:color="auto"/>
        <w:left w:val="none" w:sz="0" w:space="0" w:color="auto"/>
        <w:bottom w:val="none" w:sz="0" w:space="0" w:color="auto"/>
        <w:right w:val="none" w:sz="0" w:space="0" w:color="auto"/>
      </w:divBdr>
      <w:divsChild>
        <w:div w:id="1790784994">
          <w:marLeft w:val="547"/>
          <w:marRight w:val="0"/>
          <w:marTop w:val="96"/>
          <w:marBottom w:val="0"/>
          <w:divBdr>
            <w:top w:val="none" w:sz="0" w:space="0" w:color="auto"/>
            <w:left w:val="none" w:sz="0" w:space="0" w:color="auto"/>
            <w:bottom w:val="none" w:sz="0" w:space="0" w:color="auto"/>
            <w:right w:val="none" w:sz="0" w:space="0" w:color="auto"/>
          </w:divBdr>
        </w:div>
      </w:divsChild>
    </w:div>
    <w:div w:id="1601572290">
      <w:bodyDiv w:val="1"/>
      <w:marLeft w:val="0"/>
      <w:marRight w:val="0"/>
      <w:marTop w:val="0"/>
      <w:marBottom w:val="0"/>
      <w:divBdr>
        <w:top w:val="none" w:sz="0" w:space="0" w:color="auto"/>
        <w:left w:val="none" w:sz="0" w:space="0" w:color="auto"/>
        <w:bottom w:val="none" w:sz="0" w:space="0" w:color="auto"/>
        <w:right w:val="none" w:sz="0" w:space="0" w:color="auto"/>
      </w:divBdr>
      <w:divsChild>
        <w:div w:id="615916448">
          <w:marLeft w:val="1296"/>
          <w:marRight w:val="0"/>
          <w:marTop w:val="96"/>
          <w:marBottom w:val="0"/>
          <w:divBdr>
            <w:top w:val="none" w:sz="0" w:space="0" w:color="auto"/>
            <w:left w:val="none" w:sz="0" w:space="0" w:color="auto"/>
            <w:bottom w:val="none" w:sz="0" w:space="0" w:color="auto"/>
            <w:right w:val="none" w:sz="0" w:space="0" w:color="auto"/>
          </w:divBdr>
        </w:div>
        <w:div w:id="1416777833">
          <w:marLeft w:val="1296"/>
          <w:marRight w:val="0"/>
          <w:marTop w:val="96"/>
          <w:marBottom w:val="0"/>
          <w:divBdr>
            <w:top w:val="none" w:sz="0" w:space="0" w:color="auto"/>
            <w:left w:val="none" w:sz="0" w:space="0" w:color="auto"/>
            <w:bottom w:val="none" w:sz="0" w:space="0" w:color="auto"/>
            <w:right w:val="none" w:sz="0" w:space="0" w:color="auto"/>
          </w:divBdr>
        </w:div>
      </w:divsChild>
    </w:div>
    <w:div w:id="1884248707">
      <w:bodyDiv w:val="1"/>
      <w:marLeft w:val="0"/>
      <w:marRight w:val="0"/>
      <w:marTop w:val="0"/>
      <w:marBottom w:val="0"/>
      <w:divBdr>
        <w:top w:val="none" w:sz="0" w:space="0" w:color="auto"/>
        <w:left w:val="none" w:sz="0" w:space="0" w:color="auto"/>
        <w:bottom w:val="none" w:sz="0" w:space="0" w:color="auto"/>
        <w:right w:val="none" w:sz="0" w:space="0" w:color="auto"/>
      </w:divBdr>
      <w:divsChild>
        <w:div w:id="1809130228">
          <w:marLeft w:val="547"/>
          <w:marRight w:val="0"/>
          <w:marTop w:val="96"/>
          <w:marBottom w:val="0"/>
          <w:divBdr>
            <w:top w:val="none" w:sz="0" w:space="0" w:color="auto"/>
            <w:left w:val="none" w:sz="0" w:space="0" w:color="auto"/>
            <w:bottom w:val="none" w:sz="0" w:space="0" w:color="auto"/>
            <w:right w:val="none" w:sz="0" w:space="0" w:color="auto"/>
          </w:divBdr>
        </w:div>
        <w:div w:id="522785880">
          <w:marLeft w:val="547"/>
          <w:marRight w:val="0"/>
          <w:marTop w:val="96"/>
          <w:marBottom w:val="0"/>
          <w:divBdr>
            <w:top w:val="none" w:sz="0" w:space="0" w:color="auto"/>
            <w:left w:val="none" w:sz="0" w:space="0" w:color="auto"/>
            <w:bottom w:val="none" w:sz="0" w:space="0" w:color="auto"/>
            <w:right w:val="none" w:sz="0" w:space="0" w:color="auto"/>
          </w:divBdr>
        </w:div>
        <w:div w:id="232742106">
          <w:marLeft w:val="547"/>
          <w:marRight w:val="0"/>
          <w:marTop w:val="96"/>
          <w:marBottom w:val="0"/>
          <w:divBdr>
            <w:top w:val="none" w:sz="0" w:space="0" w:color="auto"/>
            <w:left w:val="none" w:sz="0" w:space="0" w:color="auto"/>
            <w:bottom w:val="none" w:sz="0" w:space="0" w:color="auto"/>
            <w:right w:val="none" w:sz="0" w:space="0" w:color="auto"/>
          </w:divBdr>
        </w:div>
        <w:div w:id="1213348921">
          <w:marLeft w:val="547"/>
          <w:marRight w:val="0"/>
          <w:marTop w:val="96"/>
          <w:marBottom w:val="0"/>
          <w:divBdr>
            <w:top w:val="none" w:sz="0" w:space="0" w:color="auto"/>
            <w:left w:val="none" w:sz="0" w:space="0" w:color="auto"/>
            <w:bottom w:val="none" w:sz="0" w:space="0" w:color="auto"/>
            <w:right w:val="none" w:sz="0" w:space="0" w:color="auto"/>
          </w:divBdr>
        </w:div>
      </w:divsChild>
    </w:div>
    <w:div w:id="206871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0" ma:contentTypeDescription="Create a new document." ma:contentTypeScope="" ma:versionID="cbe91738f2f2543b95c71c143e6c202d">
  <xsd:schema xmlns:xsd="http://www.w3.org/2001/XMLSchema" xmlns:xs="http://www.w3.org/2001/XMLSchema" xmlns:p="http://schemas.microsoft.com/office/2006/metadata/properties" targetNamespace="http://schemas.microsoft.com/office/2006/metadata/properties" ma:root="true" ma:fieldsID="aeb57af4182f2f78f04cd05f48d2976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C0CCD3-2F7C-41A3-BF50-CA4F3A897751}"/>
</file>

<file path=customXml/itemProps2.xml><?xml version="1.0" encoding="utf-8"?>
<ds:datastoreItem xmlns:ds="http://schemas.openxmlformats.org/officeDocument/2006/customXml" ds:itemID="{564202B4-1914-4068-B2A1-B35973BB718B}">
  <ds:schemaRefs>
    <ds:schemaRef ds:uri="http://schemas.microsoft.com/sharepoint/v3/contenttype/forms"/>
  </ds:schemaRefs>
</ds:datastoreItem>
</file>

<file path=customXml/itemProps3.xml><?xml version="1.0" encoding="utf-8"?>
<ds:datastoreItem xmlns:ds="http://schemas.openxmlformats.org/officeDocument/2006/customXml" ds:itemID="{B4BC2065-D76C-41B1-8A9C-E22A16C5CDD2}">
  <ds:schemaRefs>
    <ds:schemaRef ds:uri="http://schemas.microsoft.com/office/2006/metadata/properties"/>
    <ds:schemaRef ds:uri="http://schemas.microsoft.com/office/infopath/2007/PartnerControls"/>
    <ds:schemaRef ds:uri="cb434c8f-d0bc-4966-947a-57c49ef71430"/>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DFA</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Visitor4</dc:creator>
  <cp:keywords/>
  <dc:description/>
  <cp:lastModifiedBy>OFlynn, Gaelle</cp:lastModifiedBy>
  <cp:revision>5</cp:revision>
  <cp:lastPrinted>2013-03-19T13:10:00Z</cp:lastPrinted>
  <dcterms:created xsi:type="dcterms:W3CDTF">2024-09-20T14:20:00Z</dcterms:created>
  <dcterms:modified xsi:type="dcterms:W3CDTF">2024-09-20T14:43:00Z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FileTopics">
    <vt:lpwstr>7;#PQ|36de94bc-7364-41b3-b5a1-b3ba602477b6</vt:lpwstr>
  </property>
  <property fmtid="{D5CDD505-2E9C-101B-9397-08002B2CF9AE}" pid="4" name="eDocs_Year">
    <vt:lpwstr>5;#2019|41d48734-6848-4d87-9718-41e328a1b72d</vt:lpwstr>
  </property>
  <property fmtid="{D5CDD505-2E9C-101B-9397-08002B2CF9AE}" pid="5" name="eDocs_SeriesSubSeries">
    <vt:lpwstr>3;#008|85c286ad-fa09-4108-952f-6947afdbb257</vt:lpwstr>
  </property>
  <property fmtid="{D5CDD505-2E9C-101B-9397-08002B2CF9AE}" pid="6" name="eDocs_SecurityClassificationTaxHTField0">
    <vt:lpwstr>Public|a1b4c7cd-a7b1-492f-a832-d2897b8288db</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eDocs_SecurityClassification">
    <vt:lpwstr>4;#Public|a1b4c7cd-a7b1-492f-a832-d2897b8288db</vt:lpwstr>
  </property>
  <property fmtid="{D5CDD505-2E9C-101B-9397-08002B2CF9AE}" pid="10" name="eDocs_DocumentTopics">
    <vt:lpwstr/>
  </property>
  <property fmtid="{D5CDD505-2E9C-101B-9397-08002B2CF9AE}" pid="11" name="_docset_NoMedatataSyncRequired">
    <vt:lpwstr>False</vt:lpwstr>
  </property>
  <property fmtid="{D5CDD505-2E9C-101B-9397-08002B2CF9AE}" pid="12" name="_dlc_LastRun">
    <vt:lpwstr>12/28/2019 23:41:30</vt:lpwstr>
  </property>
  <property fmtid="{D5CDD505-2E9C-101B-9397-08002B2CF9AE}" pid="13" name="_dlc_ItemStageId">
    <vt:lpwstr>1</vt:lpwstr>
  </property>
  <property fmtid="{D5CDD505-2E9C-101B-9397-08002B2CF9AE}" pid="14" name="eDocs_Series">
    <vt:lpwstr>1;#008|85c286ad-fa09-4108-952f-6947afdbb257</vt:lpwstr>
  </property>
  <property fmtid="{D5CDD505-2E9C-101B-9397-08002B2CF9AE}" pid="15" name="ge25f6a3ef6f42d4865685f2a74bf8c7">
    <vt:lpwstr/>
  </property>
  <property fmtid="{D5CDD505-2E9C-101B-9397-08002B2CF9AE}" pid="16" name="eDocs_RetentionPeriodTerm">
    <vt:lpwstr/>
  </property>
</Properties>
</file>