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4BCFA" w14:textId="77777777" w:rsidR="00116E42" w:rsidRDefault="008D5A2B"/>
    <w:p w14:paraId="1C9297DE" w14:textId="361CAB61" w:rsidR="00F01225" w:rsidRPr="00F01225" w:rsidRDefault="009F1A78" w:rsidP="00F01225">
      <w:pPr>
        <w:spacing w:after="0" w:line="360" w:lineRule="auto"/>
        <w:jc w:val="center"/>
        <w:rPr>
          <w:rFonts w:ascii="Segoe UI" w:eastAsia="Times New Roman" w:hAnsi="Segoe UI" w:cs="Segoe UI"/>
          <w:sz w:val="28"/>
          <w:szCs w:val="23"/>
          <w:lang w:eastAsia="en-IE"/>
        </w:rPr>
      </w:pPr>
      <w:r>
        <w:rPr>
          <w:rFonts w:ascii="Segoe UI" w:eastAsia="Times New Roman" w:hAnsi="Segoe UI" w:cs="Segoe UI"/>
          <w:sz w:val="28"/>
          <w:szCs w:val="23"/>
          <w:lang w:eastAsia="en-IE"/>
        </w:rPr>
        <w:t xml:space="preserve">TABLE </w:t>
      </w:r>
      <w:r w:rsidR="00DC7817">
        <w:rPr>
          <w:rFonts w:ascii="Segoe UI" w:eastAsia="Times New Roman" w:hAnsi="Segoe UI" w:cs="Segoe UI"/>
          <w:sz w:val="28"/>
          <w:szCs w:val="23"/>
          <w:lang w:eastAsia="en-IE"/>
        </w:rPr>
        <w:t>1</w:t>
      </w:r>
      <w:r w:rsidR="00F01225" w:rsidRPr="00F01225">
        <w:rPr>
          <w:rFonts w:ascii="Segoe UI" w:eastAsia="Times New Roman" w:hAnsi="Segoe UI" w:cs="Segoe UI"/>
          <w:sz w:val="28"/>
          <w:szCs w:val="23"/>
          <w:lang w:eastAsia="en-IE"/>
        </w:rPr>
        <w:t xml:space="preserve"> – Connectedhubs.ie - Remote Working Hubs </w:t>
      </w:r>
      <w:r w:rsidR="00F01225">
        <w:rPr>
          <w:rFonts w:ascii="Segoe UI" w:eastAsia="Times New Roman" w:hAnsi="Segoe UI" w:cs="Segoe UI"/>
          <w:sz w:val="28"/>
          <w:szCs w:val="23"/>
          <w:lang w:eastAsia="en-IE"/>
        </w:rPr>
        <w:t>in</w:t>
      </w:r>
      <w:r w:rsidR="00F01225" w:rsidRPr="00F01225">
        <w:rPr>
          <w:rFonts w:ascii="Segoe UI" w:eastAsia="Times New Roman" w:hAnsi="Segoe UI" w:cs="Segoe UI"/>
          <w:sz w:val="28"/>
          <w:szCs w:val="23"/>
          <w:lang w:eastAsia="en-IE"/>
        </w:rPr>
        <w:t xml:space="preserve"> County </w:t>
      </w:r>
      <w:r w:rsidR="00F01225">
        <w:rPr>
          <w:rFonts w:ascii="Segoe UI" w:eastAsia="Times New Roman" w:hAnsi="Segoe UI" w:cs="Segoe UI"/>
          <w:sz w:val="28"/>
          <w:szCs w:val="23"/>
          <w:lang w:eastAsia="en-IE"/>
        </w:rPr>
        <w:t>Wicklow</w:t>
      </w:r>
    </w:p>
    <w:p w14:paraId="3ED8D958" w14:textId="77777777" w:rsidR="00F01225" w:rsidRPr="00F01225" w:rsidRDefault="00F01225" w:rsidP="00F01225">
      <w:pPr>
        <w:spacing w:after="0" w:line="360" w:lineRule="auto"/>
        <w:jc w:val="center"/>
        <w:rPr>
          <w:rFonts w:ascii="Segoe UI" w:eastAsia="Times New Roman" w:hAnsi="Segoe UI" w:cs="Segoe UI"/>
          <w:sz w:val="28"/>
          <w:szCs w:val="23"/>
          <w:lang w:eastAsia="en-IE"/>
        </w:rPr>
      </w:pPr>
      <w:r w:rsidRPr="00F01225">
        <w:rPr>
          <w:rFonts w:ascii="Segoe UI" w:eastAsia="Times New Roman" w:hAnsi="Segoe UI" w:cs="Segoe UI"/>
          <w:sz w:val="28"/>
          <w:szCs w:val="23"/>
          <w:lang w:eastAsia="en-IE"/>
        </w:rPr>
        <w:t>(as of the 10</w:t>
      </w:r>
      <w:r w:rsidRPr="00F01225">
        <w:rPr>
          <w:rFonts w:ascii="Segoe UI" w:eastAsia="Times New Roman" w:hAnsi="Segoe UI" w:cs="Segoe UI"/>
          <w:sz w:val="28"/>
          <w:szCs w:val="23"/>
          <w:vertAlign w:val="superscript"/>
          <w:lang w:eastAsia="en-IE"/>
        </w:rPr>
        <w:t>th</w:t>
      </w:r>
      <w:r w:rsidRPr="00F01225">
        <w:rPr>
          <w:rFonts w:ascii="Segoe UI" w:eastAsia="Times New Roman" w:hAnsi="Segoe UI" w:cs="Segoe UI"/>
          <w:sz w:val="28"/>
          <w:szCs w:val="23"/>
          <w:lang w:eastAsia="en-IE"/>
        </w:rPr>
        <w:t xml:space="preserve"> of June 2024)</w:t>
      </w:r>
    </w:p>
    <w:p w14:paraId="2016D991" w14:textId="77777777" w:rsidR="00D6637E" w:rsidRDefault="00D6637E"/>
    <w:p w14:paraId="27A545ED" w14:textId="77777777" w:rsidR="00D6637E" w:rsidRDefault="00D6637E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395"/>
      </w:tblGrid>
      <w:tr w:rsidR="00DC7817" w:rsidRPr="00D6637E" w14:paraId="70F56FA5" w14:textId="77777777" w:rsidTr="00DC7817">
        <w:trPr>
          <w:trHeight w:val="300"/>
        </w:trPr>
        <w:tc>
          <w:tcPr>
            <w:tcW w:w="4531" w:type="dxa"/>
            <w:noWrap/>
          </w:tcPr>
          <w:p w14:paraId="0A785C0F" w14:textId="77777777" w:rsidR="00DC7817" w:rsidRPr="009F1A78" w:rsidRDefault="00DC7817" w:rsidP="00F01225">
            <w:pPr>
              <w:rPr>
                <w:sz w:val="28"/>
                <w:szCs w:val="28"/>
              </w:rPr>
            </w:pPr>
            <w:r w:rsidRPr="009F1A78">
              <w:rPr>
                <w:sz w:val="28"/>
                <w:szCs w:val="28"/>
              </w:rPr>
              <w:t>Hub Name</w:t>
            </w:r>
          </w:p>
        </w:tc>
        <w:tc>
          <w:tcPr>
            <w:tcW w:w="4395" w:type="dxa"/>
            <w:vAlign w:val="bottom"/>
          </w:tcPr>
          <w:p w14:paraId="46705F73" w14:textId="0ED7CFCD" w:rsidR="00DC7817" w:rsidRPr="009F1A78" w:rsidRDefault="00DC7817" w:rsidP="00F01225">
            <w:pPr>
              <w:rPr>
                <w:rFonts w:cstheme="minorHAnsi"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9F1A78">
              <w:rPr>
                <w:rFonts w:cstheme="minorHAnsi"/>
                <w:color w:val="000000"/>
                <w:sz w:val="28"/>
                <w:szCs w:val="28"/>
              </w:rPr>
              <w:t>Area</w:t>
            </w:r>
          </w:p>
        </w:tc>
      </w:tr>
      <w:tr w:rsidR="00DC7817" w:rsidRPr="00D6637E" w14:paraId="6F565876" w14:textId="77777777" w:rsidTr="00DC7817">
        <w:trPr>
          <w:trHeight w:val="300"/>
        </w:trPr>
        <w:tc>
          <w:tcPr>
            <w:tcW w:w="4531" w:type="dxa"/>
            <w:noWrap/>
            <w:hideMark/>
          </w:tcPr>
          <w:p w14:paraId="12C90CC6" w14:textId="77777777" w:rsidR="00DC7817" w:rsidRPr="00F01225" w:rsidRDefault="00DC7817" w:rsidP="00F01225">
            <w:pPr>
              <w:rPr>
                <w:sz w:val="24"/>
                <w:szCs w:val="24"/>
              </w:rPr>
            </w:pPr>
            <w:r w:rsidRPr="00F01225">
              <w:rPr>
                <w:sz w:val="24"/>
                <w:szCs w:val="24"/>
              </w:rPr>
              <w:t>Arklow Business Enterprise Centre (ABEC)</w:t>
            </w:r>
          </w:p>
        </w:tc>
        <w:tc>
          <w:tcPr>
            <w:tcW w:w="4395" w:type="dxa"/>
            <w:vAlign w:val="bottom"/>
          </w:tcPr>
          <w:p w14:paraId="45FBB6E9" w14:textId="77777777" w:rsidR="00DC7817" w:rsidRPr="00F01225" w:rsidRDefault="00DC7817" w:rsidP="00F01225">
            <w:pPr>
              <w:rPr>
                <w:rFonts w:cstheme="minorHAnsi"/>
                <w:b/>
                <w:bCs/>
                <w:color w:val="FFFFFF"/>
                <w:sz w:val="24"/>
                <w:szCs w:val="24"/>
              </w:rPr>
            </w:pPr>
            <w:r w:rsidRPr="00F01225">
              <w:rPr>
                <w:rFonts w:cstheme="minorHAnsi"/>
                <w:color w:val="000000"/>
                <w:sz w:val="24"/>
                <w:szCs w:val="24"/>
              </w:rPr>
              <w:t>Arklow</w:t>
            </w:r>
          </w:p>
        </w:tc>
      </w:tr>
      <w:tr w:rsidR="00DC7817" w:rsidRPr="00D6637E" w14:paraId="6429D53D" w14:textId="77777777" w:rsidTr="00DC7817">
        <w:trPr>
          <w:trHeight w:val="300"/>
        </w:trPr>
        <w:tc>
          <w:tcPr>
            <w:tcW w:w="4531" w:type="dxa"/>
            <w:noWrap/>
            <w:hideMark/>
          </w:tcPr>
          <w:p w14:paraId="5E8CAC76" w14:textId="77777777" w:rsidR="00DC7817" w:rsidRPr="00F01225" w:rsidRDefault="00DC7817" w:rsidP="00F01225">
            <w:pPr>
              <w:rPr>
                <w:sz w:val="24"/>
                <w:szCs w:val="24"/>
              </w:rPr>
            </w:pPr>
            <w:r w:rsidRPr="00F01225">
              <w:rPr>
                <w:sz w:val="24"/>
                <w:szCs w:val="24"/>
              </w:rPr>
              <w:t>Brockagh Hub</w:t>
            </w:r>
          </w:p>
        </w:tc>
        <w:tc>
          <w:tcPr>
            <w:tcW w:w="4395" w:type="dxa"/>
            <w:vAlign w:val="bottom"/>
          </w:tcPr>
          <w:p w14:paraId="55C125F9" w14:textId="77777777" w:rsidR="00DC7817" w:rsidRPr="00F01225" w:rsidRDefault="00DC7817" w:rsidP="00F0122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01225">
              <w:rPr>
                <w:rFonts w:cstheme="minorHAnsi"/>
                <w:color w:val="000000"/>
                <w:sz w:val="24"/>
                <w:szCs w:val="24"/>
              </w:rPr>
              <w:t>Glendalough</w:t>
            </w:r>
          </w:p>
        </w:tc>
      </w:tr>
      <w:tr w:rsidR="00DC7817" w:rsidRPr="00D6637E" w14:paraId="567A1AEB" w14:textId="77777777" w:rsidTr="00DC7817">
        <w:trPr>
          <w:trHeight w:val="300"/>
        </w:trPr>
        <w:tc>
          <w:tcPr>
            <w:tcW w:w="4531" w:type="dxa"/>
            <w:noWrap/>
            <w:hideMark/>
          </w:tcPr>
          <w:p w14:paraId="33E66140" w14:textId="77777777" w:rsidR="00DC7817" w:rsidRPr="00F01225" w:rsidRDefault="00DC7817" w:rsidP="00F01225">
            <w:pPr>
              <w:rPr>
                <w:sz w:val="24"/>
                <w:szCs w:val="24"/>
              </w:rPr>
            </w:pPr>
            <w:r w:rsidRPr="00F01225">
              <w:rPr>
                <w:sz w:val="24"/>
                <w:szCs w:val="24"/>
              </w:rPr>
              <w:t>Clermont Screen Hub</w:t>
            </w:r>
          </w:p>
        </w:tc>
        <w:tc>
          <w:tcPr>
            <w:tcW w:w="4395" w:type="dxa"/>
            <w:vAlign w:val="bottom"/>
          </w:tcPr>
          <w:p w14:paraId="282D90CB" w14:textId="77777777" w:rsidR="00DC7817" w:rsidRPr="00F01225" w:rsidRDefault="00DC7817" w:rsidP="00F0122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01225">
              <w:rPr>
                <w:rFonts w:cstheme="minorHAnsi"/>
                <w:color w:val="000000"/>
                <w:sz w:val="24"/>
                <w:szCs w:val="24"/>
              </w:rPr>
              <w:t>Rathnew</w:t>
            </w:r>
          </w:p>
        </w:tc>
      </w:tr>
      <w:tr w:rsidR="00DC7817" w:rsidRPr="00D6637E" w14:paraId="679133C0" w14:textId="77777777" w:rsidTr="00DC7817">
        <w:trPr>
          <w:trHeight w:val="300"/>
        </w:trPr>
        <w:tc>
          <w:tcPr>
            <w:tcW w:w="4531" w:type="dxa"/>
            <w:noWrap/>
            <w:hideMark/>
          </w:tcPr>
          <w:p w14:paraId="25677EF1" w14:textId="77777777" w:rsidR="00DC7817" w:rsidRPr="00F01225" w:rsidRDefault="00DC7817" w:rsidP="00F01225">
            <w:pPr>
              <w:rPr>
                <w:sz w:val="24"/>
                <w:szCs w:val="24"/>
              </w:rPr>
            </w:pPr>
            <w:r w:rsidRPr="00F01225">
              <w:rPr>
                <w:sz w:val="24"/>
                <w:szCs w:val="24"/>
              </w:rPr>
              <w:t>Jacksmill - HUB13</w:t>
            </w:r>
          </w:p>
        </w:tc>
        <w:tc>
          <w:tcPr>
            <w:tcW w:w="4395" w:type="dxa"/>
            <w:vAlign w:val="bottom"/>
          </w:tcPr>
          <w:p w14:paraId="0E7DA7AA" w14:textId="77777777" w:rsidR="00DC7817" w:rsidRPr="00F01225" w:rsidRDefault="00DC7817" w:rsidP="00F0122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01225">
              <w:rPr>
                <w:rFonts w:cstheme="minorHAnsi"/>
                <w:color w:val="000000"/>
                <w:sz w:val="24"/>
                <w:szCs w:val="24"/>
              </w:rPr>
              <w:t>Kiltimon, Newcastle</w:t>
            </w:r>
          </w:p>
        </w:tc>
      </w:tr>
      <w:tr w:rsidR="00DC7817" w:rsidRPr="00D6637E" w14:paraId="7D72EEF1" w14:textId="77777777" w:rsidTr="00DC7817">
        <w:trPr>
          <w:trHeight w:val="300"/>
        </w:trPr>
        <w:tc>
          <w:tcPr>
            <w:tcW w:w="4531" w:type="dxa"/>
            <w:noWrap/>
            <w:hideMark/>
          </w:tcPr>
          <w:p w14:paraId="487B3054" w14:textId="77777777" w:rsidR="00DC7817" w:rsidRPr="00F01225" w:rsidRDefault="00DC7817" w:rsidP="00F01225">
            <w:pPr>
              <w:rPr>
                <w:sz w:val="24"/>
                <w:szCs w:val="24"/>
              </w:rPr>
            </w:pPr>
            <w:r w:rsidRPr="00F01225">
              <w:rPr>
                <w:sz w:val="24"/>
                <w:szCs w:val="24"/>
              </w:rPr>
              <w:t>Pod a Day</w:t>
            </w:r>
          </w:p>
        </w:tc>
        <w:tc>
          <w:tcPr>
            <w:tcW w:w="4395" w:type="dxa"/>
            <w:vAlign w:val="bottom"/>
          </w:tcPr>
          <w:p w14:paraId="38F9EFB7" w14:textId="77777777" w:rsidR="00DC7817" w:rsidRPr="00F01225" w:rsidRDefault="00DC7817" w:rsidP="00F0122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01225">
              <w:rPr>
                <w:rFonts w:cstheme="minorHAnsi"/>
                <w:color w:val="000000"/>
                <w:sz w:val="24"/>
                <w:szCs w:val="24"/>
              </w:rPr>
              <w:t>Greystones</w:t>
            </w:r>
          </w:p>
        </w:tc>
      </w:tr>
      <w:tr w:rsidR="00DC7817" w:rsidRPr="00D6637E" w14:paraId="1F84AA36" w14:textId="77777777" w:rsidTr="00DC7817">
        <w:trPr>
          <w:trHeight w:val="300"/>
        </w:trPr>
        <w:tc>
          <w:tcPr>
            <w:tcW w:w="4531" w:type="dxa"/>
            <w:noWrap/>
            <w:hideMark/>
          </w:tcPr>
          <w:p w14:paraId="3D458CA3" w14:textId="77777777" w:rsidR="00DC7817" w:rsidRPr="00F01225" w:rsidRDefault="00DC7817" w:rsidP="00F01225">
            <w:pPr>
              <w:rPr>
                <w:sz w:val="24"/>
                <w:szCs w:val="24"/>
              </w:rPr>
            </w:pPr>
            <w:r w:rsidRPr="00F01225">
              <w:rPr>
                <w:sz w:val="24"/>
                <w:szCs w:val="24"/>
              </w:rPr>
              <w:t>Wicklow Enterprise Centre</w:t>
            </w:r>
          </w:p>
        </w:tc>
        <w:tc>
          <w:tcPr>
            <w:tcW w:w="4395" w:type="dxa"/>
            <w:vAlign w:val="bottom"/>
          </w:tcPr>
          <w:p w14:paraId="30311113" w14:textId="77777777" w:rsidR="00DC7817" w:rsidRPr="00F01225" w:rsidRDefault="00DC7817" w:rsidP="00F0122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01225">
              <w:rPr>
                <w:rFonts w:cstheme="minorHAnsi"/>
                <w:color w:val="000000"/>
                <w:sz w:val="24"/>
                <w:szCs w:val="24"/>
              </w:rPr>
              <w:t>Wicklow Town</w:t>
            </w:r>
          </w:p>
        </w:tc>
      </w:tr>
      <w:tr w:rsidR="00DC7817" w:rsidRPr="00D6637E" w14:paraId="3D4C30C0" w14:textId="77777777" w:rsidTr="00DC7817">
        <w:trPr>
          <w:trHeight w:val="300"/>
        </w:trPr>
        <w:tc>
          <w:tcPr>
            <w:tcW w:w="4531" w:type="dxa"/>
            <w:noWrap/>
            <w:hideMark/>
          </w:tcPr>
          <w:p w14:paraId="3F82A692" w14:textId="77777777" w:rsidR="00DC7817" w:rsidRPr="00F01225" w:rsidRDefault="00DC7817" w:rsidP="00F01225">
            <w:pPr>
              <w:rPr>
                <w:sz w:val="24"/>
                <w:szCs w:val="24"/>
              </w:rPr>
            </w:pPr>
            <w:r w:rsidRPr="00F01225">
              <w:rPr>
                <w:sz w:val="24"/>
                <w:szCs w:val="24"/>
              </w:rPr>
              <w:t>Wicklow HUB</w:t>
            </w:r>
          </w:p>
        </w:tc>
        <w:tc>
          <w:tcPr>
            <w:tcW w:w="4395" w:type="dxa"/>
            <w:vAlign w:val="bottom"/>
          </w:tcPr>
          <w:p w14:paraId="123CF76C" w14:textId="77777777" w:rsidR="00DC7817" w:rsidRPr="00F01225" w:rsidRDefault="00DC7817" w:rsidP="00F0122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01225">
              <w:rPr>
                <w:rFonts w:cstheme="minorHAnsi"/>
                <w:color w:val="000000"/>
                <w:sz w:val="24"/>
                <w:szCs w:val="24"/>
              </w:rPr>
              <w:t>Newtownmountkennedy</w:t>
            </w:r>
          </w:p>
        </w:tc>
      </w:tr>
      <w:tr w:rsidR="00DC7817" w:rsidRPr="00D6637E" w14:paraId="0E970B1D" w14:textId="77777777" w:rsidTr="00DC7817">
        <w:trPr>
          <w:trHeight w:val="300"/>
        </w:trPr>
        <w:tc>
          <w:tcPr>
            <w:tcW w:w="4531" w:type="dxa"/>
            <w:noWrap/>
            <w:hideMark/>
          </w:tcPr>
          <w:p w14:paraId="2EF7106A" w14:textId="77777777" w:rsidR="00DC7817" w:rsidRPr="00F01225" w:rsidRDefault="00DC7817" w:rsidP="00F01225">
            <w:pPr>
              <w:rPr>
                <w:sz w:val="24"/>
                <w:szCs w:val="24"/>
              </w:rPr>
            </w:pPr>
            <w:r w:rsidRPr="00F01225">
              <w:rPr>
                <w:sz w:val="24"/>
                <w:szCs w:val="24"/>
              </w:rPr>
              <w:t>Wicklow Office Suites</w:t>
            </w:r>
          </w:p>
        </w:tc>
        <w:tc>
          <w:tcPr>
            <w:tcW w:w="4395" w:type="dxa"/>
            <w:vAlign w:val="bottom"/>
          </w:tcPr>
          <w:p w14:paraId="573D841B" w14:textId="12468F8B" w:rsidR="00DC7817" w:rsidRPr="00F01225" w:rsidRDefault="00DC7817" w:rsidP="00F0122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01225">
              <w:rPr>
                <w:rFonts w:cstheme="minorHAnsi"/>
                <w:color w:val="000000"/>
                <w:sz w:val="24"/>
                <w:szCs w:val="24"/>
              </w:rPr>
              <w:t>Kilcoole</w:t>
            </w:r>
          </w:p>
        </w:tc>
      </w:tr>
    </w:tbl>
    <w:p w14:paraId="539207A3" w14:textId="77777777" w:rsidR="00D6637E" w:rsidRDefault="00D6637E"/>
    <w:sectPr w:rsidR="00D663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37E"/>
    <w:rsid w:val="00293F85"/>
    <w:rsid w:val="008D5A2B"/>
    <w:rsid w:val="00905291"/>
    <w:rsid w:val="009C4C9F"/>
    <w:rsid w:val="009F1A78"/>
    <w:rsid w:val="00D6637E"/>
    <w:rsid w:val="00DC7817"/>
    <w:rsid w:val="00F0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9013D"/>
  <w15:chartTrackingRefBased/>
  <w15:docId w15:val="{8C955F48-C51E-4C81-96AD-3DBB72EEA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6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p:Policy xmlns:p="office.server.policy" id="" local="true">
  <p:Name>eDocument</p:Name>
  <p:Description/>
  <p:Statement/>
  <p:PolicyItems/>
</p:Policy>
</file>

<file path=customXml/item2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3E9948EC5C74AB522ED73700547DB" ma:contentTypeVersion="3" ma:contentTypeDescription="Create a new document." ma:contentTypeScope="" ma:versionID="62b60c5f93f9337f9ba56a9662dad79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ac8442bb3da82fa5fd26ca6838e7d2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AE22D9-AE88-4E57-988F-4B7789D1E9D9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B85E1C89-4B56-49F8-A373-51476CEAFD9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C3A83BF-CA19-4171-88DA-EF7B80A85EA1}"/>
</file>

<file path=customXml/itemProps4.xml><?xml version="1.0" encoding="utf-8"?>
<ds:datastoreItem xmlns:ds="http://schemas.openxmlformats.org/officeDocument/2006/customXml" ds:itemID="{5A7A9C95-8CF2-41E6-A4F2-C8E06AD126D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7c7f1ca-6fd9-4323-9187-57cc58d03cdc"/>
    <ds:schemaRef ds:uri="http://purl.org/dc/elements/1.1/"/>
    <ds:schemaRef ds:uri="http://schemas.microsoft.com/office/2006/metadata/properties"/>
    <ds:schemaRef ds:uri="http://schemas.microsoft.com/sharepoint/v3"/>
    <ds:schemaRef ds:uri="21340b23-c35b-47de-8429-fe1b7863ce5c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D91FBD2-3A82-487B-837D-F4983DB63D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O'Brien (DRCD)</dc:creator>
  <cp:keywords/>
  <dc:description/>
  <cp:lastModifiedBy>Gayle O'Brien (DRCD)</cp:lastModifiedBy>
  <cp:revision>4</cp:revision>
  <dcterms:created xsi:type="dcterms:W3CDTF">2024-06-14T12:28:00Z</dcterms:created>
  <dcterms:modified xsi:type="dcterms:W3CDTF">2024-06-14T14:50:00Z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0x010100F103E9948EC5C74AB522ED73700547DB</vt:lpwstr>
  </property>
  <property fmtid="{D5CDD505-2E9C-101B-9397-08002B2CF9AE}" pid="3" name="eDocs_SecurityClassification">
    <vt:lpwstr>3;#Unclassified|633aad03-fabf-442b-85c7-8209b03da9f6</vt:lpwstr>
  </property>
  <property fmtid="{D5CDD505-2E9C-101B-9397-08002B2CF9AE}" pid="4" name="eDocs_Year">
    <vt:lpwstr>1;#2019|b47dcb1a-ffe9-4290-92a8-716699eb43a5</vt:lpwstr>
  </property>
  <property fmtid="{D5CDD505-2E9C-101B-9397-08002B2CF9AE}" pid="5" name="eDocs_SeriesSubSeries">
    <vt:lpwstr>2;#003|f13df175-94ed-47d9-97db-37f4ce729517</vt:lpwstr>
  </property>
  <property fmtid="{D5CDD505-2E9C-101B-9397-08002B2CF9AE}" pid="6" name="eDocs_FileTopics">
    <vt:lpwstr/>
  </property>
  <property fmtid="{D5CDD505-2E9C-101B-9397-08002B2CF9AE}" pid="7" name="eDocs_DocumentTopics">
    <vt:lpwstr/>
  </property>
  <property fmtid="{D5CDD505-2E9C-101B-9397-08002B2CF9AE}" pid="8" name="_dlc_policyId">
    <vt:lpwstr/>
  </property>
  <property fmtid="{D5CDD505-2E9C-101B-9397-08002B2CF9AE}" pid="9" name="ItemRetentionFormula">
    <vt:lpwstr/>
  </property>
</Properties>
</file>