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9C035" w14:textId="21DAD651" w:rsidR="00780F03" w:rsidRPr="00436158" w:rsidRDefault="00780F03" w:rsidP="00B44397">
      <w:pPr>
        <w:pStyle w:val="Heading1"/>
      </w:pPr>
      <w:r w:rsidRPr="00436158">
        <w:t xml:space="preserve">ED </w:t>
      </w:r>
      <w:r w:rsidR="003720B1">
        <w:t>p</w:t>
      </w:r>
      <w:r w:rsidRPr="00436158">
        <w:t>erformance</w:t>
      </w:r>
    </w:p>
    <w:p w14:paraId="5BE3CCDD" w14:textId="77777777" w:rsidR="008C0859" w:rsidRDefault="008C0859" w:rsidP="00216032">
      <w:pPr>
        <w:rPr>
          <w:rFonts w:ascii="Calibri" w:eastAsia="Calibri" w:hAnsi="Calibri" w:cs="Times New Roman"/>
        </w:rPr>
      </w:pPr>
    </w:p>
    <w:p w14:paraId="2A539D79" w14:textId="59691691" w:rsidR="007B2CD0" w:rsidRPr="00A90DA3" w:rsidRDefault="007B2CD0" w:rsidP="007B2CD0">
      <w:pPr>
        <w:pStyle w:val="Heading2"/>
      </w:pPr>
      <w:r>
        <w:t xml:space="preserve">National ED </w:t>
      </w:r>
      <w:r w:rsidR="00FC5EFA">
        <w:t>performance metrics</w:t>
      </w:r>
    </w:p>
    <w:tbl>
      <w:tblPr>
        <w:tblW w:w="5000" w:type="pct"/>
        <w:jc w:val="center"/>
        <w:tblBorders>
          <w:top w:val="single" w:sz="2" w:space="0" w:color="auto"/>
          <w:bottom w:val="single" w:sz="2" w:space="0" w:color="auto"/>
          <w:insideH w:val="single" w:sz="2" w:space="0" w:color="auto"/>
        </w:tblBorders>
        <w:tblLayout w:type="fixed"/>
        <w:tblCellMar>
          <w:left w:w="15" w:type="dxa"/>
          <w:right w:w="15" w:type="dxa"/>
        </w:tblCellMar>
        <w:tblLook w:val="04A0" w:firstRow="1" w:lastRow="0" w:firstColumn="1" w:lastColumn="0" w:noHBand="0" w:noVBand="1"/>
      </w:tblPr>
      <w:tblGrid>
        <w:gridCol w:w="2933"/>
        <w:gridCol w:w="1132"/>
        <w:gridCol w:w="226"/>
        <w:gridCol w:w="1128"/>
        <w:gridCol w:w="1128"/>
        <w:gridCol w:w="226"/>
        <w:gridCol w:w="1128"/>
        <w:gridCol w:w="1125"/>
      </w:tblGrid>
      <w:tr w:rsidR="007B2CD0" w:rsidRPr="00DD06D3" w14:paraId="5270BF1D" w14:textId="77777777" w:rsidTr="00041F61">
        <w:trPr>
          <w:trHeight w:val="315"/>
          <w:jc w:val="center"/>
        </w:trPr>
        <w:tc>
          <w:tcPr>
            <w:tcW w:w="1625" w:type="pct"/>
            <w:vMerge w:val="restart"/>
            <w:tcBorders>
              <w:top w:val="single" w:sz="8" w:space="0" w:color="auto"/>
            </w:tcBorders>
            <w:shd w:val="clear" w:color="auto" w:fill="auto"/>
            <w:vAlign w:val="center"/>
          </w:tcPr>
          <w:p w14:paraId="08AE9397" w14:textId="77777777" w:rsidR="007B2CD0" w:rsidRPr="00DD06D3" w:rsidRDefault="007B2CD0" w:rsidP="00934EFD">
            <w:pPr>
              <w:spacing w:line="240" w:lineRule="auto"/>
              <w:rPr>
                <w:rFonts w:eastAsia="Times New Roman" w:cs="Times New Roman"/>
                <w:b/>
                <w:sz w:val="21"/>
                <w:szCs w:val="21"/>
                <w:lang w:eastAsia="en-IE"/>
              </w:rPr>
            </w:pPr>
            <w:r w:rsidRPr="00DD06D3">
              <w:rPr>
                <w:rFonts w:eastAsia="Times New Roman" w:cs="Times New Roman"/>
                <w:b/>
                <w:sz w:val="21"/>
                <w:szCs w:val="21"/>
                <w:lang w:eastAsia="en-IE"/>
              </w:rPr>
              <w:t>Metric</w:t>
            </w:r>
          </w:p>
        </w:tc>
        <w:tc>
          <w:tcPr>
            <w:tcW w:w="627" w:type="pct"/>
            <w:vMerge w:val="restart"/>
            <w:tcBorders>
              <w:top w:val="single" w:sz="8" w:space="0" w:color="auto"/>
            </w:tcBorders>
            <w:shd w:val="clear" w:color="auto" w:fill="auto"/>
            <w:vAlign w:val="center"/>
          </w:tcPr>
          <w:p w14:paraId="2C60BAF6" w14:textId="5153AB4F" w:rsidR="007B2CD0" w:rsidRPr="00DD06D3" w:rsidRDefault="006B6283" w:rsidP="00934EFD">
            <w:pPr>
              <w:autoSpaceDE w:val="0"/>
              <w:autoSpaceDN w:val="0"/>
              <w:adjustRightInd w:val="0"/>
              <w:spacing w:line="240" w:lineRule="auto"/>
              <w:jc w:val="center"/>
              <w:rPr>
                <w:rFonts w:eastAsia="Times New Roman" w:cs="Times New Roman"/>
                <w:b/>
                <w:sz w:val="21"/>
                <w:szCs w:val="21"/>
                <w:lang w:eastAsia="en-IE"/>
              </w:rPr>
            </w:pPr>
            <w:r w:rsidRPr="006B6283">
              <w:rPr>
                <w:b/>
                <w:sz w:val="21"/>
                <w:szCs w:val="21"/>
              </w:rPr>
              <w:t>2023</w:t>
            </w:r>
          </w:p>
        </w:tc>
        <w:tc>
          <w:tcPr>
            <w:tcW w:w="125" w:type="pct"/>
            <w:tcBorders>
              <w:top w:val="single" w:sz="8" w:space="0" w:color="auto"/>
              <w:bottom w:val="single" w:sz="8" w:space="0" w:color="D9D9D9" w:themeColor="background1" w:themeShade="D9"/>
            </w:tcBorders>
            <w:shd w:val="clear" w:color="auto" w:fill="auto"/>
          </w:tcPr>
          <w:p w14:paraId="15F12BDB" w14:textId="77777777" w:rsidR="007B2CD0" w:rsidRPr="00DD06D3" w:rsidRDefault="007B2CD0" w:rsidP="00934EFD">
            <w:pPr>
              <w:autoSpaceDE w:val="0"/>
              <w:autoSpaceDN w:val="0"/>
              <w:adjustRightInd w:val="0"/>
              <w:spacing w:line="240" w:lineRule="auto"/>
              <w:jc w:val="center"/>
              <w:rPr>
                <w:rFonts w:cs="Times New Roman"/>
                <w:b/>
                <w:sz w:val="21"/>
                <w:szCs w:val="21"/>
              </w:rPr>
            </w:pPr>
          </w:p>
        </w:tc>
        <w:tc>
          <w:tcPr>
            <w:tcW w:w="1250" w:type="pct"/>
            <w:gridSpan w:val="2"/>
            <w:tcBorders>
              <w:top w:val="single" w:sz="8" w:space="0" w:color="auto"/>
              <w:bottom w:val="single" w:sz="8" w:space="0" w:color="auto"/>
            </w:tcBorders>
            <w:shd w:val="clear" w:color="auto" w:fill="auto"/>
            <w:vAlign w:val="center"/>
          </w:tcPr>
          <w:p w14:paraId="602C3292" w14:textId="26E5A216" w:rsidR="007B2CD0" w:rsidRPr="00DD06D3" w:rsidRDefault="006B6283" w:rsidP="00DD06D3">
            <w:pPr>
              <w:spacing w:line="240" w:lineRule="auto"/>
              <w:jc w:val="center"/>
              <w:rPr>
                <w:rFonts w:eastAsia="Times New Roman" w:cs="Times New Roman"/>
                <w:b/>
                <w:sz w:val="21"/>
                <w:szCs w:val="21"/>
                <w:lang w:eastAsia="en-IE"/>
              </w:rPr>
            </w:pPr>
            <w:r w:rsidRPr="006B6283">
              <w:rPr>
                <w:b/>
                <w:sz w:val="21"/>
                <w:szCs w:val="21"/>
              </w:rPr>
              <w:t>2022</w:t>
            </w:r>
          </w:p>
        </w:tc>
        <w:tc>
          <w:tcPr>
            <w:tcW w:w="125" w:type="pct"/>
            <w:tcBorders>
              <w:top w:val="single" w:sz="8" w:space="0" w:color="auto"/>
              <w:bottom w:val="single" w:sz="8" w:space="0" w:color="D9D9D9" w:themeColor="background1" w:themeShade="D9"/>
            </w:tcBorders>
            <w:shd w:val="clear" w:color="auto" w:fill="auto"/>
            <w:vAlign w:val="center"/>
          </w:tcPr>
          <w:p w14:paraId="1A9CE5DB" w14:textId="77777777" w:rsidR="007B2CD0" w:rsidRPr="00DD06D3" w:rsidRDefault="007B2CD0" w:rsidP="00DD06D3">
            <w:pPr>
              <w:spacing w:line="240" w:lineRule="auto"/>
              <w:jc w:val="center"/>
              <w:rPr>
                <w:rFonts w:cs="Times New Roman"/>
                <w:b/>
                <w:sz w:val="21"/>
                <w:szCs w:val="21"/>
              </w:rPr>
            </w:pPr>
          </w:p>
        </w:tc>
        <w:tc>
          <w:tcPr>
            <w:tcW w:w="1249" w:type="pct"/>
            <w:gridSpan w:val="2"/>
            <w:tcBorders>
              <w:top w:val="single" w:sz="8" w:space="0" w:color="auto"/>
              <w:bottom w:val="single" w:sz="8" w:space="0" w:color="auto"/>
            </w:tcBorders>
            <w:shd w:val="clear" w:color="auto" w:fill="auto"/>
            <w:vAlign w:val="center"/>
          </w:tcPr>
          <w:p w14:paraId="102ABBBB" w14:textId="7756ADBC" w:rsidR="007B2CD0" w:rsidRPr="00DD06D3" w:rsidRDefault="006B6283" w:rsidP="00DD06D3">
            <w:pPr>
              <w:spacing w:line="240" w:lineRule="auto"/>
              <w:jc w:val="center"/>
              <w:rPr>
                <w:rFonts w:cs="Times New Roman"/>
                <w:b/>
                <w:sz w:val="21"/>
                <w:szCs w:val="21"/>
              </w:rPr>
            </w:pPr>
            <w:r w:rsidRPr="006B6283">
              <w:rPr>
                <w:b/>
                <w:sz w:val="21"/>
                <w:szCs w:val="21"/>
              </w:rPr>
              <w:t>2019</w:t>
            </w:r>
          </w:p>
        </w:tc>
      </w:tr>
      <w:tr w:rsidR="007B2CD0" w:rsidRPr="00DD06D3" w14:paraId="78EF2EE6" w14:textId="77777777" w:rsidTr="00041F61">
        <w:trPr>
          <w:trHeight w:val="315"/>
          <w:jc w:val="center"/>
        </w:trPr>
        <w:tc>
          <w:tcPr>
            <w:tcW w:w="1625" w:type="pct"/>
            <w:vMerge/>
            <w:tcBorders>
              <w:bottom w:val="single" w:sz="8" w:space="0" w:color="auto"/>
            </w:tcBorders>
            <w:shd w:val="clear" w:color="auto" w:fill="auto"/>
            <w:vAlign w:val="center"/>
          </w:tcPr>
          <w:p w14:paraId="4A608EA1" w14:textId="77777777" w:rsidR="007B2CD0" w:rsidRPr="00DD06D3" w:rsidRDefault="007B2CD0" w:rsidP="00934EFD">
            <w:pPr>
              <w:spacing w:line="240" w:lineRule="auto"/>
              <w:jc w:val="center"/>
              <w:rPr>
                <w:rFonts w:eastAsia="Times New Roman" w:cs="Times New Roman"/>
                <w:b/>
                <w:sz w:val="21"/>
                <w:szCs w:val="21"/>
                <w:lang w:eastAsia="en-IE"/>
              </w:rPr>
            </w:pPr>
          </w:p>
        </w:tc>
        <w:tc>
          <w:tcPr>
            <w:tcW w:w="627" w:type="pct"/>
            <w:vMerge/>
            <w:tcBorders>
              <w:bottom w:val="single" w:sz="8" w:space="0" w:color="auto"/>
            </w:tcBorders>
            <w:shd w:val="clear" w:color="auto" w:fill="auto"/>
            <w:vAlign w:val="center"/>
          </w:tcPr>
          <w:p w14:paraId="754CA12F" w14:textId="77777777" w:rsidR="007B2CD0" w:rsidRPr="00DD06D3" w:rsidRDefault="007B2CD0" w:rsidP="00934EFD">
            <w:pPr>
              <w:autoSpaceDE w:val="0"/>
              <w:autoSpaceDN w:val="0"/>
              <w:adjustRightInd w:val="0"/>
              <w:spacing w:line="240" w:lineRule="auto"/>
              <w:jc w:val="center"/>
              <w:rPr>
                <w:rFonts w:cs="Times New Roman"/>
                <w:b/>
                <w:sz w:val="21"/>
                <w:szCs w:val="21"/>
              </w:rPr>
            </w:pPr>
          </w:p>
        </w:tc>
        <w:tc>
          <w:tcPr>
            <w:tcW w:w="125" w:type="pct"/>
            <w:tcBorders>
              <w:top w:val="single" w:sz="8" w:space="0" w:color="D9D9D9" w:themeColor="background1" w:themeShade="D9"/>
              <w:bottom w:val="single" w:sz="8" w:space="0" w:color="auto"/>
            </w:tcBorders>
            <w:shd w:val="clear" w:color="auto" w:fill="auto"/>
          </w:tcPr>
          <w:p w14:paraId="17D07B18" w14:textId="77777777" w:rsidR="007B2CD0" w:rsidRPr="00DD06D3" w:rsidRDefault="007B2CD0" w:rsidP="00934EFD">
            <w:pPr>
              <w:autoSpaceDE w:val="0"/>
              <w:autoSpaceDN w:val="0"/>
              <w:adjustRightInd w:val="0"/>
              <w:spacing w:line="240" w:lineRule="auto"/>
              <w:jc w:val="center"/>
              <w:rPr>
                <w:rFonts w:cs="Times New Roman"/>
                <w:b/>
                <w:sz w:val="21"/>
                <w:szCs w:val="21"/>
              </w:rPr>
            </w:pPr>
          </w:p>
        </w:tc>
        <w:tc>
          <w:tcPr>
            <w:tcW w:w="625" w:type="pct"/>
            <w:tcBorders>
              <w:top w:val="single" w:sz="8" w:space="0" w:color="auto"/>
              <w:bottom w:val="single" w:sz="8" w:space="0" w:color="auto"/>
            </w:tcBorders>
            <w:shd w:val="clear" w:color="auto" w:fill="auto"/>
            <w:vAlign w:val="center"/>
          </w:tcPr>
          <w:p w14:paraId="340EF44D" w14:textId="77777777" w:rsidR="007B2CD0" w:rsidRPr="00DD06D3" w:rsidRDefault="007B2CD0" w:rsidP="00DD06D3">
            <w:pPr>
              <w:autoSpaceDE w:val="0"/>
              <w:autoSpaceDN w:val="0"/>
              <w:adjustRightInd w:val="0"/>
              <w:spacing w:line="240" w:lineRule="auto"/>
              <w:jc w:val="center"/>
              <w:rPr>
                <w:rFonts w:eastAsia="Times New Roman" w:cs="Times New Roman"/>
                <w:b/>
                <w:sz w:val="21"/>
                <w:szCs w:val="21"/>
                <w:lang w:eastAsia="en-IE"/>
              </w:rPr>
            </w:pPr>
            <w:r w:rsidRPr="00DD06D3">
              <w:rPr>
                <w:rFonts w:eastAsia="Times New Roman" w:cs="Times New Roman"/>
                <w:b/>
                <w:sz w:val="21"/>
                <w:szCs w:val="21"/>
                <w:lang w:eastAsia="en-IE"/>
              </w:rPr>
              <w:t>Total</w:t>
            </w:r>
          </w:p>
        </w:tc>
        <w:tc>
          <w:tcPr>
            <w:tcW w:w="625" w:type="pct"/>
            <w:tcBorders>
              <w:top w:val="single" w:sz="8" w:space="0" w:color="auto"/>
              <w:bottom w:val="single" w:sz="8" w:space="0" w:color="auto"/>
            </w:tcBorders>
            <w:shd w:val="clear" w:color="auto" w:fill="auto"/>
            <w:vAlign w:val="center"/>
          </w:tcPr>
          <w:p w14:paraId="3CBF0ABC" w14:textId="77777777" w:rsidR="007B2CD0" w:rsidRPr="00DD06D3" w:rsidRDefault="007B2CD0" w:rsidP="00DD06D3">
            <w:pPr>
              <w:spacing w:line="240" w:lineRule="auto"/>
              <w:jc w:val="center"/>
              <w:rPr>
                <w:rFonts w:eastAsia="Times New Roman" w:cs="Times New Roman"/>
                <w:b/>
                <w:sz w:val="21"/>
                <w:szCs w:val="21"/>
                <w:lang w:eastAsia="en-IE"/>
              </w:rPr>
            </w:pPr>
            <w:r w:rsidRPr="00DD06D3">
              <w:rPr>
                <w:rFonts w:eastAsia="Times New Roman" w:cs="Times New Roman"/>
                <w:b/>
                <w:sz w:val="21"/>
                <w:szCs w:val="21"/>
                <w:lang w:eastAsia="en-IE"/>
              </w:rPr>
              <w:t>% Change</w:t>
            </w:r>
          </w:p>
        </w:tc>
        <w:tc>
          <w:tcPr>
            <w:tcW w:w="125" w:type="pct"/>
            <w:tcBorders>
              <w:top w:val="single" w:sz="8" w:space="0" w:color="D9D9D9" w:themeColor="background1" w:themeShade="D9"/>
              <w:bottom w:val="single" w:sz="8" w:space="0" w:color="auto"/>
            </w:tcBorders>
            <w:shd w:val="clear" w:color="auto" w:fill="auto"/>
            <w:vAlign w:val="center"/>
          </w:tcPr>
          <w:p w14:paraId="080BA332" w14:textId="77777777" w:rsidR="007B2CD0" w:rsidRPr="00DD06D3" w:rsidRDefault="007B2CD0" w:rsidP="00DD06D3">
            <w:pPr>
              <w:spacing w:line="240" w:lineRule="auto"/>
              <w:jc w:val="center"/>
              <w:rPr>
                <w:rFonts w:cs="Times New Roman"/>
                <w:b/>
                <w:sz w:val="21"/>
                <w:szCs w:val="21"/>
              </w:rPr>
            </w:pPr>
          </w:p>
        </w:tc>
        <w:tc>
          <w:tcPr>
            <w:tcW w:w="625" w:type="pct"/>
            <w:tcBorders>
              <w:top w:val="single" w:sz="8" w:space="0" w:color="auto"/>
              <w:bottom w:val="single" w:sz="8" w:space="0" w:color="auto"/>
            </w:tcBorders>
            <w:shd w:val="clear" w:color="auto" w:fill="auto"/>
            <w:vAlign w:val="center"/>
          </w:tcPr>
          <w:p w14:paraId="418060EC" w14:textId="77777777" w:rsidR="007B2CD0" w:rsidRPr="00DD06D3" w:rsidRDefault="007B2CD0" w:rsidP="00DD06D3">
            <w:pPr>
              <w:spacing w:line="240" w:lineRule="auto"/>
              <w:jc w:val="center"/>
              <w:rPr>
                <w:rFonts w:cs="Times New Roman"/>
                <w:b/>
                <w:sz w:val="21"/>
                <w:szCs w:val="21"/>
              </w:rPr>
            </w:pPr>
            <w:r w:rsidRPr="00DD06D3">
              <w:rPr>
                <w:rFonts w:cs="Times New Roman"/>
                <w:b/>
                <w:sz w:val="21"/>
                <w:szCs w:val="21"/>
              </w:rPr>
              <w:t>Total</w:t>
            </w:r>
          </w:p>
        </w:tc>
        <w:tc>
          <w:tcPr>
            <w:tcW w:w="624" w:type="pct"/>
            <w:tcBorders>
              <w:top w:val="single" w:sz="8" w:space="0" w:color="auto"/>
              <w:bottom w:val="single" w:sz="8" w:space="0" w:color="auto"/>
            </w:tcBorders>
            <w:shd w:val="clear" w:color="auto" w:fill="auto"/>
            <w:vAlign w:val="center"/>
          </w:tcPr>
          <w:p w14:paraId="75131A91" w14:textId="77777777" w:rsidR="007B2CD0" w:rsidRPr="00DD06D3" w:rsidRDefault="007B2CD0" w:rsidP="00DD06D3">
            <w:pPr>
              <w:spacing w:line="240" w:lineRule="auto"/>
              <w:jc w:val="center"/>
              <w:rPr>
                <w:rFonts w:cs="Times New Roman"/>
                <w:b/>
                <w:sz w:val="21"/>
                <w:szCs w:val="21"/>
              </w:rPr>
            </w:pPr>
            <w:r w:rsidRPr="00DD06D3">
              <w:rPr>
                <w:rFonts w:cs="Times New Roman"/>
                <w:b/>
                <w:sz w:val="21"/>
                <w:szCs w:val="21"/>
              </w:rPr>
              <w:t>% Change</w:t>
            </w:r>
          </w:p>
        </w:tc>
      </w:tr>
      <w:tr w:rsidR="007B2CD0" w:rsidRPr="007B2CD0" w14:paraId="30F59FA3" w14:textId="77777777" w:rsidTr="007B2CD0">
        <w:trPr>
          <w:trHeight w:hRule="exact" w:val="340"/>
          <w:jc w:val="center"/>
        </w:trPr>
        <w:tc>
          <w:tcPr>
            <w:tcW w:w="1625" w:type="pct"/>
            <w:tcBorders>
              <w:top w:val="single" w:sz="8" w:space="0" w:color="auto"/>
              <w:bottom w:val="nil"/>
            </w:tcBorders>
            <w:shd w:val="clear" w:color="auto" w:fill="auto"/>
            <w:vAlign w:val="center"/>
          </w:tcPr>
          <w:p w14:paraId="0AE72212" w14:textId="77777777" w:rsidR="007B2CD0" w:rsidRPr="00DD06D3" w:rsidRDefault="007B2CD0" w:rsidP="007B2CD0">
            <w:pPr>
              <w:spacing w:line="240" w:lineRule="auto"/>
              <w:rPr>
                <w:rFonts w:eastAsia="Times New Roman" w:cs="Times New Roman"/>
                <w:b/>
                <w:bCs/>
                <w:sz w:val="21"/>
                <w:szCs w:val="21"/>
                <w:lang w:eastAsia="en-IE"/>
              </w:rPr>
            </w:pPr>
            <w:r w:rsidRPr="00DD06D3">
              <w:rPr>
                <w:rFonts w:eastAsia="Times New Roman" w:cs="Times New Roman"/>
                <w:b/>
                <w:bCs/>
                <w:sz w:val="21"/>
                <w:szCs w:val="21"/>
                <w:lang w:eastAsia="en-IE"/>
              </w:rPr>
              <w:t>Median average ED waiting time</w:t>
            </w:r>
          </w:p>
        </w:tc>
        <w:tc>
          <w:tcPr>
            <w:tcW w:w="627" w:type="pct"/>
            <w:tcBorders>
              <w:top w:val="single" w:sz="8" w:space="0" w:color="auto"/>
              <w:bottom w:val="nil"/>
            </w:tcBorders>
            <w:shd w:val="clear" w:color="auto" w:fill="auto"/>
            <w:vAlign w:val="center"/>
          </w:tcPr>
          <w:p w14:paraId="6012D166" w14:textId="411417A4" w:rsidR="007B2CD0" w:rsidRPr="00DD06D3" w:rsidRDefault="006B6283" w:rsidP="007B2CD0">
            <w:pPr>
              <w:jc w:val="center"/>
              <w:rPr>
                <w:rFonts w:eastAsia="Times New Roman" w:cs="Times New Roman"/>
                <w:b/>
                <w:bCs/>
                <w:sz w:val="21"/>
                <w:szCs w:val="21"/>
                <w:lang w:eastAsia="en-IE"/>
              </w:rPr>
            </w:pPr>
            <w:r w:rsidRPr="006B6283">
              <w:rPr>
                <w:b/>
                <w:bCs/>
                <w:sz w:val="21"/>
                <w:szCs w:val="21"/>
              </w:rPr>
              <w:t>5.2</w:t>
            </w:r>
            <w:r w:rsidR="007B2CD0" w:rsidRPr="00DD06D3">
              <w:rPr>
                <w:rFonts w:eastAsia="Times New Roman" w:cs="Times New Roman"/>
                <w:b/>
                <w:bCs/>
                <w:sz w:val="21"/>
                <w:szCs w:val="21"/>
                <w:lang w:eastAsia="en-IE"/>
              </w:rPr>
              <w:t xml:space="preserve"> hrs</w:t>
            </w:r>
          </w:p>
        </w:tc>
        <w:tc>
          <w:tcPr>
            <w:tcW w:w="125" w:type="pct"/>
            <w:tcBorders>
              <w:top w:val="single" w:sz="8" w:space="0" w:color="auto"/>
              <w:bottom w:val="nil"/>
            </w:tcBorders>
            <w:shd w:val="clear" w:color="auto" w:fill="auto"/>
            <w:vAlign w:val="center"/>
          </w:tcPr>
          <w:p w14:paraId="4CF80D1F" w14:textId="77777777" w:rsidR="007B2CD0" w:rsidRPr="00DD06D3" w:rsidRDefault="007B2CD0" w:rsidP="007B2CD0">
            <w:pPr>
              <w:spacing w:line="240" w:lineRule="auto"/>
              <w:jc w:val="center"/>
              <w:rPr>
                <w:rFonts w:eastAsia="Times New Roman" w:cs="Times New Roman"/>
                <w:b/>
                <w:bCs/>
                <w:sz w:val="21"/>
                <w:szCs w:val="21"/>
                <w:lang w:eastAsia="en-IE"/>
              </w:rPr>
            </w:pPr>
          </w:p>
        </w:tc>
        <w:tc>
          <w:tcPr>
            <w:tcW w:w="625" w:type="pct"/>
            <w:tcBorders>
              <w:top w:val="single" w:sz="8" w:space="0" w:color="auto"/>
              <w:bottom w:val="nil"/>
            </w:tcBorders>
            <w:shd w:val="clear" w:color="auto" w:fill="auto"/>
            <w:vAlign w:val="center"/>
          </w:tcPr>
          <w:p w14:paraId="631C3AA6" w14:textId="79960156" w:rsidR="007B2CD0" w:rsidRPr="00DD06D3" w:rsidRDefault="006B6283" w:rsidP="007B2CD0">
            <w:pPr>
              <w:spacing w:line="240" w:lineRule="auto"/>
              <w:jc w:val="center"/>
              <w:rPr>
                <w:rFonts w:eastAsia="Times New Roman" w:cs="Times New Roman"/>
                <w:b/>
                <w:bCs/>
                <w:noProof/>
                <w:sz w:val="21"/>
                <w:szCs w:val="21"/>
                <w:lang w:eastAsia="en-IE"/>
              </w:rPr>
            </w:pPr>
            <w:r w:rsidRPr="006B6283">
              <w:rPr>
                <w:b/>
                <w:bCs/>
                <w:sz w:val="21"/>
                <w:szCs w:val="21"/>
              </w:rPr>
              <w:t>5.2</w:t>
            </w:r>
            <w:r w:rsidR="007B2CD0" w:rsidRPr="00DD06D3">
              <w:rPr>
                <w:rFonts w:eastAsia="Times New Roman" w:cs="Times New Roman"/>
                <w:b/>
                <w:bCs/>
                <w:sz w:val="21"/>
                <w:szCs w:val="21"/>
                <w:lang w:eastAsia="en-IE"/>
              </w:rPr>
              <w:t xml:space="preserve"> hrs</w:t>
            </w:r>
          </w:p>
        </w:tc>
        <w:tc>
          <w:tcPr>
            <w:tcW w:w="625" w:type="pct"/>
            <w:tcBorders>
              <w:top w:val="single" w:sz="8" w:space="0" w:color="auto"/>
              <w:bottom w:val="nil"/>
            </w:tcBorders>
            <w:shd w:val="clear" w:color="auto" w:fill="auto"/>
            <w:vAlign w:val="center"/>
          </w:tcPr>
          <w:p w14:paraId="4D02CAB8" w14:textId="45D4B642" w:rsidR="007B2CD0" w:rsidRPr="00DD06D3" w:rsidRDefault="006B6283" w:rsidP="007B2CD0">
            <w:pPr>
              <w:spacing w:line="240" w:lineRule="auto"/>
              <w:jc w:val="center"/>
              <w:rPr>
                <w:rFonts w:eastAsia="Times New Roman" w:cs="Times New Roman"/>
                <w:b/>
                <w:bCs/>
                <w:noProof/>
                <w:sz w:val="21"/>
                <w:szCs w:val="21"/>
                <w:lang w:eastAsia="en-IE"/>
              </w:rPr>
            </w:pPr>
            <w:r w:rsidRPr="006B6283">
              <w:rPr>
                <w:b/>
                <w:bCs/>
                <w:sz w:val="21"/>
                <w:szCs w:val="21"/>
              </w:rPr>
              <w:t>+1.0%</w:t>
            </w:r>
          </w:p>
        </w:tc>
        <w:tc>
          <w:tcPr>
            <w:tcW w:w="125" w:type="pct"/>
            <w:tcBorders>
              <w:top w:val="single" w:sz="8" w:space="0" w:color="auto"/>
              <w:bottom w:val="nil"/>
            </w:tcBorders>
            <w:shd w:val="clear" w:color="auto" w:fill="auto"/>
            <w:vAlign w:val="center"/>
          </w:tcPr>
          <w:p w14:paraId="7F27DB91" w14:textId="77777777" w:rsidR="007B2CD0" w:rsidRPr="00DD06D3" w:rsidRDefault="007B2CD0" w:rsidP="007B2CD0">
            <w:pPr>
              <w:spacing w:line="240" w:lineRule="auto"/>
              <w:jc w:val="center"/>
              <w:rPr>
                <w:rFonts w:eastAsia="Times New Roman" w:cs="Times New Roman"/>
                <w:b/>
                <w:bCs/>
                <w:sz w:val="21"/>
                <w:szCs w:val="21"/>
                <w:lang w:eastAsia="en-IE"/>
              </w:rPr>
            </w:pPr>
          </w:p>
        </w:tc>
        <w:tc>
          <w:tcPr>
            <w:tcW w:w="625" w:type="pct"/>
            <w:tcBorders>
              <w:top w:val="single" w:sz="8" w:space="0" w:color="auto"/>
              <w:bottom w:val="nil"/>
            </w:tcBorders>
            <w:shd w:val="clear" w:color="auto" w:fill="auto"/>
            <w:vAlign w:val="center"/>
          </w:tcPr>
          <w:p w14:paraId="371F4B01" w14:textId="601F8F41" w:rsidR="007B2CD0" w:rsidRPr="00DD06D3" w:rsidRDefault="006B6283" w:rsidP="007B2CD0">
            <w:pPr>
              <w:spacing w:line="240" w:lineRule="auto"/>
              <w:jc w:val="center"/>
              <w:rPr>
                <w:rFonts w:eastAsia="Times New Roman" w:cs="Times New Roman"/>
                <w:b/>
                <w:bCs/>
                <w:sz w:val="21"/>
                <w:szCs w:val="21"/>
                <w:lang w:eastAsia="en-IE"/>
              </w:rPr>
            </w:pPr>
            <w:r w:rsidRPr="006B6283">
              <w:rPr>
                <w:b/>
                <w:bCs/>
                <w:sz w:val="21"/>
                <w:szCs w:val="21"/>
              </w:rPr>
              <w:t>4.6</w:t>
            </w:r>
            <w:r w:rsidR="007B2CD0" w:rsidRPr="00DD06D3">
              <w:rPr>
                <w:rFonts w:eastAsia="Times New Roman" w:cs="Times New Roman"/>
                <w:b/>
                <w:bCs/>
                <w:sz w:val="21"/>
                <w:szCs w:val="21"/>
                <w:lang w:eastAsia="en-IE"/>
              </w:rPr>
              <w:t xml:space="preserve"> hrs</w:t>
            </w:r>
          </w:p>
        </w:tc>
        <w:tc>
          <w:tcPr>
            <w:tcW w:w="624" w:type="pct"/>
            <w:tcBorders>
              <w:top w:val="single" w:sz="8" w:space="0" w:color="auto"/>
              <w:bottom w:val="nil"/>
            </w:tcBorders>
            <w:shd w:val="clear" w:color="auto" w:fill="auto"/>
            <w:vAlign w:val="center"/>
          </w:tcPr>
          <w:p w14:paraId="468D2C9F" w14:textId="2BA90721" w:rsidR="007B2CD0" w:rsidRPr="00DD06D3" w:rsidRDefault="006B6283" w:rsidP="007B2CD0">
            <w:pPr>
              <w:spacing w:line="240" w:lineRule="auto"/>
              <w:jc w:val="center"/>
              <w:rPr>
                <w:rFonts w:eastAsia="Times New Roman" w:cs="Times New Roman"/>
                <w:b/>
                <w:bCs/>
                <w:sz w:val="21"/>
                <w:szCs w:val="21"/>
                <w:lang w:eastAsia="en-IE"/>
              </w:rPr>
            </w:pPr>
            <w:r w:rsidRPr="006B6283">
              <w:rPr>
                <w:b/>
                <w:bCs/>
                <w:sz w:val="21"/>
                <w:szCs w:val="21"/>
              </w:rPr>
              <w:t>+13.9%</w:t>
            </w:r>
          </w:p>
        </w:tc>
      </w:tr>
      <w:tr w:rsidR="007B2CD0" w:rsidRPr="007B2CD0" w14:paraId="0D3C47A3" w14:textId="77777777" w:rsidTr="007B2CD0">
        <w:trPr>
          <w:trHeight w:hRule="exact" w:val="340"/>
          <w:jc w:val="center"/>
        </w:trPr>
        <w:tc>
          <w:tcPr>
            <w:tcW w:w="1625" w:type="pct"/>
            <w:tcBorders>
              <w:top w:val="nil"/>
              <w:bottom w:val="nil"/>
            </w:tcBorders>
            <w:shd w:val="clear" w:color="auto" w:fill="auto"/>
            <w:vAlign w:val="center"/>
          </w:tcPr>
          <w:p w14:paraId="59F9FBD1" w14:textId="77777777" w:rsidR="007B2CD0" w:rsidRPr="00DD06D3" w:rsidRDefault="007B2CD0" w:rsidP="007B2CD0">
            <w:pPr>
              <w:spacing w:line="240" w:lineRule="auto"/>
              <w:ind w:firstLine="269"/>
              <w:rPr>
                <w:rFonts w:eastAsia="Times New Roman" w:cs="Times New Roman"/>
                <w:sz w:val="21"/>
                <w:szCs w:val="21"/>
                <w:lang w:eastAsia="en-IE"/>
              </w:rPr>
            </w:pPr>
            <w:r w:rsidRPr="00DD06D3">
              <w:rPr>
                <w:rFonts w:eastAsia="Times New Roman" w:cs="Times New Roman"/>
                <w:sz w:val="21"/>
                <w:szCs w:val="21"/>
                <w:lang w:eastAsia="en-IE"/>
              </w:rPr>
              <w:t>— for admitted patients</w:t>
            </w:r>
          </w:p>
        </w:tc>
        <w:tc>
          <w:tcPr>
            <w:tcW w:w="627" w:type="pct"/>
            <w:tcBorders>
              <w:top w:val="nil"/>
              <w:bottom w:val="nil"/>
            </w:tcBorders>
            <w:shd w:val="clear" w:color="auto" w:fill="auto"/>
            <w:vAlign w:val="center"/>
          </w:tcPr>
          <w:p w14:paraId="663E6554" w14:textId="285790B6" w:rsidR="007B2CD0" w:rsidRPr="00DD06D3" w:rsidRDefault="006B6283" w:rsidP="007B2CD0">
            <w:pPr>
              <w:jc w:val="center"/>
              <w:rPr>
                <w:rFonts w:eastAsia="Times New Roman" w:cs="Times New Roman"/>
                <w:sz w:val="21"/>
                <w:szCs w:val="21"/>
                <w:lang w:eastAsia="en-IE"/>
              </w:rPr>
            </w:pPr>
            <w:r w:rsidRPr="006B6283">
              <w:rPr>
                <w:sz w:val="21"/>
                <w:szCs w:val="21"/>
              </w:rPr>
              <w:t>9.5</w:t>
            </w:r>
            <w:r w:rsidR="007B2CD0" w:rsidRPr="00DD06D3">
              <w:rPr>
                <w:rFonts w:eastAsia="Times New Roman" w:cs="Times New Roman"/>
                <w:sz w:val="21"/>
                <w:szCs w:val="21"/>
                <w:lang w:eastAsia="en-IE"/>
              </w:rPr>
              <w:t xml:space="preserve"> hrs</w:t>
            </w:r>
          </w:p>
        </w:tc>
        <w:tc>
          <w:tcPr>
            <w:tcW w:w="125" w:type="pct"/>
            <w:tcBorders>
              <w:top w:val="nil"/>
              <w:bottom w:val="nil"/>
            </w:tcBorders>
            <w:shd w:val="clear" w:color="auto" w:fill="auto"/>
            <w:vAlign w:val="center"/>
          </w:tcPr>
          <w:p w14:paraId="02C230A5" w14:textId="77777777" w:rsidR="007B2CD0" w:rsidRPr="00DD06D3" w:rsidRDefault="007B2CD0" w:rsidP="007B2CD0">
            <w:pPr>
              <w:spacing w:line="240" w:lineRule="auto"/>
              <w:jc w:val="center"/>
              <w:rPr>
                <w:rFonts w:eastAsia="Times New Roman" w:cs="Times New Roman"/>
                <w:sz w:val="21"/>
                <w:szCs w:val="21"/>
                <w:lang w:eastAsia="en-IE"/>
              </w:rPr>
            </w:pPr>
          </w:p>
        </w:tc>
        <w:tc>
          <w:tcPr>
            <w:tcW w:w="625" w:type="pct"/>
            <w:tcBorders>
              <w:top w:val="nil"/>
              <w:bottom w:val="nil"/>
            </w:tcBorders>
            <w:shd w:val="clear" w:color="auto" w:fill="auto"/>
            <w:vAlign w:val="center"/>
          </w:tcPr>
          <w:p w14:paraId="6ED0D758" w14:textId="46CF138D" w:rsidR="007B2CD0" w:rsidRPr="00DD06D3" w:rsidRDefault="006B6283" w:rsidP="007B2CD0">
            <w:pPr>
              <w:spacing w:line="240" w:lineRule="auto"/>
              <w:jc w:val="center"/>
              <w:rPr>
                <w:rFonts w:eastAsia="Times New Roman" w:cs="Times New Roman"/>
                <w:noProof/>
                <w:sz w:val="21"/>
                <w:szCs w:val="21"/>
                <w:lang w:eastAsia="en-IE"/>
              </w:rPr>
            </w:pPr>
            <w:r w:rsidRPr="006B6283">
              <w:rPr>
                <w:sz w:val="21"/>
                <w:szCs w:val="21"/>
              </w:rPr>
              <w:t>9.5</w:t>
            </w:r>
            <w:r w:rsidR="007B2CD0" w:rsidRPr="00DD06D3">
              <w:rPr>
                <w:rFonts w:eastAsia="Times New Roman" w:cs="Times New Roman"/>
                <w:sz w:val="21"/>
                <w:szCs w:val="21"/>
                <w:lang w:eastAsia="en-IE"/>
              </w:rPr>
              <w:t xml:space="preserve"> hrs</w:t>
            </w:r>
          </w:p>
        </w:tc>
        <w:tc>
          <w:tcPr>
            <w:tcW w:w="625" w:type="pct"/>
            <w:tcBorders>
              <w:top w:val="nil"/>
              <w:bottom w:val="nil"/>
            </w:tcBorders>
            <w:shd w:val="clear" w:color="auto" w:fill="auto"/>
            <w:vAlign w:val="center"/>
          </w:tcPr>
          <w:p w14:paraId="5CE24E05" w14:textId="59BF1B21" w:rsidR="007B2CD0" w:rsidRPr="00DD06D3" w:rsidRDefault="006B6283" w:rsidP="007B2CD0">
            <w:pPr>
              <w:spacing w:line="240" w:lineRule="auto"/>
              <w:jc w:val="center"/>
              <w:rPr>
                <w:rFonts w:eastAsia="Times New Roman" w:cs="Times New Roman"/>
                <w:noProof/>
                <w:sz w:val="21"/>
                <w:szCs w:val="21"/>
                <w:lang w:eastAsia="en-IE"/>
              </w:rPr>
            </w:pPr>
            <w:r w:rsidRPr="006B6283">
              <w:rPr>
                <w:sz w:val="21"/>
                <w:szCs w:val="21"/>
              </w:rPr>
              <w:t>0.0%</w:t>
            </w:r>
          </w:p>
        </w:tc>
        <w:tc>
          <w:tcPr>
            <w:tcW w:w="125" w:type="pct"/>
            <w:tcBorders>
              <w:top w:val="nil"/>
              <w:bottom w:val="nil"/>
            </w:tcBorders>
            <w:shd w:val="clear" w:color="auto" w:fill="auto"/>
            <w:vAlign w:val="center"/>
          </w:tcPr>
          <w:p w14:paraId="70D7FABE" w14:textId="77777777" w:rsidR="007B2CD0" w:rsidRPr="00DD06D3" w:rsidRDefault="007B2CD0" w:rsidP="007B2CD0">
            <w:pPr>
              <w:spacing w:line="240" w:lineRule="auto"/>
              <w:jc w:val="center"/>
              <w:rPr>
                <w:rFonts w:eastAsia="Times New Roman" w:cs="Times New Roman"/>
                <w:sz w:val="21"/>
                <w:szCs w:val="21"/>
                <w:lang w:eastAsia="en-IE"/>
              </w:rPr>
            </w:pPr>
          </w:p>
        </w:tc>
        <w:tc>
          <w:tcPr>
            <w:tcW w:w="625" w:type="pct"/>
            <w:tcBorders>
              <w:top w:val="nil"/>
              <w:bottom w:val="nil"/>
            </w:tcBorders>
            <w:shd w:val="clear" w:color="auto" w:fill="auto"/>
            <w:vAlign w:val="center"/>
          </w:tcPr>
          <w:p w14:paraId="28BB3E91" w14:textId="21704998" w:rsidR="007B2CD0" w:rsidRPr="00DD06D3" w:rsidRDefault="006B6283" w:rsidP="007B2CD0">
            <w:pPr>
              <w:spacing w:line="240" w:lineRule="auto"/>
              <w:jc w:val="center"/>
              <w:rPr>
                <w:rFonts w:eastAsia="Times New Roman" w:cs="Times New Roman"/>
                <w:sz w:val="21"/>
                <w:szCs w:val="21"/>
                <w:lang w:eastAsia="en-IE"/>
              </w:rPr>
            </w:pPr>
            <w:r w:rsidRPr="006B6283">
              <w:rPr>
                <w:sz w:val="21"/>
                <w:szCs w:val="21"/>
              </w:rPr>
              <w:t>8.4</w:t>
            </w:r>
            <w:r w:rsidR="007B2CD0" w:rsidRPr="00DD06D3">
              <w:rPr>
                <w:rFonts w:eastAsia="Times New Roman" w:cs="Times New Roman"/>
                <w:sz w:val="21"/>
                <w:szCs w:val="21"/>
                <w:lang w:eastAsia="en-IE"/>
              </w:rPr>
              <w:t xml:space="preserve"> hrs</w:t>
            </w:r>
          </w:p>
        </w:tc>
        <w:tc>
          <w:tcPr>
            <w:tcW w:w="624" w:type="pct"/>
            <w:tcBorders>
              <w:top w:val="nil"/>
              <w:bottom w:val="nil"/>
            </w:tcBorders>
            <w:shd w:val="clear" w:color="auto" w:fill="auto"/>
            <w:vAlign w:val="center"/>
          </w:tcPr>
          <w:p w14:paraId="325BF7C0" w14:textId="111C1342" w:rsidR="007B2CD0" w:rsidRPr="00DD06D3" w:rsidRDefault="006B6283" w:rsidP="007B2CD0">
            <w:pPr>
              <w:spacing w:line="240" w:lineRule="auto"/>
              <w:jc w:val="center"/>
              <w:rPr>
                <w:rFonts w:eastAsia="Times New Roman" w:cs="Times New Roman"/>
                <w:sz w:val="21"/>
                <w:szCs w:val="21"/>
                <w:lang w:eastAsia="en-IE"/>
              </w:rPr>
            </w:pPr>
            <w:r w:rsidRPr="006B6283">
              <w:rPr>
                <w:sz w:val="21"/>
                <w:szCs w:val="21"/>
              </w:rPr>
              <w:t>+12.9%</w:t>
            </w:r>
          </w:p>
        </w:tc>
      </w:tr>
      <w:tr w:rsidR="007B2CD0" w:rsidRPr="007B2CD0" w14:paraId="02307456" w14:textId="77777777" w:rsidTr="007B2CD0">
        <w:trPr>
          <w:trHeight w:hRule="exact" w:val="340"/>
          <w:jc w:val="center"/>
        </w:trPr>
        <w:tc>
          <w:tcPr>
            <w:tcW w:w="1625" w:type="pct"/>
            <w:tcBorders>
              <w:top w:val="nil"/>
              <w:bottom w:val="nil"/>
            </w:tcBorders>
            <w:shd w:val="clear" w:color="auto" w:fill="auto"/>
            <w:vAlign w:val="center"/>
          </w:tcPr>
          <w:p w14:paraId="5C94E53F" w14:textId="77777777" w:rsidR="007B2CD0" w:rsidRPr="00DD06D3" w:rsidRDefault="007B2CD0" w:rsidP="007B2CD0">
            <w:pPr>
              <w:spacing w:line="240" w:lineRule="auto"/>
              <w:ind w:firstLine="269"/>
              <w:rPr>
                <w:rFonts w:eastAsia="Times New Roman" w:cs="Times New Roman"/>
                <w:sz w:val="21"/>
                <w:szCs w:val="21"/>
                <w:lang w:eastAsia="en-IE"/>
              </w:rPr>
            </w:pPr>
            <w:r w:rsidRPr="00DD06D3">
              <w:rPr>
                <w:rFonts w:eastAsia="Times New Roman" w:cs="Times New Roman"/>
                <w:sz w:val="21"/>
                <w:szCs w:val="21"/>
                <w:lang w:eastAsia="en-IE"/>
              </w:rPr>
              <w:t>— for patients not admitted</w:t>
            </w:r>
          </w:p>
        </w:tc>
        <w:tc>
          <w:tcPr>
            <w:tcW w:w="627" w:type="pct"/>
            <w:tcBorders>
              <w:top w:val="nil"/>
              <w:bottom w:val="nil"/>
            </w:tcBorders>
            <w:shd w:val="clear" w:color="auto" w:fill="auto"/>
            <w:vAlign w:val="center"/>
          </w:tcPr>
          <w:p w14:paraId="572B8218" w14:textId="265F2C17" w:rsidR="007B2CD0" w:rsidRPr="00DD06D3" w:rsidRDefault="006B6283" w:rsidP="007B2CD0">
            <w:pPr>
              <w:jc w:val="center"/>
              <w:rPr>
                <w:rFonts w:eastAsia="Times New Roman" w:cs="Times New Roman"/>
                <w:sz w:val="21"/>
                <w:szCs w:val="21"/>
                <w:lang w:eastAsia="en-IE"/>
              </w:rPr>
            </w:pPr>
            <w:r w:rsidRPr="006B6283">
              <w:rPr>
                <w:sz w:val="21"/>
                <w:szCs w:val="21"/>
              </w:rPr>
              <w:t>4.5</w:t>
            </w:r>
            <w:r w:rsidR="007B2CD0" w:rsidRPr="00DD06D3">
              <w:rPr>
                <w:rFonts w:eastAsia="Times New Roman" w:cs="Times New Roman"/>
                <w:sz w:val="21"/>
                <w:szCs w:val="21"/>
                <w:lang w:eastAsia="en-IE"/>
              </w:rPr>
              <w:t xml:space="preserve"> hrs</w:t>
            </w:r>
          </w:p>
        </w:tc>
        <w:tc>
          <w:tcPr>
            <w:tcW w:w="125" w:type="pct"/>
            <w:tcBorders>
              <w:top w:val="nil"/>
              <w:bottom w:val="nil"/>
            </w:tcBorders>
            <w:shd w:val="clear" w:color="auto" w:fill="auto"/>
            <w:vAlign w:val="center"/>
          </w:tcPr>
          <w:p w14:paraId="3B2AB540" w14:textId="77777777" w:rsidR="007B2CD0" w:rsidRPr="00DD06D3" w:rsidRDefault="007B2CD0" w:rsidP="007B2CD0">
            <w:pPr>
              <w:spacing w:line="240" w:lineRule="auto"/>
              <w:jc w:val="center"/>
              <w:rPr>
                <w:rFonts w:eastAsia="Times New Roman" w:cs="Times New Roman"/>
                <w:sz w:val="21"/>
                <w:szCs w:val="21"/>
                <w:lang w:eastAsia="en-IE"/>
              </w:rPr>
            </w:pPr>
          </w:p>
        </w:tc>
        <w:tc>
          <w:tcPr>
            <w:tcW w:w="625" w:type="pct"/>
            <w:tcBorders>
              <w:top w:val="nil"/>
              <w:bottom w:val="nil"/>
            </w:tcBorders>
            <w:shd w:val="clear" w:color="auto" w:fill="auto"/>
            <w:vAlign w:val="center"/>
          </w:tcPr>
          <w:p w14:paraId="70782C9E" w14:textId="5AB775AB" w:rsidR="007B2CD0" w:rsidRPr="00DD06D3" w:rsidRDefault="006B6283" w:rsidP="007B2CD0">
            <w:pPr>
              <w:spacing w:line="240" w:lineRule="auto"/>
              <w:jc w:val="center"/>
              <w:rPr>
                <w:rFonts w:eastAsia="Times New Roman" w:cs="Times New Roman"/>
                <w:noProof/>
                <w:sz w:val="21"/>
                <w:szCs w:val="21"/>
                <w:lang w:eastAsia="en-IE"/>
              </w:rPr>
            </w:pPr>
            <w:r w:rsidRPr="006B6283">
              <w:rPr>
                <w:sz w:val="21"/>
                <w:szCs w:val="21"/>
              </w:rPr>
              <w:t>4.5</w:t>
            </w:r>
            <w:r w:rsidR="007B2CD0" w:rsidRPr="00DD06D3">
              <w:rPr>
                <w:rFonts w:eastAsia="Times New Roman" w:cs="Times New Roman"/>
                <w:sz w:val="21"/>
                <w:szCs w:val="21"/>
                <w:lang w:eastAsia="en-IE"/>
              </w:rPr>
              <w:t xml:space="preserve"> hrs</w:t>
            </w:r>
          </w:p>
        </w:tc>
        <w:tc>
          <w:tcPr>
            <w:tcW w:w="625" w:type="pct"/>
            <w:tcBorders>
              <w:top w:val="nil"/>
              <w:bottom w:val="nil"/>
            </w:tcBorders>
            <w:shd w:val="clear" w:color="auto" w:fill="auto"/>
            <w:vAlign w:val="center"/>
          </w:tcPr>
          <w:p w14:paraId="4D549778" w14:textId="22BF575C" w:rsidR="007B2CD0" w:rsidRPr="00DD06D3" w:rsidRDefault="006B6283" w:rsidP="007B2CD0">
            <w:pPr>
              <w:spacing w:line="240" w:lineRule="auto"/>
              <w:jc w:val="center"/>
              <w:rPr>
                <w:rFonts w:eastAsia="Times New Roman" w:cs="Times New Roman"/>
                <w:noProof/>
                <w:sz w:val="21"/>
                <w:szCs w:val="21"/>
                <w:lang w:eastAsia="en-IE"/>
              </w:rPr>
            </w:pPr>
            <w:r w:rsidRPr="006B6283">
              <w:rPr>
                <w:sz w:val="21"/>
                <w:szCs w:val="21"/>
              </w:rPr>
              <w:t>-0.4%</w:t>
            </w:r>
          </w:p>
        </w:tc>
        <w:tc>
          <w:tcPr>
            <w:tcW w:w="125" w:type="pct"/>
            <w:tcBorders>
              <w:top w:val="nil"/>
              <w:bottom w:val="nil"/>
            </w:tcBorders>
            <w:shd w:val="clear" w:color="auto" w:fill="auto"/>
            <w:vAlign w:val="center"/>
          </w:tcPr>
          <w:p w14:paraId="4143A9FD" w14:textId="77777777" w:rsidR="007B2CD0" w:rsidRPr="00DD06D3" w:rsidRDefault="007B2CD0" w:rsidP="007B2CD0">
            <w:pPr>
              <w:spacing w:line="240" w:lineRule="auto"/>
              <w:jc w:val="center"/>
              <w:rPr>
                <w:rFonts w:eastAsia="Times New Roman" w:cs="Times New Roman"/>
                <w:sz w:val="21"/>
                <w:szCs w:val="21"/>
                <w:lang w:eastAsia="en-IE"/>
              </w:rPr>
            </w:pPr>
          </w:p>
        </w:tc>
        <w:tc>
          <w:tcPr>
            <w:tcW w:w="625" w:type="pct"/>
            <w:tcBorders>
              <w:top w:val="nil"/>
              <w:bottom w:val="nil"/>
            </w:tcBorders>
            <w:shd w:val="clear" w:color="auto" w:fill="auto"/>
            <w:vAlign w:val="center"/>
          </w:tcPr>
          <w:p w14:paraId="5BDD2F1E" w14:textId="0B66ACFF" w:rsidR="007B2CD0" w:rsidRPr="00DD06D3" w:rsidRDefault="006B6283" w:rsidP="007B2CD0">
            <w:pPr>
              <w:spacing w:line="240" w:lineRule="auto"/>
              <w:jc w:val="center"/>
              <w:rPr>
                <w:rFonts w:eastAsia="Times New Roman" w:cs="Times New Roman"/>
                <w:sz w:val="21"/>
                <w:szCs w:val="21"/>
                <w:lang w:eastAsia="en-IE"/>
              </w:rPr>
            </w:pPr>
            <w:r w:rsidRPr="006B6283">
              <w:rPr>
                <w:sz w:val="21"/>
                <w:szCs w:val="21"/>
              </w:rPr>
              <w:t>3.9</w:t>
            </w:r>
            <w:r w:rsidR="007B2CD0" w:rsidRPr="00DD06D3">
              <w:rPr>
                <w:rFonts w:eastAsia="Times New Roman" w:cs="Times New Roman"/>
                <w:sz w:val="21"/>
                <w:szCs w:val="21"/>
                <w:lang w:eastAsia="en-IE"/>
              </w:rPr>
              <w:t xml:space="preserve"> hrs</w:t>
            </w:r>
          </w:p>
        </w:tc>
        <w:tc>
          <w:tcPr>
            <w:tcW w:w="624" w:type="pct"/>
            <w:tcBorders>
              <w:top w:val="nil"/>
              <w:bottom w:val="nil"/>
            </w:tcBorders>
            <w:shd w:val="clear" w:color="auto" w:fill="auto"/>
            <w:vAlign w:val="center"/>
          </w:tcPr>
          <w:p w14:paraId="4F65746E" w14:textId="6879E97D" w:rsidR="007B2CD0" w:rsidRPr="00DD06D3" w:rsidRDefault="006B6283" w:rsidP="007B2CD0">
            <w:pPr>
              <w:spacing w:line="240" w:lineRule="auto"/>
              <w:jc w:val="center"/>
              <w:rPr>
                <w:rFonts w:eastAsia="Times New Roman" w:cs="Times New Roman"/>
                <w:sz w:val="21"/>
                <w:szCs w:val="21"/>
                <w:lang w:eastAsia="en-IE"/>
              </w:rPr>
            </w:pPr>
            <w:r w:rsidRPr="006B6283">
              <w:rPr>
                <w:sz w:val="21"/>
                <w:szCs w:val="21"/>
              </w:rPr>
              <w:t>+13.6%</w:t>
            </w:r>
          </w:p>
        </w:tc>
      </w:tr>
      <w:tr w:rsidR="007B2CD0" w:rsidRPr="007B2CD0" w14:paraId="0882A4CA" w14:textId="77777777" w:rsidTr="007B2CD0">
        <w:trPr>
          <w:trHeight w:hRule="exact" w:val="170"/>
          <w:jc w:val="center"/>
        </w:trPr>
        <w:tc>
          <w:tcPr>
            <w:tcW w:w="1625" w:type="pct"/>
            <w:tcBorders>
              <w:top w:val="nil"/>
              <w:bottom w:val="nil"/>
            </w:tcBorders>
            <w:shd w:val="clear" w:color="auto" w:fill="auto"/>
            <w:vAlign w:val="center"/>
          </w:tcPr>
          <w:p w14:paraId="31D6D7B2" w14:textId="77777777" w:rsidR="007B2CD0" w:rsidRPr="00DD06D3" w:rsidRDefault="007B2CD0" w:rsidP="007B2CD0">
            <w:pPr>
              <w:spacing w:line="240" w:lineRule="auto"/>
              <w:ind w:firstLine="269"/>
              <w:rPr>
                <w:rFonts w:eastAsia="Times New Roman" w:cs="Times New Roman"/>
                <w:sz w:val="21"/>
                <w:szCs w:val="21"/>
                <w:lang w:eastAsia="en-IE"/>
              </w:rPr>
            </w:pPr>
          </w:p>
        </w:tc>
        <w:tc>
          <w:tcPr>
            <w:tcW w:w="627" w:type="pct"/>
            <w:tcBorders>
              <w:top w:val="nil"/>
              <w:bottom w:val="nil"/>
            </w:tcBorders>
            <w:shd w:val="clear" w:color="auto" w:fill="auto"/>
            <w:vAlign w:val="center"/>
          </w:tcPr>
          <w:p w14:paraId="1A1D92AC" w14:textId="77777777" w:rsidR="007B2CD0" w:rsidRPr="00DD06D3" w:rsidRDefault="007B2CD0" w:rsidP="007B2CD0">
            <w:pPr>
              <w:jc w:val="center"/>
              <w:rPr>
                <w:rFonts w:eastAsia="Times New Roman" w:cs="Times New Roman"/>
                <w:sz w:val="21"/>
                <w:szCs w:val="21"/>
                <w:lang w:eastAsia="en-IE"/>
              </w:rPr>
            </w:pPr>
          </w:p>
        </w:tc>
        <w:tc>
          <w:tcPr>
            <w:tcW w:w="125" w:type="pct"/>
            <w:tcBorders>
              <w:top w:val="nil"/>
              <w:bottom w:val="nil"/>
            </w:tcBorders>
            <w:shd w:val="clear" w:color="auto" w:fill="auto"/>
            <w:vAlign w:val="center"/>
          </w:tcPr>
          <w:p w14:paraId="7B907D23" w14:textId="77777777" w:rsidR="007B2CD0" w:rsidRPr="00DD06D3" w:rsidRDefault="007B2CD0" w:rsidP="007B2CD0">
            <w:pPr>
              <w:spacing w:line="240" w:lineRule="auto"/>
              <w:jc w:val="center"/>
              <w:rPr>
                <w:rFonts w:eastAsia="Times New Roman" w:cs="Times New Roman"/>
                <w:sz w:val="21"/>
                <w:szCs w:val="21"/>
                <w:lang w:eastAsia="en-IE"/>
              </w:rPr>
            </w:pPr>
          </w:p>
        </w:tc>
        <w:tc>
          <w:tcPr>
            <w:tcW w:w="625" w:type="pct"/>
            <w:tcBorders>
              <w:top w:val="nil"/>
              <w:bottom w:val="nil"/>
            </w:tcBorders>
            <w:shd w:val="clear" w:color="auto" w:fill="auto"/>
            <w:vAlign w:val="center"/>
          </w:tcPr>
          <w:p w14:paraId="711DB1CE" w14:textId="77777777" w:rsidR="007B2CD0" w:rsidRPr="00DD06D3" w:rsidRDefault="007B2CD0" w:rsidP="007B2CD0">
            <w:pPr>
              <w:spacing w:line="240" w:lineRule="auto"/>
              <w:jc w:val="center"/>
              <w:rPr>
                <w:rFonts w:eastAsia="Times New Roman" w:cs="Times New Roman"/>
                <w:sz w:val="21"/>
                <w:szCs w:val="21"/>
                <w:lang w:eastAsia="en-IE"/>
              </w:rPr>
            </w:pPr>
          </w:p>
        </w:tc>
        <w:tc>
          <w:tcPr>
            <w:tcW w:w="625" w:type="pct"/>
            <w:tcBorders>
              <w:top w:val="nil"/>
              <w:bottom w:val="nil"/>
            </w:tcBorders>
            <w:shd w:val="clear" w:color="auto" w:fill="auto"/>
            <w:vAlign w:val="center"/>
          </w:tcPr>
          <w:p w14:paraId="1B3B230D" w14:textId="77777777" w:rsidR="007B2CD0" w:rsidRPr="00DD06D3" w:rsidRDefault="007B2CD0" w:rsidP="007B2CD0">
            <w:pPr>
              <w:spacing w:line="240" w:lineRule="auto"/>
              <w:jc w:val="center"/>
              <w:rPr>
                <w:rFonts w:eastAsia="Times New Roman" w:cs="Times New Roman"/>
                <w:noProof/>
                <w:sz w:val="21"/>
                <w:szCs w:val="21"/>
                <w:lang w:eastAsia="en-IE"/>
              </w:rPr>
            </w:pPr>
          </w:p>
        </w:tc>
        <w:tc>
          <w:tcPr>
            <w:tcW w:w="125" w:type="pct"/>
            <w:tcBorders>
              <w:top w:val="nil"/>
              <w:bottom w:val="nil"/>
            </w:tcBorders>
            <w:shd w:val="clear" w:color="auto" w:fill="auto"/>
            <w:vAlign w:val="center"/>
          </w:tcPr>
          <w:p w14:paraId="46BC5CE6" w14:textId="77777777" w:rsidR="007B2CD0" w:rsidRPr="00DD06D3" w:rsidRDefault="007B2CD0" w:rsidP="007B2CD0">
            <w:pPr>
              <w:spacing w:line="240" w:lineRule="auto"/>
              <w:jc w:val="center"/>
              <w:rPr>
                <w:rFonts w:eastAsia="Times New Roman" w:cs="Times New Roman"/>
                <w:sz w:val="21"/>
                <w:szCs w:val="21"/>
                <w:lang w:eastAsia="en-IE"/>
              </w:rPr>
            </w:pPr>
          </w:p>
        </w:tc>
        <w:tc>
          <w:tcPr>
            <w:tcW w:w="625" w:type="pct"/>
            <w:tcBorders>
              <w:top w:val="nil"/>
              <w:bottom w:val="nil"/>
            </w:tcBorders>
            <w:shd w:val="clear" w:color="auto" w:fill="auto"/>
            <w:vAlign w:val="center"/>
          </w:tcPr>
          <w:p w14:paraId="4344BFB7" w14:textId="77777777" w:rsidR="007B2CD0" w:rsidRPr="00DD06D3" w:rsidRDefault="007B2CD0" w:rsidP="007B2CD0">
            <w:pPr>
              <w:spacing w:line="240" w:lineRule="auto"/>
              <w:jc w:val="center"/>
              <w:rPr>
                <w:rFonts w:eastAsia="Times New Roman" w:cs="Times New Roman"/>
                <w:sz w:val="21"/>
                <w:szCs w:val="21"/>
                <w:lang w:eastAsia="en-IE"/>
              </w:rPr>
            </w:pPr>
          </w:p>
        </w:tc>
        <w:tc>
          <w:tcPr>
            <w:tcW w:w="624" w:type="pct"/>
            <w:tcBorders>
              <w:top w:val="nil"/>
              <w:bottom w:val="nil"/>
            </w:tcBorders>
            <w:shd w:val="clear" w:color="auto" w:fill="auto"/>
            <w:vAlign w:val="center"/>
          </w:tcPr>
          <w:p w14:paraId="3F7BB95B" w14:textId="77777777" w:rsidR="007B2CD0" w:rsidRPr="00DD06D3" w:rsidRDefault="007B2CD0" w:rsidP="007B2CD0">
            <w:pPr>
              <w:spacing w:line="240" w:lineRule="auto"/>
              <w:jc w:val="center"/>
              <w:rPr>
                <w:rFonts w:eastAsia="Times New Roman" w:cs="Times New Roman"/>
                <w:sz w:val="21"/>
                <w:szCs w:val="21"/>
                <w:lang w:eastAsia="en-IE"/>
              </w:rPr>
            </w:pPr>
          </w:p>
        </w:tc>
      </w:tr>
      <w:tr w:rsidR="007B2CD0" w:rsidRPr="007B2CD0" w14:paraId="11261061" w14:textId="77777777" w:rsidTr="007B2CD0">
        <w:trPr>
          <w:trHeight w:hRule="exact" w:val="340"/>
          <w:jc w:val="center"/>
        </w:trPr>
        <w:tc>
          <w:tcPr>
            <w:tcW w:w="1625" w:type="pct"/>
            <w:tcBorders>
              <w:top w:val="nil"/>
              <w:bottom w:val="nil"/>
            </w:tcBorders>
            <w:shd w:val="clear" w:color="auto" w:fill="auto"/>
            <w:vAlign w:val="center"/>
          </w:tcPr>
          <w:p w14:paraId="17EBA897" w14:textId="77777777" w:rsidR="007B2CD0" w:rsidRPr="00DD06D3" w:rsidRDefault="007B2CD0" w:rsidP="007B2CD0">
            <w:pPr>
              <w:spacing w:line="240" w:lineRule="auto"/>
              <w:rPr>
                <w:rFonts w:eastAsia="Times New Roman" w:cs="Times New Roman"/>
                <w:b/>
                <w:bCs/>
                <w:sz w:val="21"/>
                <w:szCs w:val="21"/>
                <w:lang w:eastAsia="en-IE"/>
              </w:rPr>
            </w:pPr>
            <w:r w:rsidRPr="00DD06D3">
              <w:rPr>
                <w:rFonts w:eastAsia="Times New Roman" w:cs="Times New Roman"/>
                <w:b/>
                <w:bCs/>
                <w:sz w:val="21"/>
                <w:szCs w:val="21"/>
                <w:lang w:eastAsia="en-IE"/>
              </w:rPr>
              <w:t>Attendances</w:t>
            </w:r>
          </w:p>
        </w:tc>
        <w:tc>
          <w:tcPr>
            <w:tcW w:w="627" w:type="pct"/>
            <w:tcBorders>
              <w:top w:val="nil"/>
              <w:bottom w:val="nil"/>
            </w:tcBorders>
            <w:shd w:val="clear" w:color="auto" w:fill="auto"/>
            <w:vAlign w:val="center"/>
          </w:tcPr>
          <w:p w14:paraId="46AF55D1" w14:textId="4007AFF7" w:rsidR="007B2CD0" w:rsidRPr="00DD06D3" w:rsidRDefault="006B6283" w:rsidP="007B2CD0">
            <w:pPr>
              <w:jc w:val="center"/>
              <w:rPr>
                <w:rFonts w:eastAsia="Times New Roman" w:cs="Times New Roman"/>
                <w:b/>
                <w:bCs/>
                <w:sz w:val="21"/>
                <w:szCs w:val="21"/>
                <w:lang w:eastAsia="en-IE"/>
              </w:rPr>
            </w:pPr>
            <w:r w:rsidRPr="006B6283">
              <w:rPr>
                <w:sz w:val="21"/>
                <w:szCs w:val="21"/>
              </w:rPr>
              <w:t>1,435,299</w:t>
            </w:r>
          </w:p>
        </w:tc>
        <w:tc>
          <w:tcPr>
            <w:tcW w:w="125" w:type="pct"/>
            <w:tcBorders>
              <w:top w:val="nil"/>
              <w:bottom w:val="nil"/>
            </w:tcBorders>
            <w:shd w:val="clear" w:color="auto" w:fill="auto"/>
            <w:vAlign w:val="center"/>
          </w:tcPr>
          <w:p w14:paraId="4F7BFCCE" w14:textId="77777777" w:rsidR="007B2CD0" w:rsidRPr="00DD06D3" w:rsidRDefault="007B2CD0" w:rsidP="007B2CD0">
            <w:pPr>
              <w:spacing w:line="240" w:lineRule="auto"/>
              <w:jc w:val="center"/>
              <w:rPr>
                <w:rFonts w:eastAsia="Times New Roman" w:cs="Times New Roman"/>
                <w:b/>
                <w:bCs/>
                <w:sz w:val="21"/>
                <w:szCs w:val="21"/>
                <w:lang w:eastAsia="en-IE"/>
              </w:rPr>
            </w:pPr>
          </w:p>
        </w:tc>
        <w:tc>
          <w:tcPr>
            <w:tcW w:w="625" w:type="pct"/>
            <w:tcBorders>
              <w:top w:val="nil"/>
              <w:bottom w:val="nil"/>
            </w:tcBorders>
            <w:shd w:val="clear" w:color="auto" w:fill="auto"/>
            <w:vAlign w:val="center"/>
          </w:tcPr>
          <w:p w14:paraId="629E486B" w14:textId="1FF63186" w:rsidR="007B2CD0" w:rsidRPr="00DD06D3" w:rsidRDefault="006B6283" w:rsidP="007B2CD0">
            <w:pPr>
              <w:spacing w:line="240" w:lineRule="auto"/>
              <w:jc w:val="center"/>
              <w:rPr>
                <w:rFonts w:eastAsia="Times New Roman" w:cs="Times New Roman"/>
                <w:b/>
                <w:bCs/>
                <w:noProof/>
                <w:sz w:val="21"/>
                <w:szCs w:val="21"/>
                <w:lang w:eastAsia="en-IE"/>
              </w:rPr>
            </w:pPr>
            <w:r w:rsidRPr="006B6283">
              <w:rPr>
                <w:sz w:val="21"/>
                <w:szCs w:val="21"/>
              </w:rPr>
              <w:t>1,452,721</w:t>
            </w:r>
          </w:p>
        </w:tc>
        <w:tc>
          <w:tcPr>
            <w:tcW w:w="625" w:type="pct"/>
            <w:tcBorders>
              <w:top w:val="nil"/>
              <w:bottom w:val="nil"/>
            </w:tcBorders>
            <w:shd w:val="clear" w:color="auto" w:fill="auto"/>
            <w:vAlign w:val="center"/>
          </w:tcPr>
          <w:p w14:paraId="6D4D2C0D" w14:textId="49A89846" w:rsidR="007B2CD0" w:rsidRPr="00DD06D3" w:rsidRDefault="006B6283" w:rsidP="007B2CD0">
            <w:pPr>
              <w:spacing w:line="240" w:lineRule="auto"/>
              <w:jc w:val="center"/>
              <w:rPr>
                <w:rFonts w:eastAsia="Times New Roman" w:cs="Times New Roman"/>
                <w:b/>
                <w:bCs/>
                <w:noProof/>
                <w:sz w:val="21"/>
                <w:szCs w:val="21"/>
                <w:lang w:eastAsia="en-IE"/>
              </w:rPr>
            </w:pPr>
            <w:r w:rsidRPr="006B6283">
              <w:rPr>
                <w:b/>
                <w:bCs/>
                <w:sz w:val="21"/>
                <w:szCs w:val="21"/>
              </w:rPr>
              <w:t>-1.2%</w:t>
            </w:r>
          </w:p>
        </w:tc>
        <w:tc>
          <w:tcPr>
            <w:tcW w:w="125" w:type="pct"/>
            <w:tcBorders>
              <w:top w:val="nil"/>
              <w:bottom w:val="nil"/>
            </w:tcBorders>
            <w:shd w:val="clear" w:color="auto" w:fill="auto"/>
            <w:vAlign w:val="center"/>
          </w:tcPr>
          <w:p w14:paraId="449FE03D" w14:textId="77777777" w:rsidR="007B2CD0" w:rsidRPr="00DD06D3" w:rsidRDefault="007B2CD0" w:rsidP="007B2CD0">
            <w:pPr>
              <w:spacing w:line="240" w:lineRule="auto"/>
              <w:jc w:val="center"/>
              <w:rPr>
                <w:rFonts w:eastAsia="Times New Roman" w:cs="Times New Roman"/>
                <w:b/>
                <w:bCs/>
                <w:sz w:val="21"/>
                <w:szCs w:val="21"/>
                <w:lang w:eastAsia="en-IE"/>
              </w:rPr>
            </w:pPr>
          </w:p>
        </w:tc>
        <w:tc>
          <w:tcPr>
            <w:tcW w:w="625" w:type="pct"/>
            <w:tcBorders>
              <w:top w:val="nil"/>
              <w:bottom w:val="nil"/>
            </w:tcBorders>
            <w:shd w:val="clear" w:color="auto" w:fill="auto"/>
            <w:vAlign w:val="center"/>
          </w:tcPr>
          <w:p w14:paraId="446A6531" w14:textId="7716B948" w:rsidR="007B2CD0" w:rsidRPr="00DD06D3" w:rsidRDefault="006B6283" w:rsidP="007B2CD0">
            <w:pPr>
              <w:spacing w:line="240" w:lineRule="auto"/>
              <w:jc w:val="center"/>
              <w:rPr>
                <w:rFonts w:eastAsia="Times New Roman" w:cs="Times New Roman"/>
                <w:b/>
                <w:bCs/>
                <w:sz w:val="21"/>
                <w:szCs w:val="21"/>
                <w:lang w:eastAsia="en-IE"/>
              </w:rPr>
            </w:pPr>
            <w:r w:rsidRPr="006B6283">
              <w:rPr>
                <w:sz w:val="21"/>
                <w:szCs w:val="21"/>
              </w:rPr>
              <w:t>1,340,915</w:t>
            </w:r>
          </w:p>
        </w:tc>
        <w:tc>
          <w:tcPr>
            <w:tcW w:w="624" w:type="pct"/>
            <w:tcBorders>
              <w:top w:val="nil"/>
              <w:bottom w:val="nil"/>
            </w:tcBorders>
            <w:shd w:val="clear" w:color="auto" w:fill="auto"/>
            <w:vAlign w:val="center"/>
          </w:tcPr>
          <w:p w14:paraId="40B8EB42" w14:textId="68A84E00" w:rsidR="007B2CD0" w:rsidRPr="00DD06D3" w:rsidRDefault="006B6283" w:rsidP="007B2CD0">
            <w:pPr>
              <w:spacing w:line="240" w:lineRule="auto"/>
              <w:jc w:val="center"/>
              <w:rPr>
                <w:rFonts w:eastAsia="Times New Roman" w:cs="Times New Roman"/>
                <w:b/>
                <w:bCs/>
                <w:sz w:val="21"/>
                <w:szCs w:val="21"/>
                <w:lang w:eastAsia="en-IE"/>
              </w:rPr>
            </w:pPr>
            <w:r w:rsidRPr="006B6283">
              <w:rPr>
                <w:b/>
                <w:bCs/>
                <w:sz w:val="21"/>
                <w:szCs w:val="21"/>
              </w:rPr>
              <w:t>+7.0%</w:t>
            </w:r>
          </w:p>
        </w:tc>
      </w:tr>
      <w:tr w:rsidR="007B2CD0" w:rsidRPr="007B2CD0" w14:paraId="3F01EE52" w14:textId="77777777" w:rsidTr="007B2CD0">
        <w:trPr>
          <w:trHeight w:hRule="exact" w:val="340"/>
          <w:jc w:val="center"/>
        </w:trPr>
        <w:tc>
          <w:tcPr>
            <w:tcW w:w="1625" w:type="pct"/>
            <w:tcBorders>
              <w:top w:val="nil"/>
              <w:bottom w:val="nil"/>
            </w:tcBorders>
            <w:shd w:val="clear" w:color="auto" w:fill="auto"/>
            <w:vAlign w:val="center"/>
          </w:tcPr>
          <w:p w14:paraId="7C4F2510" w14:textId="77777777" w:rsidR="007B2CD0" w:rsidRPr="00DD06D3" w:rsidRDefault="007B2CD0" w:rsidP="007B2CD0">
            <w:pPr>
              <w:spacing w:line="240" w:lineRule="auto"/>
              <w:ind w:firstLine="269"/>
              <w:rPr>
                <w:rFonts w:eastAsia="Times New Roman" w:cs="Times New Roman"/>
                <w:sz w:val="21"/>
                <w:szCs w:val="21"/>
                <w:lang w:eastAsia="en-IE"/>
              </w:rPr>
            </w:pPr>
            <w:r w:rsidRPr="00DD06D3">
              <w:rPr>
                <w:rFonts w:eastAsia="Times New Roman" w:cs="Times New Roman"/>
                <w:sz w:val="21"/>
                <w:szCs w:val="21"/>
                <w:lang w:eastAsia="en-IE"/>
              </w:rPr>
              <w:t>— for patients aged 75+</w:t>
            </w:r>
          </w:p>
        </w:tc>
        <w:tc>
          <w:tcPr>
            <w:tcW w:w="627" w:type="pct"/>
            <w:tcBorders>
              <w:top w:val="nil"/>
              <w:bottom w:val="nil"/>
            </w:tcBorders>
            <w:shd w:val="clear" w:color="auto" w:fill="auto"/>
            <w:vAlign w:val="center"/>
          </w:tcPr>
          <w:p w14:paraId="034DD020" w14:textId="70265A2E" w:rsidR="007B2CD0" w:rsidRPr="00DD06D3" w:rsidRDefault="006B6283" w:rsidP="007B2CD0">
            <w:pPr>
              <w:spacing w:line="240" w:lineRule="auto"/>
              <w:jc w:val="center"/>
              <w:rPr>
                <w:rFonts w:eastAsia="Times New Roman" w:cs="Times New Roman"/>
                <w:sz w:val="21"/>
                <w:szCs w:val="21"/>
                <w:lang w:eastAsia="en-IE"/>
              </w:rPr>
            </w:pPr>
            <w:r w:rsidRPr="006B6283">
              <w:rPr>
                <w:sz w:val="21"/>
                <w:szCs w:val="21"/>
              </w:rPr>
              <w:t>205,196</w:t>
            </w:r>
          </w:p>
        </w:tc>
        <w:tc>
          <w:tcPr>
            <w:tcW w:w="125" w:type="pct"/>
            <w:tcBorders>
              <w:top w:val="nil"/>
              <w:bottom w:val="nil"/>
            </w:tcBorders>
            <w:shd w:val="clear" w:color="auto" w:fill="auto"/>
            <w:vAlign w:val="center"/>
          </w:tcPr>
          <w:p w14:paraId="5B361219" w14:textId="77777777" w:rsidR="007B2CD0" w:rsidRPr="00DD06D3" w:rsidRDefault="007B2CD0" w:rsidP="007B2CD0">
            <w:pPr>
              <w:spacing w:line="240" w:lineRule="auto"/>
              <w:jc w:val="center"/>
              <w:rPr>
                <w:rFonts w:eastAsia="Times New Roman" w:cs="Times New Roman"/>
                <w:sz w:val="21"/>
                <w:szCs w:val="21"/>
                <w:lang w:eastAsia="en-IE"/>
              </w:rPr>
            </w:pPr>
          </w:p>
        </w:tc>
        <w:tc>
          <w:tcPr>
            <w:tcW w:w="625" w:type="pct"/>
            <w:tcBorders>
              <w:top w:val="nil"/>
              <w:bottom w:val="nil"/>
            </w:tcBorders>
            <w:shd w:val="clear" w:color="auto" w:fill="auto"/>
            <w:vAlign w:val="center"/>
          </w:tcPr>
          <w:p w14:paraId="446124F2" w14:textId="112D9A5C" w:rsidR="007B2CD0" w:rsidRPr="00DD06D3" w:rsidRDefault="006B6283" w:rsidP="007B2CD0">
            <w:pPr>
              <w:spacing w:line="240" w:lineRule="auto"/>
              <w:jc w:val="center"/>
              <w:rPr>
                <w:rFonts w:eastAsia="Times New Roman" w:cs="Times New Roman"/>
                <w:noProof/>
                <w:sz w:val="21"/>
                <w:szCs w:val="21"/>
                <w:lang w:eastAsia="en-IE"/>
              </w:rPr>
            </w:pPr>
            <w:r w:rsidRPr="006B6283">
              <w:rPr>
                <w:sz w:val="21"/>
                <w:szCs w:val="21"/>
              </w:rPr>
              <w:t>192,499</w:t>
            </w:r>
          </w:p>
        </w:tc>
        <w:tc>
          <w:tcPr>
            <w:tcW w:w="625" w:type="pct"/>
            <w:tcBorders>
              <w:top w:val="nil"/>
              <w:bottom w:val="nil"/>
            </w:tcBorders>
            <w:shd w:val="clear" w:color="auto" w:fill="auto"/>
            <w:vAlign w:val="center"/>
          </w:tcPr>
          <w:p w14:paraId="5DD33CEA" w14:textId="794A05CD" w:rsidR="007B2CD0" w:rsidRPr="00DD06D3" w:rsidRDefault="006B6283" w:rsidP="007B2CD0">
            <w:pPr>
              <w:spacing w:line="240" w:lineRule="auto"/>
              <w:jc w:val="center"/>
              <w:rPr>
                <w:rFonts w:eastAsia="Times New Roman" w:cs="Times New Roman"/>
                <w:noProof/>
                <w:sz w:val="21"/>
                <w:szCs w:val="21"/>
                <w:lang w:eastAsia="en-IE"/>
              </w:rPr>
            </w:pPr>
            <w:r w:rsidRPr="006B6283">
              <w:rPr>
                <w:sz w:val="21"/>
                <w:szCs w:val="21"/>
              </w:rPr>
              <w:t>+6.6%</w:t>
            </w:r>
          </w:p>
        </w:tc>
        <w:tc>
          <w:tcPr>
            <w:tcW w:w="125" w:type="pct"/>
            <w:tcBorders>
              <w:top w:val="nil"/>
              <w:bottom w:val="nil"/>
            </w:tcBorders>
            <w:shd w:val="clear" w:color="auto" w:fill="auto"/>
            <w:vAlign w:val="center"/>
          </w:tcPr>
          <w:p w14:paraId="0BD4D785" w14:textId="77777777" w:rsidR="007B2CD0" w:rsidRPr="00DD06D3" w:rsidRDefault="007B2CD0" w:rsidP="007B2CD0">
            <w:pPr>
              <w:spacing w:line="240" w:lineRule="auto"/>
              <w:jc w:val="center"/>
              <w:rPr>
                <w:rFonts w:eastAsia="Times New Roman" w:cs="Times New Roman"/>
                <w:sz w:val="21"/>
                <w:szCs w:val="21"/>
                <w:lang w:eastAsia="en-IE"/>
              </w:rPr>
            </w:pPr>
          </w:p>
        </w:tc>
        <w:tc>
          <w:tcPr>
            <w:tcW w:w="625" w:type="pct"/>
            <w:tcBorders>
              <w:top w:val="nil"/>
              <w:bottom w:val="nil"/>
            </w:tcBorders>
            <w:shd w:val="clear" w:color="auto" w:fill="auto"/>
            <w:vAlign w:val="center"/>
          </w:tcPr>
          <w:p w14:paraId="7F5CBC1D" w14:textId="5802F5CB" w:rsidR="007B2CD0" w:rsidRPr="00DD06D3" w:rsidRDefault="006B6283" w:rsidP="007B2CD0">
            <w:pPr>
              <w:spacing w:line="240" w:lineRule="auto"/>
              <w:jc w:val="center"/>
              <w:rPr>
                <w:rFonts w:eastAsia="Times New Roman" w:cs="Times New Roman"/>
                <w:sz w:val="21"/>
                <w:szCs w:val="21"/>
                <w:lang w:eastAsia="en-IE"/>
              </w:rPr>
            </w:pPr>
            <w:r w:rsidRPr="006B6283">
              <w:rPr>
                <w:sz w:val="21"/>
                <w:szCs w:val="21"/>
              </w:rPr>
              <w:t>167,646</w:t>
            </w:r>
          </w:p>
        </w:tc>
        <w:tc>
          <w:tcPr>
            <w:tcW w:w="624" w:type="pct"/>
            <w:tcBorders>
              <w:top w:val="nil"/>
              <w:bottom w:val="nil"/>
            </w:tcBorders>
            <w:shd w:val="clear" w:color="auto" w:fill="auto"/>
            <w:vAlign w:val="center"/>
          </w:tcPr>
          <w:p w14:paraId="23A9AA95" w14:textId="3E6998A2" w:rsidR="007B2CD0" w:rsidRPr="00DD06D3" w:rsidRDefault="006B6283" w:rsidP="007B2CD0">
            <w:pPr>
              <w:spacing w:line="240" w:lineRule="auto"/>
              <w:jc w:val="center"/>
              <w:rPr>
                <w:rFonts w:eastAsia="Times New Roman" w:cs="Times New Roman"/>
                <w:sz w:val="21"/>
                <w:szCs w:val="21"/>
                <w:lang w:eastAsia="en-IE"/>
              </w:rPr>
            </w:pPr>
            <w:r w:rsidRPr="006B6283">
              <w:rPr>
                <w:sz w:val="21"/>
                <w:szCs w:val="21"/>
              </w:rPr>
              <w:t>+22.4%</w:t>
            </w:r>
          </w:p>
        </w:tc>
      </w:tr>
      <w:tr w:rsidR="007B2CD0" w:rsidRPr="007B2CD0" w14:paraId="59FC7762" w14:textId="77777777" w:rsidTr="007B2CD0">
        <w:trPr>
          <w:trHeight w:hRule="exact" w:val="170"/>
          <w:jc w:val="center"/>
        </w:trPr>
        <w:tc>
          <w:tcPr>
            <w:tcW w:w="1625" w:type="pct"/>
            <w:tcBorders>
              <w:top w:val="nil"/>
              <w:bottom w:val="nil"/>
            </w:tcBorders>
            <w:shd w:val="clear" w:color="auto" w:fill="auto"/>
            <w:vAlign w:val="center"/>
          </w:tcPr>
          <w:p w14:paraId="33B0FAC9" w14:textId="77777777" w:rsidR="007B2CD0" w:rsidRPr="00DD06D3" w:rsidRDefault="007B2CD0" w:rsidP="007B2CD0">
            <w:pPr>
              <w:spacing w:line="240" w:lineRule="auto"/>
              <w:ind w:firstLine="269"/>
              <w:rPr>
                <w:rFonts w:eastAsia="Times New Roman" w:cs="Times New Roman"/>
                <w:sz w:val="21"/>
                <w:szCs w:val="21"/>
                <w:lang w:eastAsia="en-IE"/>
              </w:rPr>
            </w:pPr>
          </w:p>
        </w:tc>
        <w:tc>
          <w:tcPr>
            <w:tcW w:w="627" w:type="pct"/>
            <w:tcBorders>
              <w:top w:val="nil"/>
              <w:bottom w:val="nil"/>
            </w:tcBorders>
            <w:shd w:val="clear" w:color="auto" w:fill="auto"/>
            <w:vAlign w:val="center"/>
          </w:tcPr>
          <w:p w14:paraId="2791BC19" w14:textId="77777777" w:rsidR="007B2CD0" w:rsidRPr="00DD06D3" w:rsidRDefault="007B2CD0" w:rsidP="007B2CD0">
            <w:pPr>
              <w:spacing w:line="240" w:lineRule="auto"/>
              <w:jc w:val="center"/>
              <w:rPr>
                <w:rFonts w:eastAsia="Times New Roman" w:cs="Times New Roman"/>
                <w:sz w:val="21"/>
                <w:szCs w:val="21"/>
                <w:lang w:eastAsia="en-IE"/>
              </w:rPr>
            </w:pPr>
          </w:p>
        </w:tc>
        <w:tc>
          <w:tcPr>
            <w:tcW w:w="125" w:type="pct"/>
            <w:tcBorders>
              <w:top w:val="nil"/>
              <w:bottom w:val="nil"/>
            </w:tcBorders>
            <w:shd w:val="clear" w:color="auto" w:fill="auto"/>
            <w:vAlign w:val="center"/>
          </w:tcPr>
          <w:p w14:paraId="1CE9E513" w14:textId="77777777" w:rsidR="007B2CD0" w:rsidRPr="00DD06D3" w:rsidRDefault="007B2CD0" w:rsidP="007B2CD0">
            <w:pPr>
              <w:spacing w:line="240" w:lineRule="auto"/>
              <w:jc w:val="center"/>
              <w:rPr>
                <w:rFonts w:eastAsia="Times New Roman" w:cs="Times New Roman"/>
                <w:sz w:val="21"/>
                <w:szCs w:val="21"/>
                <w:lang w:eastAsia="en-IE"/>
              </w:rPr>
            </w:pPr>
          </w:p>
        </w:tc>
        <w:tc>
          <w:tcPr>
            <w:tcW w:w="625" w:type="pct"/>
            <w:tcBorders>
              <w:top w:val="nil"/>
              <w:bottom w:val="nil"/>
            </w:tcBorders>
            <w:shd w:val="clear" w:color="auto" w:fill="auto"/>
            <w:vAlign w:val="center"/>
          </w:tcPr>
          <w:p w14:paraId="5405C326" w14:textId="77777777" w:rsidR="007B2CD0" w:rsidRPr="00DD06D3" w:rsidRDefault="007B2CD0" w:rsidP="007B2CD0">
            <w:pPr>
              <w:spacing w:line="240" w:lineRule="auto"/>
              <w:jc w:val="center"/>
              <w:rPr>
                <w:rFonts w:eastAsia="Times New Roman" w:cs="Times New Roman"/>
                <w:noProof/>
                <w:sz w:val="21"/>
                <w:szCs w:val="21"/>
                <w:lang w:eastAsia="en-IE"/>
              </w:rPr>
            </w:pPr>
          </w:p>
        </w:tc>
        <w:tc>
          <w:tcPr>
            <w:tcW w:w="625" w:type="pct"/>
            <w:tcBorders>
              <w:top w:val="nil"/>
              <w:bottom w:val="nil"/>
            </w:tcBorders>
            <w:shd w:val="clear" w:color="auto" w:fill="auto"/>
            <w:vAlign w:val="center"/>
          </w:tcPr>
          <w:p w14:paraId="7C1C59F3" w14:textId="77777777" w:rsidR="007B2CD0" w:rsidRPr="00DD06D3" w:rsidRDefault="007B2CD0" w:rsidP="007B2CD0">
            <w:pPr>
              <w:spacing w:line="240" w:lineRule="auto"/>
              <w:jc w:val="center"/>
              <w:rPr>
                <w:rFonts w:eastAsia="Times New Roman" w:cs="Times New Roman"/>
                <w:noProof/>
                <w:sz w:val="21"/>
                <w:szCs w:val="21"/>
                <w:lang w:eastAsia="en-IE"/>
              </w:rPr>
            </w:pPr>
          </w:p>
        </w:tc>
        <w:tc>
          <w:tcPr>
            <w:tcW w:w="125" w:type="pct"/>
            <w:tcBorders>
              <w:top w:val="nil"/>
              <w:bottom w:val="nil"/>
            </w:tcBorders>
            <w:shd w:val="clear" w:color="auto" w:fill="auto"/>
            <w:vAlign w:val="center"/>
          </w:tcPr>
          <w:p w14:paraId="66B3B49D" w14:textId="77777777" w:rsidR="007B2CD0" w:rsidRPr="00DD06D3" w:rsidRDefault="007B2CD0" w:rsidP="007B2CD0">
            <w:pPr>
              <w:spacing w:line="240" w:lineRule="auto"/>
              <w:jc w:val="center"/>
              <w:rPr>
                <w:rFonts w:eastAsia="Times New Roman" w:cs="Times New Roman"/>
                <w:sz w:val="21"/>
                <w:szCs w:val="21"/>
                <w:lang w:eastAsia="en-IE"/>
              </w:rPr>
            </w:pPr>
          </w:p>
        </w:tc>
        <w:tc>
          <w:tcPr>
            <w:tcW w:w="625" w:type="pct"/>
            <w:tcBorders>
              <w:top w:val="nil"/>
              <w:bottom w:val="nil"/>
            </w:tcBorders>
            <w:shd w:val="clear" w:color="auto" w:fill="auto"/>
            <w:vAlign w:val="center"/>
          </w:tcPr>
          <w:p w14:paraId="1724D643" w14:textId="77777777" w:rsidR="007B2CD0" w:rsidRPr="00DD06D3" w:rsidRDefault="007B2CD0" w:rsidP="007B2CD0">
            <w:pPr>
              <w:spacing w:line="240" w:lineRule="auto"/>
              <w:jc w:val="center"/>
              <w:rPr>
                <w:rFonts w:eastAsia="Times New Roman" w:cs="Times New Roman"/>
                <w:sz w:val="21"/>
                <w:szCs w:val="21"/>
                <w:lang w:eastAsia="en-IE"/>
              </w:rPr>
            </w:pPr>
          </w:p>
        </w:tc>
        <w:tc>
          <w:tcPr>
            <w:tcW w:w="624" w:type="pct"/>
            <w:tcBorders>
              <w:top w:val="nil"/>
              <w:bottom w:val="nil"/>
            </w:tcBorders>
            <w:shd w:val="clear" w:color="auto" w:fill="auto"/>
            <w:vAlign w:val="center"/>
          </w:tcPr>
          <w:p w14:paraId="7B3C790A" w14:textId="77777777" w:rsidR="007B2CD0" w:rsidRPr="00DD06D3" w:rsidRDefault="007B2CD0" w:rsidP="007B2CD0">
            <w:pPr>
              <w:spacing w:line="240" w:lineRule="auto"/>
              <w:jc w:val="center"/>
              <w:rPr>
                <w:rFonts w:eastAsia="Times New Roman" w:cs="Times New Roman"/>
                <w:sz w:val="21"/>
                <w:szCs w:val="21"/>
                <w:lang w:eastAsia="en-IE"/>
              </w:rPr>
            </w:pPr>
          </w:p>
        </w:tc>
      </w:tr>
      <w:tr w:rsidR="007B2CD0" w:rsidRPr="007B2CD0" w14:paraId="49F24B5D" w14:textId="77777777" w:rsidTr="007B2CD0">
        <w:trPr>
          <w:trHeight w:hRule="exact" w:val="340"/>
          <w:jc w:val="center"/>
        </w:trPr>
        <w:tc>
          <w:tcPr>
            <w:tcW w:w="1625" w:type="pct"/>
            <w:tcBorders>
              <w:top w:val="nil"/>
              <w:bottom w:val="nil"/>
            </w:tcBorders>
            <w:shd w:val="clear" w:color="auto" w:fill="auto"/>
            <w:vAlign w:val="center"/>
          </w:tcPr>
          <w:p w14:paraId="4820919C" w14:textId="77777777" w:rsidR="007B2CD0" w:rsidRPr="00DD06D3" w:rsidRDefault="007B2CD0" w:rsidP="007B2CD0">
            <w:pPr>
              <w:spacing w:line="240" w:lineRule="auto"/>
              <w:rPr>
                <w:rFonts w:eastAsia="Times New Roman" w:cs="Times New Roman"/>
                <w:b/>
                <w:bCs/>
                <w:sz w:val="21"/>
                <w:szCs w:val="21"/>
                <w:lang w:eastAsia="en-IE"/>
              </w:rPr>
            </w:pPr>
            <w:r w:rsidRPr="00DD06D3">
              <w:rPr>
                <w:rFonts w:eastAsia="Times New Roman" w:cs="Times New Roman"/>
                <w:b/>
                <w:bCs/>
                <w:sz w:val="21"/>
                <w:szCs w:val="21"/>
                <w:lang w:eastAsia="en-IE"/>
              </w:rPr>
              <w:t>Admissions</w:t>
            </w:r>
          </w:p>
        </w:tc>
        <w:tc>
          <w:tcPr>
            <w:tcW w:w="627" w:type="pct"/>
            <w:tcBorders>
              <w:top w:val="nil"/>
              <w:bottom w:val="nil"/>
            </w:tcBorders>
            <w:shd w:val="clear" w:color="auto" w:fill="auto"/>
            <w:vAlign w:val="center"/>
          </w:tcPr>
          <w:p w14:paraId="247EF500" w14:textId="4FC42F80" w:rsidR="007B2CD0" w:rsidRPr="00DD06D3" w:rsidRDefault="006B6283" w:rsidP="007B2CD0">
            <w:pPr>
              <w:spacing w:line="240" w:lineRule="auto"/>
              <w:jc w:val="center"/>
              <w:rPr>
                <w:rFonts w:eastAsia="Times New Roman" w:cs="Times New Roman"/>
                <w:b/>
                <w:bCs/>
                <w:sz w:val="21"/>
                <w:szCs w:val="21"/>
                <w:lang w:eastAsia="en-IE"/>
              </w:rPr>
            </w:pPr>
            <w:r w:rsidRPr="006B6283">
              <w:rPr>
                <w:sz w:val="21"/>
                <w:szCs w:val="21"/>
              </w:rPr>
              <w:t>376,951</w:t>
            </w:r>
          </w:p>
        </w:tc>
        <w:tc>
          <w:tcPr>
            <w:tcW w:w="125" w:type="pct"/>
            <w:tcBorders>
              <w:top w:val="nil"/>
              <w:bottom w:val="nil"/>
            </w:tcBorders>
            <w:shd w:val="clear" w:color="auto" w:fill="auto"/>
            <w:vAlign w:val="center"/>
          </w:tcPr>
          <w:p w14:paraId="3589C6FC" w14:textId="77777777" w:rsidR="007B2CD0" w:rsidRPr="00DD06D3" w:rsidRDefault="007B2CD0" w:rsidP="007B2CD0">
            <w:pPr>
              <w:spacing w:line="240" w:lineRule="auto"/>
              <w:jc w:val="center"/>
              <w:rPr>
                <w:rFonts w:eastAsia="Times New Roman" w:cs="Times New Roman"/>
                <w:b/>
                <w:bCs/>
                <w:sz w:val="21"/>
                <w:szCs w:val="21"/>
                <w:lang w:eastAsia="en-IE"/>
              </w:rPr>
            </w:pPr>
          </w:p>
        </w:tc>
        <w:tc>
          <w:tcPr>
            <w:tcW w:w="625" w:type="pct"/>
            <w:tcBorders>
              <w:top w:val="nil"/>
              <w:bottom w:val="nil"/>
            </w:tcBorders>
            <w:shd w:val="clear" w:color="auto" w:fill="auto"/>
            <w:vAlign w:val="center"/>
          </w:tcPr>
          <w:p w14:paraId="01A37E0E" w14:textId="7E61BD02" w:rsidR="007B2CD0" w:rsidRPr="00DD06D3" w:rsidRDefault="006B6283" w:rsidP="007B2CD0">
            <w:pPr>
              <w:spacing w:line="240" w:lineRule="auto"/>
              <w:jc w:val="center"/>
              <w:rPr>
                <w:rFonts w:eastAsia="Times New Roman" w:cs="Times New Roman"/>
                <w:b/>
                <w:bCs/>
                <w:noProof/>
                <w:sz w:val="21"/>
                <w:szCs w:val="21"/>
                <w:lang w:eastAsia="en-IE"/>
              </w:rPr>
            </w:pPr>
            <w:r w:rsidRPr="006B6283">
              <w:rPr>
                <w:sz w:val="21"/>
                <w:szCs w:val="21"/>
              </w:rPr>
              <w:t>364,339</w:t>
            </w:r>
          </w:p>
        </w:tc>
        <w:tc>
          <w:tcPr>
            <w:tcW w:w="625" w:type="pct"/>
            <w:tcBorders>
              <w:top w:val="nil"/>
              <w:bottom w:val="nil"/>
            </w:tcBorders>
            <w:shd w:val="clear" w:color="auto" w:fill="auto"/>
            <w:vAlign w:val="center"/>
          </w:tcPr>
          <w:p w14:paraId="78277DA7" w14:textId="49293E16" w:rsidR="007B2CD0" w:rsidRPr="00DD06D3" w:rsidRDefault="006B6283" w:rsidP="007B2CD0">
            <w:pPr>
              <w:spacing w:line="240" w:lineRule="auto"/>
              <w:jc w:val="center"/>
              <w:rPr>
                <w:rFonts w:eastAsia="Times New Roman" w:cs="Times New Roman"/>
                <w:b/>
                <w:bCs/>
                <w:noProof/>
                <w:sz w:val="21"/>
                <w:szCs w:val="21"/>
                <w:lang w:eastAsia="en-IE"/>
              </w:rPr>
            </w:pPr>
            <w:r w:rsidRPr="006B6283">
              <w:rPr>
                <w:b/>
                <w:bCs/>
                <w:sz w:val="21"/>
                <w:szCs w:val="21"/>
              </w:rPr>
              <w:t>+3.5%</w:t>
            </w:r>
          </w:p>
        </w:tc>
        <w:tc>
          <w:tcPr>
            <w:tcW w:w="125" w:type="pct"/>
            <w:tcBorders>
              <w:top w:val="nil"/>
              <w:bottom w:val="nil"/>
            </w:tcBorders>
            <w:shd w:val="clear" w:color="auto" w:fill="auto"/>
            <w:vAlign w:val="center"/>
          </w:tcPr>
          <w:p w14:paraId="1E0C7412" w14:textId="77777777" w:rsidR="007B2CD0" w:rsidRPr="00DD06D3" w:rsidRDefault="007B2CD0" w:rsidP="007B2CD0">
            <w:pPr>
              <w:spacing w:line="240" w:lineRule="auto"/>
              <w:jc w:val="center"/>
              <w:rPr>
                <w:rFonts w:eastAsia="Times New Roman" w:cs="Times New Roman"/>
                <w:b/>
                <w:bCs/>
                <w:sz w:val="21"/>
                <w:szCs w:val="21"/>
                <w:lang w:eastAsia="en-IE"/>
              </w:rPr>
            </w:pPr>
          </w:p>
        </w:tc>
        <w:tc>
          <w:tcPr>
            <w:tcW w:w="625" w:type="pct"/>
            <w:tcBorders>
              <w:top w:val="nil"/>
              <w:bottom w:val="nil"/>
            </w:tcBorders>
            <w:shd w:val="clear" w:color="auto" w:fill="auto"/>
            <w:vAlign w:val="center"/>
          </w:tcPr>
          <w:p w14:paraId="5ECD940E" w14:textId="19194280" w:rsidR="007B2CD0" w:rsidRPr="00DD06D3" w:rsidRDefault="006B6283" w:rsidP="007B2CD0">
            <w:pPr>
              <w:spacing w:line="240" w:lineRule="auto"/>
              <w:jc w:val="center"/>
              <w:rPr>
                <w:rFonts w:eastAsia="Times New Roman" w:cs="Times New Roman"/>
                <w:b/>
                <w:bCs/>
                <w:sz w:val="21"/>
                <w:szCs w:val="21"/>
                <w:lang w:eastAsia="en-IE"/>
              </w:rPr>
            </w:pPr>
            <w:r w:rsidRPr="006B6283">
              <w:rPr>
                <w:sz w:val="21"/>
                <w:szCs w:val="21"/>
              </w:rPr>
              <w:t>349,106</w:t>
            </w:r>
          </w:p>
        </w:tc>
        <w:tc>
          <w:tcPr>
            <w:tcW w:w="624" w:type="pct"/>
            <w:tcBorders>
              <w:top w:val="nil"/>
              <w:bottom w:val="nil"/>
            </w:tcBorders>
            <w:shd w:val="clear" w:color="auto" w:fill="auto"/>
            <w:vAlign w:val="center"/>
          </w:tcPr>
          <w:p w14:paraId="0FB5BBCC" w14:textId="167FE430" w:rsidR="007B2CD0" w:rsidRPr="00DD06D3" w:rsidRDefault="006B6283" w:rsidP="007B2CD0">
            <w:pPr>
              <w:spacing w:line="240" w:lineRule="auto"/>
              <w:jc w:val="center"/>
              <w:rPr>
                <w:rFonts w:eastAsia="Times New Roman" w:cs="Times New Roman"/>
                <w:b/>
                <w:bCs/>
                <w:sz w:val="21"/>
                <w:szCs w:val="21"/>
                <w:lang w:eastAsia="en-IE"/>
              </w:rPr>
            </w:pPr>
            <w:r w:rsidRPr="006B6283">
              <w:rPr>
                <w:b/>
                <w:bCs/>
                <w:sz w:val="21"/>
                <w:szCs w:val="21"/>
              </w:rPr>
              <w:t>+8.0%</w:t>
            </w:r>
          </w:p>
        </w:tc>
      </w:tr>
      <w:tr w:rsidR="007B2CD0" w:rsidRPr="007B2CD0" w14:paraId="1E317662" w14:textId="77777777" w:rsidTr="007B2CD0">
        <w:trPr>
          <w:trHeight w:hRule="exact" w:val="340"/>
          <w:jc w:val="center"/>
        </w:trPr>
        <w:tc>
          <w:tcPr>
            <w:tcW w:w="1625" w:type="pct"/>
            <w:tcBorders>
              <w:top w:val="nil"/>
              <w:bottom w:val="nil"/>
            </w:tcBorders>
            <w:shd w:val="clear" w:color="auto" w:fill="auto"/>
            <w:vAlign w:val="center"/>
          </w:tcPr>
          <w:p w14:paraId="6F4208D9" w14:textId="77777777" w:rsidR="007B2CD0" w:rsidRPr="00DD06D3" w:rsidRDefault="007B2CD0" w:rsidP="007B2CD0">
            <w:pPr>
              <w:spacing w:line="240" w:lineRule="auto"/>
              <w:ind w:firstLine="269"/>
              <w:rPr>
                <w:rFonts w:eastAsia="Times New Roman" w:cs="Times New Roman"/>
                <w:sz w:val="21"/>
                <w:szCs w:val="21"/>
                <w:lang w:eastAsia="en-IE"/>
              </w:rPr>
            </w:pPr>
            <w:r w:rsidRPr="00DD06D3">
              <w:rPr>
                <w:rFonts w:eastAsia="Times New Roman" w:cs="Times New Roman"/>
                <w:sz w:val="21"/>
                <w:szCs w:val="21"/>
                <w:lang w:eastAsia="en-IE"/>
              </w:rPr>
              <w:t>— for patients aged 75+</w:t>
            </w:r>
          </w:p>
        </w:tc>
        <w:tc>
          <w:tcPr>
            <w:tcW w:w="627" w:type="pct"/>
            <w:tcBorders>
              <w:top w:val="nil"/>
              <w:bottom w:val="nil"/>
            </w:tcBorders>
            <w:shd w:val="clear" w:color="auto" w:fill="auto"/>
            <w:vAlign w:val="center"/>
          </w:tcPr>
          <w:p w14:paraId="535A5368" w14:textId="617E144B" w:rsidR="007B2CD0" w:rsidRPr="00DD06D3" w:rsidRDefault="006B6283" w:rsidP="007B2CD0">
            <w:pPr>
              <w:spacing w:line="240" w:lineRule="auto"/>
              <w:jc w:val="center"/>
              <w:rPr>
                <w:rFonts w:eastAsia="Times New Roman" w:cs="Times New Roman"/>
                <w:sz w:val="21"/>
                <w:szCs w:val="21"/>
                <w:lang w:eastAsia="en-IE"/>
              </w:rPr>
            </w:pPr>
            <w:r w:rsidRPr="006B6283">
              <w:rPr>
                <w:sz w:val="21"/>
                <w:szCs w:val="21"/>
              </w:rPr>
              <w:t>106,720</w:t>
            </w:r>
          </w:p>
        </w:tc>
        <w:tc>
          <w:tcPr>
            <w:tcW w:w="125" w:type="pct"/>
            <w:tcBorders>
              <w:top w:val="nil"/>
              <w:bottom w:val="nil"/>
            </w:tcBorders>
            <w:shd w:val="clear" w:color="auto" w:fill="auto"/>
            <w:vAlign w:val="center"/>
          </w:tcPr>
          <w:p w14:paraId="4B3EB03F" w14:textId="77777777" w:rsidR="007B2CD0" w:rsidRPr="00DD06D3" w:rsidRDefault="007B2CD0" w:rsidP="007B2CD0">
            <w:pPr>
              <w:spacing w:line="240" w:lineRule="auto"/>
              <w:jc w:val="center"/>
              <w:rPr>
                <w:rFonts w:eastAsia="Times New Roman" w:cs="Times New Roman"/>
                <w:sz w:val="21"/>
                <w:szCs w:val="21"/>
                <w:lang w:eastAsia="en-IE"/>
              </w:rPr>
            </w:pPr>
          </w:p>
        </w:tc>
        <w:tc>
          <w:tcPr>
            <w:tcW w:w="625" w:type="pct"/>
            <w:tcBorders>
              <w:top w:val="nil"/>
              <w:bottom w:val="nil"/>
            </w:tcBorders>
            <w:shd w:val="clear" w:color="auto" w:fill="auto"/>
            <w:vAlign w:val="center"/>
          </w:tcPr>
          <w:p w14:paraId="3EFC3734" w14:textId="4FD441B9" w:rsidR="007B2CD0" w:rsidRPr="00DD06D3" w:rsidRDefault="006B6283" w:rsidP="007B2CD0">
            <w:pPr>
              <w:spacing w:line="240" w:lineRule="auto"/>
              <w:jc w:val="center"/>
              <w:rPr>
                <w:rFonts w:eastAsia="Times New Roman" w:cs="Times New Roman"/>
                <w:noProof/>
                <w:sz w:val="21"/>
                <w:szCs w:val="21"/>
                <w:lang w:eastAsia="en-IE"/>
              </w:rPr>
            </w:pPr>
            <w:r w:rsidRPr="006B6283">
              <w:rPr>
                <w:sz w:val="21"/>
                <w:szCs w:val="21"/>
              </w:rPr>
              <w:t>100,791</w:t>
            </w:r>
          </w:p>
        </w:tc>
        <w:tc>
          <w:tcPr>
            <w:tcW w:w="625" w:type="pct"/>
            <w:tcBorders>
              <w:top w:val="nil"/>
              <w:bottom w:val="nil"/>
            </w:tcBorders>
            <w:shd w:val="clear" w:color="auto" w:fill="auto"/>
            <w:vAlign w:val="center"/>
          </w:tcPr>
          <w:p w14:paraId="6CDEA951" w14:textId="2B482411" w:rsidR="007B2CD0" w:rsidRPr="00DD06D3" w:rsidRDefault="006B6283" w:rsidP="007B2CD0">
            <w:pPr>
              <w:spacing w:line="240" w:lineRule="auto"/>
              <w:jc w:val="center"/>
              <w:rPr>
                <w:rFonts w:eastAsia="Times New Roman" w:cs="Times New Roman"/>
                <w:noProof/>
                <w:sz w:val="21"/>
                <w:szCs w:val="21"/>
                <w:lang w:eastAsia="en-IE"/>
              </w:rPr>
            </w:pPr>
            <w:r w:rsidRPr="006B6283">
              <w:rPr>
                <w:sz w:val="21"/>
                <w:szCs w:val="21"/>
              </w:rPr>
              <w:t>+5.9%</w:t>
            </w:r>
          </w:p>
        </w:tc>
        <w:tc>
          <w:tcPr>
            <w:tcW w:w="125" w:type="pct"/>
            <w:tcBorders>
              <w:top w:val="nil"/>
              <w:bottom w:val="nil"/>
            </w:tcBorders>
            <w:shd w:val="clear" w:color="auto" w:fill="auto"/>
            <w:vAlign w:val="center"/>
          </w:tcPr>
          <w:p w14:paraId="35128A0D" w14:textId="77777777" w:rsidR="007B2CD0" w:rsidRPr="00DD06D3" w:rsidRDefault="007B2CD0" w:rsidP="007B2CD0">
            <w:pPr>
              <w:spacing w:line="240" w:lineRule="auto"/>
              <w:jc w:val="center"/>
              <w:rPr>
                <w:rFonts w:eastAsia="Times New Roman" w:cs="Times New Roman"/>
                <w:sz w:val="21"/>
                <w:szCs w:val="21"/>
                <w:lang w:eastAsia="en-IE"/>
              </w:rPr>
            </w:pPr>
          </w:p>
        </w:tc>
        <w:tc>
          <w:tcPr>
            <w:tcW w:w="625" w:type="pct"/>
            <w:tcBorders>
              <w:top w:val="nil"/>
              <w:bottom w:val="nil"/>
            </w:tcBorders>
            <w:shd w:val="clear" w:color="auto" w:fill="auto"/>
            <w:vAlign w:val="center"/>
          </w:tcPr>
          <w:p w14:paraId="2346F7DB" w14:textId="3336E70B" w:rsidR="007B2CD0" w:rsidRPr="00DD06D3" w:rsidRDefault="006B6283" w:rsidP="007B2CD0">
            <w:pPr>
              <w:spacing w:line="240" w:lineRule="auto"/>
              <w:jc w:val="center"/>
              <w:rPr>
                <w:rFonts w:eastAsia="Times New Roman" w:cs="Times New Roman"/>
                <w:sz w:val="21"/>
                <w:szCs w:val="21"/>
                <w:lang w:eastAsia="en-IE"/>
              </w:rPr>
            </w:pPr>
            <w:r w:rsidRPr="006B6283">
              <w:rPr>
                <w:sz w:val="21"/>
                <w:szCs w:val="21"/>
              </w:rPr>
              <w:t>90,919</w:t>
            </w:r>
          </w:p>
        </w:tc>
        <w:tc>
          <w:tcPr>
            <w:tcW w:w="624" w:type="pct"/>
            <w:tcBorders>
              <w:top w:val="nil"/>
              <w:bottom w:val="nil"/>
            </w:tcBorders>
            <w:shd w:val="clear" w:color="auto" w:fill="auto"/>
            <w:vAlign w:val="center"/>
          </w:tcPr>
          <w:p w14:paraId="749F4BF2" w14:textId="009766CA" w:rsidR="007B2CD0" w:rsidRPr="00DD06D3" w:rsidRDefault="006B6283" w:rsidP="007B2CD0">
            <w:pPr>
              <w:spacing w:line="240" w:lineRule="auto"/>
              <w:jc w:val="center"/>
              <w:rPr>
                <w:rFonts w:eastAsia="Times New Roman" w:cs="Times New Roman"/>
                <w:sz w:val="21"/>
                <w:szCs w:val="21"/>
                <w:lang w:eastAsia="en-IE"/>
              </w:rPr>
            </w:pPr>
            <w:r w:rsidRPr="006B6283">
              <w:rPr>
                <w:sz w:val="21"/>
                <w:szCs w:val="21"/>
              </w:rPr>
              <w:t>+17.4%</w:t>
            </w:r>
          </w:p>
        </w:tc>
      </w:tr>
      <w:tr w:rsidR="007B2CD0" w:rsidRPr="007B2CD0" w14:paraId="65FAFCBB" w14:textId="77777777" w:rsidTr="007B2CD0">
        <w:trPr>
          <w:trHeight w:hRule="exact" w:val="170"/>
          <w:jc w:val="center"/>
        </w:trPr>
        <w:tc>
          <w:tcPr>
            <w:tcW w:w="1625" w:type="pct"/>
            <w:tcBorders>
              <w:top w:val="nil"/>
              <w:bottom w:val="nil"/>
            </w:tcBorders>
            <w:shd w:val="clear" w:color="auto" w:fill="auto"/>
            <w:vAlign w:val="center"/>
          </w:tcPr>
          <w:p w14:paraId="2B055F01" w14:textId="77777777" w:rsidR="007B2CD0" w:rsidRPr="00DD06D3" w:rsidRDefault="007B2CD0" w:rsidP="007B2CD0">
            <w:pPr>
              <w:spacing w:line="240" w:lineRule="auto"/>
              <w:ind w:firstLine="269"/>
              <w:rPr>
                <w:rFonts w:eastAsia="Times New Roman" w:cs="Times New Roman"/>
                <w:sz w:val="21"/>
                <w:szCs w:val="21"/>
                <w:lang w:eastAsia="en-IE"/>
              </w:rPr>
            </w:pPr>
          </w:p>
        </w:tc>
        <w:tc>
          <w:tcPr>
            <w:tcW w:w="627" w:type="pct"/>
            <w:tcBorders>
              <w:top w:val="nil"/>
              <w:bottom w:val="nil"/>
            </w:tcBorders>
            <w:shd w:val="clear" w:color="auto" w:fill="auto"/>
            <w:vAlign w:val="center"/>
          </w:tcPr>
          <w:p w14:paraId="081A6130" w14:textId="77777777" w:rsidR="007B2CD0" w:rsidRPr="00DD06D3" w:rsidRDefault="007B2CD0" w:rsidP="007B2CD0">
            <w:pPr>
              <w:spacing w:line="240" w:lineRule="auto"/>
              <w:jc w:val="center"/>
              <w:rPr>
                <w:rFonts w:eastAsia="Times New Roman" w:cs="Times New Roman"/>
                <w:sz w:val="21"/>
                <w:szCs w:val="21"/>
                <w:lang w:eastAsia="en-IE"/>
              </w:rPr>
            </w:pPr>
          </w:p>
        </w:tc>
        <w:tc>
          <w:tcPr>
            <w:tcW w:w="125" w:type="pct"/>
            <w:tcBorders>
              <w:top w:val="nil"/>
              <w:bottom w:val="nil"/>
            </w:tcBorders>
            <w:shd w:val="clear" w:color="auto" w:fill="auto"/>
            <w:vAlign w:val="center"/>
          </w:tcPr>
          <w:p w14:paraId="770F2E46" w14:textId="77777777" w:rsidR="007B2CD0" w:rsidRPr="00DD06D3" w:rsidRDefault="007B2CD0" w:rsidP="007B2CD0">
            <w:pPr>
              <w:spacing w:line="240" w:lineRule="auto"/>
              <w:jc w:val="center"/>
              <w:rPr>
                <w:rFonts w:eastAsia="Times New Roman" w:cs="Times New Roman"/>
                <w:sz w:val="21"/>
                <w:szCs w:val="21"/>
                <w:lang w:eastAsia="en-IE"/>
              </w:rPr>
            </w:pPr>
          </w:p>
        </w:tc>
        <w:tc>
          <w:tcPr>
            <w:tcW w:w="625" w:type="pct"/>
            <w:tcBorders>
              <w:top w:val="nil"/>
              <w:bottom w:val="nil"/>
            </w:tcBorders>
            <w:shd w:val="clear" w:color="auto" w:fill="auto"/>
            <w:vAlign w:val="center"/>
          </w:tcPr>
          <w:p w14:paraId="1C6F2A58" w14:textId="77777777" w:rsidR="007B2CD0" w:rsidRPr="00DD06D3" w:rsidRDefault="007B2CD0" w:rsidP="007B2CD0">
            <w:pPr>
              <w:spacing w:line="240" w:lineRule="auto"/>
              <w:jc w:val="center"/>
              <w:rPr>
                <w:rFonts w:eastAsia="Times New Roman" w:cs="Times New Roman"/>
                <w:noProof/>
                <w:sz w:val="21"/>
                <w:szCs w:val="21"/>
                <w:lang w:eastAsia="en-IE"/>
              </w:rPr>
            </w:pPr>
          </w:p>
        </w:tc>
        <w:tc>
          <w:tcPr>
            <w:tcW w:w="625" w:type="pct"/>
            <w:tcBorders>
              <w:top w:val="nil"/>
              <w:bottom w:val="nil"/>
            </w:tcBorders>
            <w:shd w:val="clear" w:color="auto" w:fill="auto"/>
            <w:vAlign w:val="center"/>
          </w:tcPr>
          <w:p w14:paraId="6FB82FA2" w14:textId="77777777" w:rsidR="007B2CD0" w:rsidRPr="00DD06D3" w:rsidRDefault="007B2CD0" w:rsidP="007B2CD0">
            <w:pPr>
              <w:spacing w:line="240" w:lineRule="auto"/>
              <w:jc w:val="center"/>
              <w:rPr>
                <w:rFonts w:eastAsia="Times New Roman" w:cs="Times New Roman"/>
                <w:noProof/>
                <w:sz w:val="21"/>
                <w:szCs w:val="21"/>
                <w:lang w:eastAsia="en-IE"/>
              </w:rPr>
            </w:pPr>
          </w:p>
        </w:tc>
        <w:tc>
          <w:tcPr>
            <w:tcW w:w="125" w:type="pct"/>
            <w:tcBorders>
              <w:top w:val="nil"/>
              <w:bottom w:val="nil"/>
            </w:tcBorders>
            <w:shd w:val="clear" w:color="auto" w:fill="auto"/>
            <w:vAlign w:val="center"/>
          </w:tcPr>
          <w:p w14:paraId="08084680" w14:textId="77777777" w:rsidR="007B2CD0" w:rsidRPr="00DD06D3" w:rsidRDefault="007B2CD0" w:rsidP="007B2CD0">
            <w:pPr>
              <w:spacing w:line="240" w:lineRule="auto"/>
              <w:jc w:val="center"/>
              <w:rPr>
                <w:rFonts w:eastAsia="Times New Roman" w:cs="Times New Roman"/>
                <w:sz w:val="21"/>
                <w:szCs w:val="21"/>
                <w:lang w:eastAsia="en-IE"/>
              </w:rPr>
            </w:pPr>
          </w:p>
        </w:tc>
        <w:tc>
          <w:tcPr>
            <w:tcW w:w="625" w:type="pct"/>
            <w:tcBorders>
              <w:top w:val="nil"/>
              <w:bottom w:val="nil"/>
            </w:tcBorders>
            <w:shd w:val="clear" w:color="auto" w:fill="auto"/>
            <w:vAlign w:val="center"/>
          </w:tcPr>
          <w:p w14:paraId="40855EA9" w14:textId="77777777" w:rsidR="007B2CD0" w:rsidRPr="00DD06D3" w:rsidRDefault="007B2CD0" w:rsidP="007B2CD0">
            <w:pPr>
              <w:spacing w:line="240" w:lineRule="auto"/>
              <w:jc w:val="center"/>
              <w:rPr>
                <w:rFonts w:eastAsia="Times New Roman" w:cs="Times New Roman"/>
                <w:sz w:val="21"/>
                <w:szCs w:val="21"/>
                <w:lang w:eastAsia="en-IE"/>
              </w:rPr>
            </w:pPr>
          </w:p>
        </w:tc>
        <w:tc>
          <w:tcPr>
            <w:tcW w:w="624" w:type="pct"/>
            <w:tcBorders>
              <w:top w:val="nil"/>
              <w:bottom w:val="nil"/>
            </w:tcBorders>
            <w:shd w:val="clear" w:color="auto" w:fill="auto"/>
            <w:vAlign w:val="center"/>
          </w:tcPr>
          <w:p w14:paraId="578D6225" w14:textId="77777777" w:rsidR="007B2CD0" w:rsidRPr="00DD06D3" w:rsidRDefault="007B2CD0" w:rsidP="007B2CD0">
            <w:pPr>
              <w:spacing w:line="240" w:lineRule="auto"/>
              <w:jc w:val="center"/>
              <w:rPr>
                <w:rFonts w:eastAsia="Times New Roman" w:cs="Times New Roman"/>
                <w:sz w:val="21"/>
                <w:szCs w:val="21"/>
                <w:lang w:eastAsia="en-IE"/>
              </w:rPr>
            </w:pPr>
          </w:p>
        </w:tc>
      </w:tr>
      <w:tr w:rsidR="007B2CD0" w:rsidRPr="007B2CD0" w14:paraId="4159272C" w14:textId="77777777" w:rsidTr="007B2CD0">
        <w:trPr>
          <w:trHeight w:hRule="exact" w:val="340"/>
          <w:jc w:val="center"/>
        </w:trPr>
        <w:tc>
          <w:tcPr>
            <w:tcW w:w="1625" w:type="pct"/>
            <w:tcBorders>
              <w:top w:val="nil"/>
              <w:bottom w:val="single" w:sz="8" w:space="0" w:color="auto"/>
            </w:tcBorders>
            <w:shd w:val="clear" w:color="auto" w:fill="auto"/>
            <w:vAlign w:val="center"/>
          </w:tcPr>
          <w:p w14:paraId="6A973DA1" w14:textId="1DD196CE" w:rsidR="007B2CD0" w:rsidRPr="00DD06D3" w:rsidRDefault="007B2CD0" w:rsidP="007B2CD0">
            <w:pPr>
              <w:spacing w:line="240" w:lineRule="auto"/>
              <w:rPr>
                <w:rFonts w:eastAsia="Times New Roman" w:cs="Times New Roman"/>
                <w:b/>
                <w:bCs/>
                <w:sz w:val="21"/>
                <w:szCs w:val="21"/>
                <w:lang w:eastAsia="en-IE"/>
              </w:rPr>
            </w:pPr>
            <w:r w:rsidRPr="00DD06D3">
              <w:rPr>
                <w:rFonts w:eastAsia="Times New Roman" w:cs="Times New Roman"/>
                <w:b/>
                <w:bCs/>
                <w:sz w:val="21"/>
                <w:szCs w:val="21"/>
                <w:lang w:eastAsia="en-IE"/>
              </w:rPr>
              <w:t>TrolleyGAR</w:t>
            </w:r>
          </w:p>
        </w:tc>
        <w:tc>
          <w:tcPr>
            <w:tcW w:w="627" w:type="pct"/>
            <w:tcBorders>
              <w:top w:val="nil"/>
              <w:bottom w:val="single" w:sz="8" w:space="0" w:color="auto"/>
            </w:tcBorders>
            <w:shd w:val="clear" w:color="auto" w:fill="auto"/>
            <w:vAlign w:val="center"/>
          </w:tcPr>
          <w:p w14:paraId="472433E3" w14:textId="0DB32CD7" w:rsidR="007B2CD0" w:rsidRPr="00DD06D3" w:rsidRDefault="006B6283" w:rsidP="007B2CD0">
            <w:pPr>
              <w:spacing w:line="240" w:lineRule="auto"/>
              <w:jc w:val="center"/>
              <w:rPr>
                <w:rFonts w:eastAsia="Times New Roman" w:cs="Times New Roman"/>
                <w:b/>
                <w:bCs/>
                <w:sz w:val="21"/>
                <w:szCs w:val="21"/>
                <w:lang w:eastAsia="en-IE"/>
              </w:rPr>
            </w:pPr>
            <w:r w:rsidRPr="006B6283">
              <w:rPr>
                <w:sz w:val="21"/>
                <w:szCs w:val="21"/>
              </w:rPr>
              <w:t>110,576</w:t>
            </w:r>
          </w:p>
        </w:tc>
        <w:tc>
          <w:tcPr>
            <w:tcW w:w="125" w:type="pct"/>
            <w:tcBorders>
              <w:top w:val="nil"/>
              <w:bottom w:val="single" w:sz="8" w:space="0" w:color="auto"/>
            </w:tcBorders>
            <w:shd w:val="clear" w:color="auto" w:fill="auto"/>
            <w:vAlign w:val="center"/>
          </w:tcPr>
          <w:p w14:paraId="52E7629B" w14:textId="77777777" w:rsidR="007B2CD0" w:rsidRPr="00DD06D3" w:rsidRDefault="007B2CD0" w:rsidP="007B2CD0">
            <w:pPr>
              <w:spacing w:line="240" w:lineRule="auto"/>
              <w:jc w:val="center"/>
              <w:rPr>
                <w:rFonts w:eastAsia="Times New Roman" w:cs="Times New Roman"/>
                <w:b/>
                <w:bCs/>
                <w:sz w:val="21"/>
                <w:szCs w:val="21"/>
                <w:lang w:eastAsia="en-IE"/>
              </w:rPr>
            </w:pPr>
          </w:p>
        </w:tc>
        <w:tc>
          <w:tcPr>
            <w:tcW w:w="625" w:type="pct"/>
            <w:tcBorders>
              <w:top w:val="nil"/>
              <w:bottom w:val="single" w:sz="8" w:space="0" w:color="auto"/>
            </w:tcBorders>
            <w:shd w:val="clear" w:color="auto" w:fill="auto"/>
            <w:vAlign w:val="center"/>
          </w:tcPr>
          <w:p w14:paraId="11BEB7AB" w14:textId="2ED71959" w:rsidR="007B2CD0" w:rsidRPr="00DD06D3" w:rsidRDefault="006B6283" w:rsidP="007B2CD0">
            <w:pPr>
              <w:spacing w:line="240" w:lineRule="auto"/>
              <w:jc w:val="center"/>
              <w:rPr>
                <w:rFonts w:eastAsia="Times New Roman" w:cs="Times New Roman"/>
                <w:b/>
                <w:bCs/>
                <w:noProof/>
                <w:sz w:val="21"/>
                <w:szCs w:val="21"/>
                <w:lang w:eastAsia="en-IE"/>
              </w:rPr>
            </w:pPr>
            <w:r w:rsidRPr="006B6283">
              <w:rPr>
                <w:sz w:val="21"/>
                <w:szCs w:val="21"/>
              </w:rPr>
              <w:t>120,982</w:t>
            </w:r>
          </w:p>
        </w:tc>
        <w:tc>
          <w:tcPr>
            <w:tcW w:w="625" w:type="pct"/>
            <w:tcBorders>
              <w:top w:val="nil"/>
              <w:bottom w:val="single" w:sz="8" w:space="0" w:color="auto"/>
            </w:tcBorders>
            <w:shd w:val="clear" w:color="auto" w:fill="auto"/>
            <w:vAlign w:val="center"/>
          </w:tcPr>
          <w:p w14:paraId="5C98C90D" w14:textId="0C623095" w:rsidR="007B2CD0" w:rsidRPr="00DD06D3" w:rsidRDefault="006B6283" w:rsidP="007B2CD0">
            <w:pPr>
              <w:spacing w:line="240" w:lineRule="auto"/>
              <w:jc w:val="center"/>
              <w:rPr>
                <w:rFonts w:eastAsia="Times New Roman" w:cs="Times New Roman"/>
                <w:b/>
                <w:bCs/>
                <w:noProof/>
                <w:sz w:val="21"/>
                <w:szCs w:val="21"/>
                <w:lang w:eastAsia="en-IE"/>
              </w:rPr>
            </w:pPr>
            <w:r w:rsidRPr="006B6283">
              <w:rPr>
                <w:b/>
                <w:bCs/>
                <w:sz w:val="21"/>
                <w:szCs w:val="21"/>
              </w:rPr>
              <w:t>-8.6%</w:t>
            </w:r>
          </w:p>
        </w:tc>
        <w:tc>
          <w:tcPr>
            <w:tcW w:w="125" w:type="pct"/>
            <w:tcBorders>
              <w:top w:val="nil"/>
              <w:bottom w:val="single" w:sz="8" w:space="0" w:color="auto"/>
            </w:tcBorders>
            <w:shd w:val="clear" w:color="auto" w:fill="auto"/>
            <w:vAlign w:val="center"/>
          </w:tcPr>
          <w:p w14:paraId="6C65DED2" w14:textId="77777777" w:rsidR="007B2CD0" w:rsidRPr="00DD06D3" w:rsidRDefault="007B2CD0" w:rsidP="007B2CD0">
            <w:pPr>
              <w:spacing w:line="240" w:lineRule="auto"/>
              <w:jc w:val="center"/>
              <w:rPr>
                <w:rFonts w:eastAsia="Times New Roman" w:cs="Times New Roman"/>
                <w:b/>
                <w:bCs/>
                <w:sz w:val="21"/>
                <w:szCs w:val="21"/>
                <w:lang w:eastAsia="en-IE"/>
              </w:rPr>
            </w:pPr>
          </w:p>
        </w:tc>
        <w:tc>
          <w:tcPr>
            <w:tcW w:w="625" w:type="pct"/>
            <w:tcBorders>
              <w:top w:val="nil"/>
              <w:bottom w:val="single" w:sz="8" w:space="0" w:color="auto"/>
            </w:tcBorders>
            <w:shd w:val="clear" w:color="auto" w:fill="auto"/>
            <w:vAlign w:val="center"/>
          </w:tcPr>
          <w:p w14:paraId="1B221C19" w14:textId="25327F15" w:rsidR="007B2CD0" w:rsidRPr="00DD06D3" w:rsidRDefault="006B6283" w:rsidP="007B2CD0">
            <w:pPr>
              <w:spacing w:line="240" w:lineRule="auto"/>
              <w:jc w:val="center"/>
              <w:rPr>
                <w:rFonts w:eastAsia="Times New Roman" w:cs="Times New Roman"/>
                <w:b/>
                <w:bCs/>
                <w:sz w:val="21"/>
                <w:szCs w:val="21"/>
                <w:lang w:eastAsia="en-IE"/>
              </w:rPr>
            </w:pPr>
            <w:r w:rsidRPr="006B6283">
              <w:rPr>
                <w:sz w:val="21"/>
                <w:szCs w:val="21"/>
              </w:rPr>
              <w:t>114,488</w:t>
            </w:r>
          </w:p>
        </w:tc>
        <w:tc>
          <w:tcPr>
            <w:tcW w:w="624" w:type="pct"/>
            <w:tcBorders>
              <w:top w:val="nil"/>
              <w:bottom w:val="single" w:sz="8" w:space="0" w:color="auto"/>
            </w:tcBorders>
            <w:shd w:val="clear" w:color="auto" w:fill="auto"/>
            <w:vAlign w:val="center"/>
          </w:tcPr>
          <w:p w14:paraId="069C9DAA" w14:textId="53593462" w:rsidR="007B2CD0" w:rsidRPr="00DD06D3" w:rsidRDefault="006B6283" w:rsidP="007B2CD0">
            <w:pPr>
              <w:spacing w:line="240" w:lineRule="auto"/>
              <w:jc w:val="center"/>
              <w:rPr>
                <w:rFonts w:eastAsia="Times New Roman" w:cs="Times New Roman"/>
                <w:b/>
                <w:bCs/>
                <w:sz w:val="21"/>
                <w:szCs w:val="21"/>
                <w:lang w:eastAsia="en-IE"/>
              </w:rPr>
            </w:pPr>
            <w:r w:rsidRPr="006B6283">
              <w:rPr>
                <w:sz w:val="21"/>
                <w:szCs w:val="21"/>
              </w:rPr>
              <w:t>-3.4%</w:t>
            </w:r>
          </w:p>
        </w:tc>
      </w:tr>
    </w:tbl>
    <w:p w14:paraId="7C38DA25" w14:textId="77F3C1C1" w:rsidR="001C054F" w:rsidRPr="00FF58B1" w:rsidRDefault="00FF58B1" w:rsidP="001C054F">
      <w:pPr>
        <w:rPr>
          <w:sz w:val="16"/>
          <w:szCs w:val="16"/>
        </w:rPr>
      </w:pPr>
      <w:r>
        <w:rPr>
          <w:sz w:val="16"/>
          <w:szCs w:val="16"/>
        </w:rPr>
        <w:t>Note: D</w:t>
      </w:r>
      <w:r w:rsidRPr="00FF58B1">
        <w:rPr>
          <w:sz w:val="16"/>
          <w:szCs w:val="16"/>
        </w:rPr>
        <w:t xml:space="preserve">ata for CHI Crumlin and Temple Street </w:t>
      </w:r>
      <w:r>
        <w:rPr>
          <w:sz w:val="16"/>
          <w:szCs w:val="16"/>
        </w:rPr>
        <w:t xml:space="preserve">(excluding TrolleyGAR) </w:t>
      </w:r>
      <w:r w:rsidRPr="00FF58B1">
        <w:rPr>
          <w:sz w:val="16"/>
          <w:szCs w:val="16"/>
        </w:rPr>
        <w:t>are missing for October to December 2023 due to industrial action.</w:t>
      </w:r>
      <w:r w:rsidR="00041F61">
        <w:rPr>
          <w:sz w:val="16"/>
          <w:szCs w:val="16"/>
        </w:rPr>
        <w:t xml:space="preserve"> PET data and TrolleyGAR data are provisional datasets and are subject to continual updates and validation.</w:t>
      </w:r>
    </w:p>
    <w:p w14:paraId="48C62A8B" w14:textId="77777777" w:rsidR="00FF58B1" w:rsidRDefault="00FF58B1" w:rsidP="001C054F"/>
    <w:p w14:paraId="5D8B5092" w14:textId="77777777" w:rsidR="004814D0" w:rsidRDefault="004814D0" w:rsidP="004814D0">
      <w:pPr>
        <w:pStyle w:val="Heading1"/>
      </w:pPr>
      <w:r>
        <w:t>Bed Capacity</w:t>
      </w:r>
    </w:p>
    <w:p w14:paraId="5F3B07A9" w14:textId="77777777" w:rsidR="00917845" w:rsidRDefault="00917845" w:rsidP="004814D0"/>
    <w:p w14:paraId="7A1D85EE" w14:textId="011C8544" w:rsidR="00FD74A1" w:rsidRDefault="00FD74A1" w:rsidP="00FD74A1">
      <w:pPr>
        <w:jc w:val="both"/>
      </w:pPr>
      <w:bookmarkStart w:id="0" w:name="_Hlk152058969"/>
      <w:r>
        <w:t xml:space="preserve">As part of the Winter Plan and Budget 2021, €236 million revenue and €40 million capital expenditure were provided to fund 1,146 additional beds on a permanent basis in our acute hospitals. As of </w:t>
      </w:r>
      <w:r w:rsidR="0010737F">
        <w:t xml:space="preserve">12 January </w:t>
      </w:r>
      <w:r>
        <w:t>202</w:t>
      </w:r>
      <w:r w:rsidR="0010737F">
        <w:t>4</w:t>
      </w:r>
      <w:r>
        <w:t>, 1,</w:t>
      </w:r>
      <w:r w:rsidR="0010737F">
        <w:t>126</w:t>
      </w:r>
      <w:r>
        <w:t xml:space="preserve"> non-ICU acute beds have been provided nationally over the number available on 1 January 2020.</w:t>
      </w:r>
    </w:p>
    <w:bookmarkEnd w:id="0"/>
    <w:p w14:paraId="4ACBE1AB" w14:textId="77777777" w:rsidR="004814D0" w:rsidRDefault="004814D0" w:rsidP="00400C19">
      <w:pPr>
        <w:jc w:val="both"/>
      </w:pPr>
    </w:p>
    <w:p w14:paraId="19AF839B" w14:textId="77777777" w:rsidR="006F795E" w:rsidRPr="005563EA" w:rsidRDefault="006F795E" w:rsidP="006F795E">
      <w:pPr>
        <w:pStyle w:val="Heading1"/>
        <w:rPr>
          <w:rFonts w:cstheme="minorHAnsi"/>
          <w:szCs w:val="24"/>
        </w:rPr>
      </w:pPr>
      <w:r w:rsidRPr="005563EA">
        <w:rPr>
          <w:rFonts w:cstheme="minorHAnsi"/>
          <w:szCs w:val="24"/>
        </w:rPr>
        <w:t>HSE Urgent and Emergency Care plans</w:t>
      </w:r>
    </w:p>
    <w:p w14:paraId="7D5892DE" w14:textId="77777777" w:rsidR="006F795E" w:rsidRDefault="006F795E" w:rsidP="006F795E">
      <w:pPr>
        <w:rPr>
          <w:rFonts w:cstheme="minorHAnsi"/>
          <w:szCs w:val="24"/>
        </w:rPr>
      </w:pPr>
    </w:p>
    <w:p w14:paraId="56F603E8" w14:textId="77777777" w:rsidR="00F61E58" w:rsidRPr="005563EA" w:rsidRDefault="00F61E58" w:rsidP="00F61E58">
      <w:pPr>
        <w:pStyle w:val="Heading2"/>
      </w:pPr>
      <w:r>
        <w:t>Overview</w:t>
      </w:r>
    </w:p>
    <w:p w14:paraId="41297F4B" w14:textId="715B8E14" w:rsidR="00FD74A1" w:rsidRDefault="00FD74A1" w:rsidP="00FD74A1">
      <w:bookmarkStart w:id="1" w:name="_Hlk141711213"/>
      <w:bookmarkStart w:id="2" w:name="_Hlk141710542"/>
      <w:r w:rsidRPr="00A25870">
        <w:t>There has been a significant increase in demand for emergency care, with</w:t>
      </w:r>
      <w:r w:rsidR="00041F61">
        <w:t xml:space="preserve"> </w:t>
      </w:r>
      <w:r w:rsidR="006B6283">
        <w:t>1,435,299</w:t>
      </w:r>
      <w:r>
        <w:t xml:space="preserve"> ED </w:t>
      </w:r>
      <w:r w:rsidRPr="00A25870">
        <w:t xml:space="preserve">attendances </w:t>
      </w:r>
      <w:r>
        <w:t xml:space="preserve">nationally </w:t>
      </w:r>
      <w:r w:rsidR="00041F61">
        <w:t>in</w:t>
      </w:r>
      <w:r w:rsidR="006B6283">
        <w:t xml:space="preserve"> 2023</w:t>
      </w:r>
      <w:r w:rsidRPr="00A25870">
        <w:t xml:space="preserve">, </w:t>
      </w:r>
      <w:r w:rsidR="006B6283">
        <w:t>up</w:t>
      </w:r>
      <w:r>
        <w:rPr>
          <w:rFonts w:eastAsiaTheme="minorEastAsia" w:cs="Calibri"/>
          <w:color w:val="000000"/>
          <w:lang w:eastAsia="en-IE"/>
          <w14:ligatures w14:val="standardContextual"/>
        </w:rPr>
        <w:t xml:space="preserve"> </w:t>
      </w:r>
      <w:r w:rsidR="006B6283">
        <w:t>7.0%</w:t>
      </w:r>
      <w:r>
        <w:t xml:space="preserve"> </w:t>
      </w:r>
      <w:r w:rsidRPr="00B94EF8">
        <w:t xml:space="preserve">compared to </w:t>
      </w:r>
      <w:r w:rsidR="006B6283">
        <w:t>2019</w:t>
      </w:r>
      <w:r>
        <w:t>.</w:t>
      </w:r>
    </w:p>
    <w:p w14:paraId="7005300B" w14:textId="77777777" w:rsidR="00FD74A1" w:rsidRPr="00A25870" w:rsidRDefault="00FD74A1" w:rsidP="00FD74A1"/>
    <w:bookmarkEnd w:id="1"/>
    <w:p w14:paraId="121100FF" w14:textId="69BF6E7A" w:rsidR="00FD74A1" w:rsidRDefault="00FD74A1" w:rsidP="00FD74A1">
      <w:r w:rsidRPr="00A25870">
        <w:t>Presentations to Emergency Departments of those aged 75 and older, who typically have higher levels of acuity,</w:t>
      </w:r>
      <w:r>
        <w:t xml:space="preserve"> were </w:t>
      </w:r>
      <w:r w:rsidR="006B6283">
        <w:t>up</w:t>
      </w:r>
      <w:r>
        <w:t xml:space="preserve"> </w:t>
      </w:r>
      <w:r w:rsidR="006B6283">
        <w:t>22%</w:t>
      </w:r>
      <w:r>
        <w:t xml:space="preserve"> </w:t>
      </w:r>
      <w:r w:rsidR="00041F61">
        <w:t xml:space="preserve">in 2023 </w:t>
      </w:r>
      <w:r w:rsidRPr="00A25870">
        <w:t>compared to</w:t>
      </w:r>
      <w:r>
        <w:t xml:space="preserve"> </w:t>
      </w:r>
      <w:r w:rsidR="006B6283">
        <w:t>2019</w:t>
      </w:r>
      <w:r>
        <w:t>.</w:t>
      </w:r>
    </w:p>
    <w:p w14:paraId="6A771979" w14:textId="77777777" w:rsidR="00FD74A1" w:rsidRDefault="00FD74A1" w:rsidP="00F61E58"/>
    <w:p w14:paraId="3700CD06" w14:textId="0D406403" w:rsidR="00F61E58" w:rsidRDefault="00F61E58" w:rsidP="00F61E58">
      <w:r w:rsidRPr="00A25870">
        <w:t xml:space="preserve">Urgent and Emergency Care </w:t>
      </w:r>
      <w:r w:rsidR="00BE1AB9">
        <w:t xml:space="preserve">(UEC) </w:t>
      </w:r>
      <w:r w:rsidRPr="00A25870">
        <w:t>pressures are no longer just experienced during winter periods and prolonged levels of high daily presentations and congestion are now being experienced throughout the year.</w:t>
      </w:r>
    </w:p>
    <w:p w14:paraId="34C62EAE" w14:textId="77777777" w:rsidR="00F61E58" w:rsidRPr="00A25870" w:rsidRDefault="00F61E58" w:rsidP="00F61E58"/>
    <w:p w14:paraId="32D82E6E" w14:textId="33FCBBA8" w:rsidR="00F61E58" w:rsidRDefault="00F61E58" w:rsidP="00F61E58">
      <w:r w:rsidRPr="00A25870">
        <w:rPr>
          <w:rFonts w:eastAsia="Times New Roman" w:cs="Calibri"/>
          <w:lang w:eastAsia="en-IE"/>
        </w:rPr>
        <w:t xml:space="preserve">While significant investment has been driven through Winter Planning and National Service Plans over the past three years, a new approach to </w:t>
      </w:r>
      <w:r w:rsidR="00FD74A1" w:rsidRPr="00A25870">
        <w:t>U</w:t>
      </w:r>
      <w:r w:rsidR="00BE1AB9">
        <w:t>EC</w:t>
      </w:r>
      <w:r w:rsidRPr="00A25870">
        <w:rPr>
          <w:rFonts w:eastAsia="Times New Roman" w:cs="Calibri"/>
          <w:lang w:eastAsia="en-IE"/>
        </w:rPr>
        <w:t xml:space="preserve"> planning i</w:t>
      </w:r>
      <w:r w:rsidR="00E01906">
        <w:rPr>
          <w:rFonts w:eastAsia="Times New Roman" w:cs="Calibri"/>
          <w:lang w:eastAsia="en-IE"/>
        </w:rPr>
        <w:t>s</w:t>
      </w:r>
      <w:r w:rsidRPr="00A25870">
        <w:rPr>
          <w:rFonts w:eastAsia="Times New Roman" w:cs="Calibri"/>
          <w:lang w:eastAsia="en-IE"/>
        </w:rPr>
        <w:t xml:space="preserve"> now required in response t</w:t>
      </w:r>
      <w:r w:rsidR="00E01906">
        <w:rPr>
          <w:rFonts w:eastAsia="Times New Roman" w:cs="Calibri"/>
          <w:lang w:eastAsia="en-IE"/>
        </w:rPr>
        <w:t>o</w:t>
      </w:r>
      <w:r w:rsidRPr="00A25870">
        <w:rPr>
          <w:rFonts w:eastAsia="Times New Roman" w:cs="Calibri"/>
          <w:lang w:eastAsia="en-IE"/>
        </w:rPr>
        <w:t xml:space="preserve"> changing demands</w:t>
      </w:r>
      <w:r>
        <w:rPr>
          <w:rFonts w:eastAsia="Times New Roman" w:cs="Calibri"/>
          <w:lang w:eastAsia="en-IE"/>
        </w:rPr>
        <w:t>.</w:t>
      </w:r>
      <w:r w:rsidR="00BE1AB9">
        <w:rPr>
          <w:rFonts w:eastAsia="Times New Roman" w:cs="Calibri"/>
          <w:lang w:eastAsia="en-IE"/>
        </w:rPr>
        <w:t xml:space="preserve"> The </w:t>
      </w:r>
      <w:r w:rsidR="00BE1AB9">
        <w:rPr>
          <w:rFonts w:eastAsia="Times New Roman"/>
          <w:szCs w:val="24"/>
          <w:lang w:eastAsia="en-IE"/>
        </w:rPr>
        <w:t>UEC O</w:t>
      </w:r>
      <w:r w:rsidRPr="00FD2F39">
        <w:rPr>
          <w:rFonts w:eastAsia="Times New Roman"/>
          <w:szCs w:val="24"/>
          <w:lang w:eastAsia="en-IE"/>
        </w:rPr>
        <w:t>perational Plan for 2023 was signed off by Government at the end of July</w:t>
      </w:r>
      <w:r w:rsidR="00BE1AB9">
        <w:rPr>
          <w:rFonts w:eastAsia="Times New Roman"/>
          <w:szCs w:val="24"/>
          <w:lang w:eastAsia="en-IE"/>
        </w:rPr>
        <w:t xml:space="preserve">. </w:t>
      </w:r>
    </w:p>
    <w:p w14:paraId="2A79F878" w14:textId="1B7D0A71" w:rsidR="00F61E58" w:rsidRDefault="00F61E58" w:rsidP="00F61E58">
      <w:r>
        <w:lastRenderedPageBreak/>
        <w:t>The plan</w:t>
      </w:r>
      <w:r w:rsidR="00BE1AB9">
        <w:t xml:space="preserve"> identified</w:t>
      </w:r>
      <w:r>
        <w:t xml:space="preserve"> and prioritise</w:t>
      </w:r>
      <w:r w:rsidR="00BE1AB9">
        <w:t>d</w:t>
      </w:r>
      <w:r>
        <w:t xml:space="preserve"> operational challenges and initiatives </w:t>
      </w:r>
      <w:r w:rsidR="00BE1AB9">
        <w:t>for adoption</w:t>
      </w:r>
      <w:r>
        <w:t xml:space="preserve"> across the system based on level of expected impact and value.</w:t>
      </w:r>
    </w:p>
    <w:p w14:paraId="3AA470FF" w14:textId="77777777" w:rsidR="00BE1AB9" w:rsidRDefault="00BE1AB9" w:rsidP="00F61E58"/>
    <w:p w14:paraId="0F1AA510" w14:textId="4BA46DFD" w:rsidR="00BE1AB9" w:rsidRDefault="00BE1AB9" w:rsidP="00F61E58">
      <w:r>
        <w:t>The</w:t>
      </w:r>
      <w:r w:rsidRPr="00BE1AB9">
        <w:t xml:space="preserve"> 2023 UEC Operational Plan will be the foundation for the 2024 </w:t>
      </w:r>
      <w:r>
        <w:t xml:space="preserve">UEC </w:t>
      </w:r>
      <w:r w:rsidRPr="00BE1AB9">
        <w:t>Operational plan, providing continuation and sustainability to the improvements achieved thus far.</w:t>
      </w:r>
      <w:r>
        <w:t xml:space="preserve"> </w:t>
      </w:r>
    </w:p>
    <w:bookmarkEnd w:id="2"/>
    <w:p w14:paraId="56EE6248" w14:textId="77777777" w:rsidR="00F61E58" w:rsidRDefault="00F61E58" w:rsidP="00F61E58">
      <w:pPr>
        <w:rPr>
          <w:rFonts w:eastAsia="Times New Roman" w:cs="Calibri"/>
          <w:lang w:eastAsia="en-IE"/>
        </w:rPr>
      </w:pPr>
    </w:p>
    <w:p w14:paraId="123D44BE" w14:textId="1FBA9376" w:rsidR="00F61E58" w:rsidRPr="00FC5EFA" w:rsidRDefault="00F61E58" w:rsidP="00F61E58">
      <w:r>
        <w:t>An initial focus of the UEC Operational Plan will be improving PET for the over-75s as a priority patient cohort, and those most likely to require longer hospital stays.</w:t>
      </w:r>
    </w:p>
    <w:p w14:paraId="5382E5AB" w14:textId="77777777" w:rsidR="00F61E58" w:rsidRPr="007B2CD0" w:rsidRDefault="00F61E58" w:rsidP="00F61E58"/>
    <w:p w14:paraId="5FB1B73F" w14:textId="77777777" w:rsidR="00F61E58" w:rsidRPr="00A25870" w:rsidRDefault="00F61E58" w:rsidP="00F61E58">
      <w:pPr>
        <w:pStyle w:val="Heading2"/>
      </w:pPr>
      <w:r w:rsidRPr="00A25870">
        <w:t>Key Performance Indicators</w:t>
      </w:r>
    </w:p>
    <w:p w14:paraId="3FCFDBD4" w14:textId="545530DF" w:rsidR="00F61E58" w:rsidRPr="00A25870" w:rsidRDefault="00F61E58" w:rsidP="00F61E58">
      <w:r w:rsidRPr="00A25870">
        <w:t xml:space="preserve">The UEC Operational Plan will focus on improving four </w:t>
      </w:r>
      <w:r w:rsidRPr="007B2CD0">
        <w:t>key performance indicators</w:t>
      </w:r>
      <w:r w:rsidRPr="00A25870">
        <w:t xml:space="preserve"> and has set the following targets:</w:t>
      </w:r>
    </w:p>
    <w:p w14:paraId="24313C18" w14:textId="77777777" w:rsidR="00F61E58" w:rsidRPr="00A25870" w:rsidRDefault="00F61E58" w:rsidP="00F61E58">
      <w:pPr>
        <w:pStyle w:val="ListParagraph"/>
        <w:numPr>
          <w:ilvl w:val="0"/>
          <w:numId w:val="36"/>
        </w:numPr>
      </w:pPr>
      <w:r w:rsidRPr="00A25870">
        <w:t xml:space="preserve">No patient aged 75 years </w:t>
      </w:r>
      <w:r>
        <w:t>or over to</w:t>
      </w:r>
      <w:r w:rsidRPr="00A25870">
        <w:t xml:space="preserve"> wait more than 24 hours in </w:t>
      </w:r>
      <w:r>
        <w:t xml:space="preserve">an </w:t>
      </w:r>
      <w:proofErr w:type="gramStart"/>
      <w:r>
        <w:t>ED;</w:t>
      </w:r>
      <w:proofErr w:type="gramEnd"/>
    </w:p>
    <w:p w14:paraId="0FDB23A9" w14:textId="61852373" w:rsidR="00F61E58" w:rsidRPr="00A25870" w:rsidRDefault="00F61E58" w:rsidP="00F61E58">
      <w:pPr>
        <w:pStyle w:val="ListParagraph"/>
        <w:numPr>
          <w:ilvl w:val="0"/>
          <w:numId w:val="36"/>
        </w:numPr>
      </w:pPr>
      <w:r w:rsidRPr="00A25870">
        <w:t xml:space="preserve">The number of </w:t>
      </w:r>
      <w:r>
        <w:t xml:space="preserve">patients with </w:t>
      </w:r>
      <w:r w:rsidRPr="00A25870">
        <w:t>Delayed Transfer</w:t>
      </w:r>
      <w:r>
        <w:t>s</w:t>
      </w:r>
      <w:r w:rsidRPr="00A25870">
        <w:t xml:space="preserve"> of Care to be </w:t>
      </w:r>
      <w:r>
        <w:t xml:space="preserve">at, or below, </w:t>
      </w:r>
      <w:proofErr w:type="gramStart"/>
      <w:r w:rsidRPr="00A25870">
        <w:t>440</w:t>
      </w:r>
      <w:r w:rsidR="00BE1AB9">
        <w:t>;</w:t>
      </w:r>
      <w:proofErr w:type="gramEnd"/>
    </w:p>
    <w:p w14:paraId="64F3D40C" w14:textId="77777777" w:rsidR="00F61E58" w:rsidRPr="00A25870" w:rsidRDefault="00F61E58" w:rsidP="00F61E58">
      <w:pPr>
        <w:pStyle w:val="ListParagraph"/>
        <w:numPr>
          <w:ilvl w:val="0"/>
          <w:numId w:val="36"/>
        </w:numPr>
      </w:pPr>
      <w:r w:rsidRPr="00A25870">
        <w:t>The average trolley count at 8am not to exceed 320</w:t>
      </w:r>
      <w:r>
        <w:t xml:space="preserve"> each month; and</w:t>
      </w:r>
    </w:p>
    <w:p w14:paraId="791ABF66" w14:textId="77777777" w:rsidR="00F61E58" w:rsidRDefault="00F61E58" w:rsidP="00F61E58">
      <w:pPr>
        <w:pStyle w:val="ListParagraph"/>
        <w:numPr>
          <w:ilvl w:val="0"/>
          <w:numId w:val="36"/>
        </w:numPr>
      </w:pPr>
      <w:r w:rsidRPr="00A25870">
        <w:t xml:space="preserve">The average </w:t>
      </w:r>
      <w:r>
        <w:t xml:space="preserve">inpatient </w:t>
      </w:r>
      <w:r w:rsidRPr="00A25870">
        <w:t>length of stay for those over 14 days not to exceed 28 days</w:t>
      </w:r>
      <w:r>
        <w:t>.</w:t>
      </w:r>
    </w:p>
    <w:p w14:paraId="122DB39A" w14:textId="77777777" w:rsidR="00F61E58" w:rsidRDefault="00F61E58" w:rsidP="00F61E58">
      <w:pPr>
        <w:pStyle w:val="Heading2"/>
        <w:numPr>
          <w:ilvl w:val="0"/>
          <w:numId w:val="0"/>
        </w:numPr>
        <w:ind w:left="426" w:hanging="426"/>
      </w:pPr>
    </w:p>
    <w:p w14:paraId="7E4FE50C" w14:textId="77777777" w:rsidR="00F61E58" w:rsidRPr="00A25870" w:rsidRDefault="00F61E58" w:rsidP="00F61E58">
      <w:pPr>
        <w:pStyle w:val="Heading2"/>
      </w:pPr>
      <w:r w:rsidRPr="00A25870">
        <w:t xml:space="preserve">Governance </w:t>
      </w:r>
      <w:r>
        <w:t>a</w:t>
      </w:r>
      <w:r w:rsidRPr="00A25870">
        <w:t>rrangements</w:t>
      </w:r>
    </w:p>
    <w:p w14:paraId="5A12EFD9" w14:textId="6340AEDB" w:rsidR="00F61E58" w:rsidRPr="00A25870" w:rsidRDefault="00F61E58" w:rsidP="00F61E58">
      <w:r w:rsidRPr="00A25870">
        <w:t>Governance arrangements have been put in place at national and local level to support the delivery of the UEC Operational Plan 2023. The HSE Performance Management and Improvement Unit will closely monitor and report on the implementation of the plan.</w:t>
      </w:r>
    </w:p>
    <w:p w14:paraId="238846A7" w14:textId="77777777" w:rsidR="00F61E58" w:rsidRPr="00A25870" w:rsidRDefault="00F61E58" w:rsidP="00F61E58"/>
    <w:p w14:paraId="3E0B40F2" w14:textId="77777777" w:rsidR="00F61E58" w:rsidRPr="002844B1" w:rsidRDefault="00F61E58" w:rsidP="00F61E58">
      <w:pPr>
        <w:pStyle w:val="Heading2"/>
      </w:pPr>
      <w:r w:rsidRPr="002844B1">
        <w:t xml:space="preserve">Key actions contained in the </w:t>
      </w:r>
      <w:r w:rsidRPr="00FD2F39">
        <w:rPr>
          <w:rFonts w:eastAsia="Times New Roman"/>
          <w:szCs w:val="24"/>
          <w:lang w:eastAsia="en-IE"/>
        </w:rPr>
        <w:t>Urgent and Emergency Care Operational Plan</w:t>
      </w:r>
      <w:r>
        <w:rPr>
          <w:rFonts w:eastAsia="Times New Roman"/>
          <w:szCs w:val="24"/>
          <w:lang w:eastAsia="en-IE"/>
        </w:rPr>
        <w:t xml:space="preserve"> 2023</w:t>
      </w:r>
    </w:p>
    <w:p w14:paraId="50C75A4E" w14:textId="77777777" w:rsidR="00FD74A1" w:rsidRDefault="00FD74A1" w:rsidP="00FD74A1">
      <w:pPr>
        <w:pStyle w:val="ListParagraph"/>
        <w:numPr>
          <w:ilvl w:val="0"/>
          <w:numId w:val="38"/>
        </w:numPr>
      </w:pPr>
      <w:r w:rsidRPr="00CA72F0">
        <w:t>Expand and standardise LIU/M</w:t>
      </w:r>
      <w:r>
        <w:t>I</w:t>
      </w:r>
      <w:r w:rsidRPr="00CA72F0">
        <w:t>U hours in line with the LI</w:t>
      </w:r>
      <w:r>
        <w:t>U</w:t>
      </w:r>
      <w:r w:rsidRPr="00CA72F0">
        <w:t>/M</w:t>
      </w:r>
      <w:r>
        <w:t>I</w:t>
      </w:r>
      <w:r w:rsidRPr="00CA72F0">
        <w:t>U Review.</w:t>
      </w:r>
    </w:p>
    <w:p w14:paraId="0AE04CBD" w14:textId="77777777" w:rsidR="00FD74A1" w:rsidRPr="00CA72F0" w:rsidRDefault="00FD74A1" w:rsidP="00FD74A1">
      <w:pPr>
        <w:pStyle w:val="ListParagraph"/>
        <w:numPr>
          <w:ilvl w:val="0"/>
          <w:numId w:val="38"/>
        </w:numPr>
      </w:pPr>
      <w:r>
        <w:t>Expand criteria appropriate patient pathways for NAS referrals to MAUs</w:t>
      </w:r>
      <w:r w:rsidRPr="00CA72F0">
        <w:t>.</w:t>
      </w:r>
    </w:p>
    <w:p w14:paraId="59EC9F70" w14:textId="77777777" w:rsidR="00F61E58" w:rsidRPr="00CA72F0" w:rsidRDefault="00F61E58" w:rsidP="00F61E58">
      <w:pPr>
        <w:pStyle w:val="ListParagraph"/>
        <w:numPr>
          <w:ilvl w:val="0"/>
          <w:numId w:val="38"/>
        </w:numPr>
      </w:pPr>
      <w:r>
        <w:t>Pro</w:t>
      </w:r>
      <w:r w:rsidRPr="00CA72F0">
        <w:t>vide an interface with both public and private nursing homes to improve hospital avoidance and support discharges through the ECC model.</w:t>
      </w:r>
    </w:p>
    <w:p w14:paraId="65AD6F0A" w14:textId="77777777" w:rsidR="00F61E58" w:rsidRPr="00CA72F0" w:rsidRDefault="00F61E58" w:rsidP="00F61E58">
      <w:pPr>
        <w:pStyle w:val="ListParagraph"/>
        <w:numPr>
          <w:ilvl w:val="0"/>
          <w:numId w:val="38"/>
        </w:numPr>
      </w:pPr>
      <w:r w:rsidRPr="00CA72F0">
        <w:t>Extend GP access to community diagnostics for the GP out of hours services.</w:t>
      </w:r>
    </w:p>
    <w:p w14:paraId="4989CD4A" w14:textId="77777777" w:rsidR="00F61E58" w:rsidRPr="00CA72F0" w:rsidRDefault="00F61E58" w:rsidP="00F61E58">
      <w:pPr>
        <w:pStyle w:val="ListParagraph"/>
        <w:numPr>
          <w:ilvl w:val="0"/>
          <w:numId w:val="38"/>
        </w:numPr>
      </w:pPr>
      <w:r w:rsidRPr="00CA72F0">
        <w:t>Action the escalation policy for all sites in line with the Escalation Policy Review.</w:t>
      </w:r>
    </w:p>
    <w:p w14:paraId="469576FC" w14:textId="77777777" w:rsidR="00F61E58" w:rsidRPr="00CA72F0" w:rsidRDefault="00F61E58" w:rsidP="00F61E58">
      <w:pPr>
        <w:pStyle w:val="ListParagraph"/>
        <w:numPr>
          <w:ilvl w:val="0"/>
          <w:numId w:val="38"/>
        </w:numPr>
      </w:pPr>
      <w:r w:rsidRPr="00CA72F0">
        <w:t>Put in place additional NAS private capacity through voluntary and private ambulances to improve egress and patient flow.</w:t>
      </w:r>
    </w:p>
    <w:p w14:paraId="6F0278FC" w14:textId="77777777" w:rsidR="00F61E58" w:rsidRPr="00CA72F0" w:rsidRDefault="00F61E58" w:rsidP="00F61E58">
      <w:pPr>
        <w:pStyle w:val="ListParagraph"/>
        <w:numPr>
          <w:ilvl w:val="0"/>
          <w:numId w:val="38"/>
        </w:numPr>
      </w:pPr>
      <w:r w:rsidRPr="00CA72F0">
        <w:t xml:space="preserve">Provide additional and extended hours for senior decision makers and staff integral to patient flow. </w:t>
      </w:r>
    </w:p>
    <w:p w14:paraId="4CE85AC6" w14:textId="77777777" w:rsidR="00F61E58" w:rsidRPr="00CA72F0" w:rsidRDefault="00F61E58" w:rsidP="00F61E58">
      <w:pPr>
        <w:pStyle w:val="ListParagraph"/>
        <w:numPr>
          <w:ilvl w:val="0"/>
          <w:numId w:val="38"/>
        </w:numPr>
      </w:pPr>
      <w:r w:rsidRPr="00CA72F0">
        <w:t>Ensure all sites adhere to a weekly review of patients with a length of stay greater than 14 days.</w:t>
      </w:r>
    </w:p>
    <w:p w14:paraId="08EF4842" w14:textId="77777777" w:rsidR="00F61E58" w:rsidRPr="00CA72F0" w:rsidRDefault="00F61E58" w:rsidP="00F61E58">
      <w:pPr>
        <w:pStyle w:val="ListParagraph"/>
        <w:numPr>
          <w:ilvl w:val="0"/>
          <w:numId w:val="38"/>
        </w:numPr>
      </w:pPr>
      <w:r w:rsidRPr="00CA72F0">
        <w:t>Extend hours for senior decision makers to 6/7 operations and optimise patient flow and HSCPs across all services.</w:t>
      </w:r>
    </w:p>
    <w:p w14:paraId="5EB3B5C9" w14:textId="77777777" w:rsidR="00F61E58" w:rsidRPr="00CA72F0" w:rsidRDefault="00F61E58" w:rsidP="00F61E58">
      <w:pPr>
        <w:pStyle w:val="ListParagraph"/>
        <w:numPr>
          <w:ilvl w:val="0"/>
          <w:numId w:val="38"/>
        </w:numPr>
      </w:pPr>
      <w:r w:rsidRPr="00CA72F0">
        <w:t>Introduce integrated operational hubs for all regional areas with action teams on site.</w:t>
      </w:r>
    </w:p>
    <w:p w14:paraId="2F51C77F" w14:textId="77777777" w:rsidR="00F61E58" w:rsidRPr="00CA72F0" w:rsidRDefault="00F61E58" w:rsidP="00F61E58">
      <w:pPr>
        <w:pStyle w:val="ListParagraph"/>
        <w:numPr>
          <w:ilvl w:val="0"/>
          <w:numId w:val="38"/>
        </w:numPr>
      </w:pPr>
      <w:r w:rsidRPr="00CA72F0">
        <w:lastRenderedPageBreak/>
        <w:t>Transfer all clinically appropriate non-acute patients in models 3 and 4 hospitals to appropriate alternative settings, including model 2 hospitals and transitional care beds.</w:t>
      </w:r>
    </w:p>
    <w:p w14:paraId="6F5F270E" w14:textId="77777777" w:rsidR="00F61E58" w:rsidRDefault="00F61E58" w:rsidP="00F61E58">
      <w:pPr>
        <w:pStyle w:val="ListParagraph"/>
        <w:numPr>
          <w:ilvl w:val="0"/>
          <w:numId w:val="38"/>
        </w:numPr>
      </w:pPr>
      <w:r w:rsidRPr="00CA72F0">
        <w:t>Move all patients awaiting long term care (LTC) placement to a LTC facility independent of NHSS process status.</w:t>
      </w:r>
    </w:p>
    <w:p w14:paraId="306A2EB6" w14:textId="77777777" w:rsidR="00F61E58" w:rsidRPr="002844B1" w:rsidRDefault="00F61E58" w:rsidP="00F61E58">
      <w:pPr>
        <w:pStyle w:val="ListParagraph"/>
        <w:numPr>
          <w:ilvl w:val="0"/>
          <w:numId w:val="38"/>
        </w:numPr>
      </w:pPr>
      <w:r>
        <w:t>Maintenance of current private hospital capacity for time sensitive patients, including extra capacity if required during surge periods.</w:t>
      </w:r>
    </w:p>
    <w:p w14:paraId="748EC1DF" w14:textId="77777777" w:rsidR="00F61E58" w:rsidRDefault="00F61E58" w:rsidP="00F61E58"/>
    <w:p w14:paraId="23B08C56" w14:textId="77777777" w:rsidR="00F61E58" w:rsidRDefault="00F61E58" w:rsidP="00F61E58">
      <w:pPr>
        <w:pStyle w:val="Heading2"/>
      </w:pPr>
      <w:r>
        <w:t>Surge periods</w:t>
      </w:r>
    </w:p>
    <w:p w14:paraId="470490B0" w14:textId="77777777" w:rsidR="00F61E58" w:rsidRPr="00CA72F0" w:rsidRDefault="00F61E58" w:rsidP="00F61E58">
      <w:pPr>
        <w:pStyle w:val="ListParagraph"/>
        <w:numPr>
          <w:ilvl w:val="0"/>
          <w:numId w:val="40"/>
        </w:numPr>
      </w:pPr>
      <w:r w:rsidRPr="00FC5EFA">
        <w:t>Surge periods</w:t>
      </w:r>
      <w:r w:rsidRPr="00CA72F0">
        <w:t xml:space="preserve"> of exceptionally high UEC activity are being anticipated for the remainder of 2023 as part of the UEC Operational Plan 2023. Surge measures included in the Plan were informed by the After-Action Review of the Winter Plan 2022/23.</w:t>
      </w:r>
    </w:p>
    <w:p w14:paraId="152F9ACA" w14:textId="77777777" w:rsidR="00F61E58" w:rsidRPr="00CA72F0" w:rsidRDefault="00F61E58" w:rsidP="00F61E58">
      <w:pPr>
        <w:pStyle w:val="ListParagraph"/>
        <w:numPr>
          <w:ilvl w:val="0"/>
          <w:numId w:val="39"/>
        </w:numPr>
      </w:pPr>
      <w:r w:rsidRPr="00CA72F0">
        <w:t>These surge measures will be triggered based on a composite risk assessment.</w:t>
      </w:r>
    </w:p>
    <w:p w14:paraId="5E51EB9B" w14:textId="77777777" w:rsidR="00F61E58" w:rsidRPr="00CA72F0" w:rsidRDefault="00F61E58" w:rsidP="00F61E58">
      <w:pPr>
        <w:pStyle w:val="ListParagraph"/>
        <w:numPr>
          <w:ilvl w:val="0"/>
          <w:numId w:val="39"/>
        </w:numPr>
      </w:pPr>
      <w:r w:rsidRPr="00CA72F0">
        <w:t>An integrated system of governance and accountability is in place to ensure ongoing monitoring, delivery, and reporting.</w:t>
      </w:r>
    </w:p>
    <w:p w14:paraId="07C88A4E" w14:textId="77777777" w:rsidR="00F61E58" w:rsidRDefault="00F61E58" w:rsidP="00F61E58">
      <w:pPr>
        <w:pStyle w:val="ListParagraph"/>
        <w:numPr>
          <w:ilvl w:val="0"/>
          <w:numId w:val="39"/>
        </w:numPr>
      </w:pPr>
      <w:r w:rsidRPr="00CA72F0">
        <w:t>The HSE Performance Management and Improvement Unit (PMIU) will closely monitor and report on the implementation of the plan through the weekly PMO report.</w:t>
      </w:r>
    </w:p>
    <w:p w14:paraId="336E8284" w14:textId="77777777" w:rsidR="00F61E58" w:rsidRDefault="00F61E58" w:rsidP="00F61E58">
      <w:pPr>
        <w:pStyle w:val="ListParagraph"/>
        <w:numPr>
          <w:ilvl w:val="0"/>
          <w:numId w:val="39"/>
        </w:numPr>
      </w:pPr>
      <w:r>
        <w:t>C</w:t>
      </w:r>
      <w:r w:rsidRPr="00B01EC3">
        <w:t>ontingency measures for surge periods of exceptionally high urgent and emergency care activity in 2023 have potential additional expenditure in order of €5.7 million.</w:t>
      </w:r>
    </w:p>
    <w:p w14:paraId="6AF7CB0C" w14:textId="77777777" w:rsidR="003511B5" w:rsidRDefault="003511B5" w:rsidP="00802147">
      <w:pPr>
        <w:rPr>
          <w:b/>
          <w:bCs/>
        </w:rPr>
      </w:pPr>
    </w:p>
    <w:p w14:paraId="01622D30" w14:textId="33604BBE" w:rsidR="002F627D" w:rsidRPr="00CB2A98" w:rsidRDefault="006C6760" w:rsidP="00802147">
      <w:pPr>
        <w:rPr>
          <w:b/>
          <w:bCs/>
        </w:rPr>
      </w:pPr>
      <w:r w:rsidRPr="00DB7265">
        <w:rPr>
          <w:b/>
          <w:bCs/>
        </w:rPr>
        <w:t>Unscheduled Care Performance Unit</w:t>
      </w:r>
      <w:r w:rsidR="00A27224">
        <w:rPr>
          <w:b/>
          <w:bCs/>
        </w:rPr>
        <w:br/>
      </w:r>
      <w:r w:rsidR="00154A26">
        <w:rPr>
          <w:b/>
          <w:bCs/>
        </w:rPr>
        <w:fldChar w:fldCharType="begin"/>
      </w:r>
      <w:r w:rsidR="00154A26">
        <w:rPr>
          <w:b/>
          <w:bCs/>
        </w:rPr>
        <w:instrText xml:space="preserve"> DATE \@ "d MMMM yyyy" </w:instrText>
      </w:r>
      <w:r w:rsidR="00154A26">
        <w:rPr>
          <w:b/>
          <w:bCs/>
        </w:rPr>
        <w:fldChar w:fldCharType="separate"/>
      </w:r>
      <w:r w:rsidR="008E3388">
        <w:rPr>
          <w:b/>
          <w:bCs/>
          <w:noProof/>
        </w:rPr>
        <w:t>19 January 2024</w:t>
      </w:r>
      <w:r w:rsidR="00154A26">
        <w:rPr>
          <w:b/>
          <w:bCs/>
        </w:rPr>
        <w:fldChar w:fldCharType="end"/>
      </w:r>
    </w:p>
    <w:sectPr w:rsidR="002F627D" w:rsidRPr="00CB2A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10B04"/>
    <w:multiLevelType w:val="multilevel"/>
    <w:tmpl w:val="95E63E5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028133FE"/>
    <w:multiLevelType w:val="hybridMultilevel"/>
    <w:tmpl w:val="11903C3C"/>
    <w:lvl w:ilvl="0" w:tplc="18090001">
      <w:start w:val="1"/>
      <w:numFmt w:val="bullet"/>
      <w:lvlText w:val=""/>
      <w:lvlJc w:val="left"/>
      <w:pPr>
        <w:ind w:left="720" w:hanging="360"/>
      </w:pPr>
      <w:rPr>
        <w:rFonts w:ascii="Symbol" w:hAnsi="Symbol" w:hint="default"/>
      </w:rPr>
    </w:lvl>
    <w:lvl w:ilvl="1" w:tplc="24BA6290">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EA4C87"/>
    <w:multiLevelType w:val="multilevel"/>
    <w:tmpl w:val="364A16C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 w15:restartNumberingAfterBreak="0">
    <w:nsid w:val="097870AD"/>
    <w:multiLevelType w:val="multilevel"/>
    <w:tmpl w:val="CB1C64A4"/>
    <w:lvl w:ilvl="0">
      <w:numFmt w:val="bullet"/>
      <w:lvlText w:val="o"/>
      <w:lvlJc w:val="left"/>
      <w:pPr>
        <w:ind w:left="720" w:hanging="360"/>
      </w:pPr>
      <w:rPr>
        <w:rFonts w:ascii="Courier New" w:hAnsi="Courier New" w:cs="Courier New"/>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 w15:restartNumberingAfterBreak="0">
    <w:nsid w:val="0D0D5063"/>
    <w:multiLevelType w:val="hybridMultilevel"/>
    <w:tmpl w:val="3A32FE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BD2C5A"/>
    <w:multiLevelType w:val="hybridMultilevel"/>
    <w:tmpl w:val="4582E6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0541CF0"/>
    <w:multiLevelType w:val="hybridMultilevel"/>
    <w:tmpl w:val="D4740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1103FF3"/>
    <w:multiLevelType w:val="hybridMultilevel"/>
    <w:tmpl w:val="42947FC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88A1559"/>
    <w:multiLevelType w:val="hybridMultilevel"/>
    <w:tmpl w:val="3BCA13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A2354AC"/>
    <w:multiLevelType w:val="hybridMultilevel"/>
    <w:tmpl w:val="45B250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143399B"/>
    <w:multiLevelType w:val="hybridMultilevel"/>
    <w:tmpl w:val="3C3C26EC"/>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40644C0"/>
    <w:multiLevelType w:val="multilevel"/>
    <w:tmpl w:val="9C2E0DF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 w15:restartNumberingAfterBreak="0">
    <w:nsid w:val="254869D6"/>
    <w:multiLevelType w:val="hybridMultilevel"/>
    <w:tmpl w:val="26529E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54F1388"/>
    <w:multiLevelType w:val="hybridMultilevel"/>
    <w:tmpl w:val="DB2CC10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28F5062D"/>
    <w:multiLevelType w:val="hybridMultilevel"/>
    <w:tmpl w:val="BDD085F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93B6F3C"/>
    <w:multiLevelType w:val="hybridMultilevel"/>
    <w:tmpl w:val="1C8807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01B3B9A"/>
    <w:multiLevelType w:val="multilevel"/>
    <w:tmpl w:val="857092D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7" w15:restartNumberingAfterBreak="0">
    <w:nsid w:val="326F7790"/>
    <w:multiLevelType w:val="multilevel"/>
    <w:tmpl w:val="42D8DA3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8" w15:restartNumberingAfterBreak="0">
    <w:nsid w:val="359145E8"/>
    <w:multiLevelType w:val="hybridMultilevel"/>
    <w:tmpl w:val="3AB6EA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68F49A8"/>
    <w:multiLevelType w:val="hybridMultilevel"/>
    <w:tmpl w:val="EBBAD4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9BF141E"/>
    <w:multiLevelType w:val="hybridMultilevel"/>
    <w:tmpl w:val="F44461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AC846A7"/>
    <w:multiLevelType w:val="multilevel"/>
    <w:tmpl w:val="4D0C4B6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2" w15:restartNumberingAfterBreak="0">
    <w:nsid w:val="403D23A0"/>
    <w:multiLevelType w:val="multilevel"/>
    <w:tmpl w:val="C040090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3" w15:restartNumberingAfterBreak="0">
    <w:nsid w:val="422D082D"/>
    <w:multiLevelType w:val="multilevel"/>
    <w:tmpl w:val="674AFDB8"/>
    <w:lvl w:ilvl="0">
      <w:start w:val="1"/>
      <w:numFmt w:val="decimal"/>
      <w:pStyle w:val="Heading1"/>
      <w:lvlText w:val="%1."/>
      <w:lvlJc w:val="left"/>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Heading2"/>
      <w:lvlText w:val="%1.%2"/>
      <w:lvlJc w:val="left"/>
      <w:rPr>
        <w:rFonts w:hint="default"/>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52C63B6"/>
    <w:multiLevelType w:val="hybridMultilevel"/>
    <w:tmpl w:val="FD960E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A1015F7"/>
    <w:multiLevelType w:val="hybridMultilevel"/>
    <w:tmpl w:val="35324AE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183560D"/>
    <w:multiLevelType w:val="multilevel"/>
    <w:tmpl w:val="130AD5D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7" w15:restartNumberingAfterBreak="0">
    <w:nsid w:val="535E7DDA"/>
    <w:multiLevelType w:val="multilevel"/>
    <w:tmpl w:val="F4C8581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8" w15:restartNumberingAfterBreak="0">
    <w:nsid w:val="5A8E50EC"/>
    <w:multiLevelType w:val="hybridMultilevel"/>
    <w:tmpl w:val="E1506EB8"/>
    <w:lvl w:ilvl="0" w:tplc="6F64E37E">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B4952C8"/>
    <w:multiLevelType w:val="multilevel"/>
    <w:tmpl w:val="082491B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0" w15:restartNumberingAfterBreak="0">
    <w:nsid w:val="5C4764CA"/>
    <w:multiLevelType w:val="multilevel"/>
    <w:tmpl w:val="A8985CC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1" w15:restartNumberingAfterBreak="0">
    <w:nsid w:val="5C6015D8"/>
    <w:multiLevelType w:val="hybridMultilevel"/>
    <w:tmpl w:val="65BE92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1D15C71"/>
    <w:multiLevelType w:val="hybridMultilevel"/>
    <w:tmpl w:val="615440D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2F23767"/>
    <w:multiLevelType w:val="multilevel"/>
    <w:tmpl w:val="3D904CC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4" w15:restartNumberingAfterBreak="0">
    <w:nsid w:val="643C12D4"/>
    <w:multiLevelType w:val="multilevel"/>
    <w:tmpl w:val="1B607DA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5" w15:restartNumberingAfterBreak="0">
    <w:nsid w:val="6E3D76A5"/>
    <w:multiLevelType w:val="multilevel"/>
    <w:tmpl w:val="E042E0E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6" w15:restartNumberingAfterBreak="0">
    <w:nsid w:val="6F1306A3"/>
    <w:multiLevelType w:val="hybridMultilevel"/>
    <w:tmpl w:val="784C70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0484E82"/>
    <w:multiLevelType w:val="multilevel"/>
    <w:tmpl w:val="0ED08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BD0945"/>
    <w:multiLevelType w:val="multilevel"/>
    <w:tmpl w:val="BDCA973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9" w15:restartNumberingAfterBreak="0">
    <w:nsid w:val="77D624EE"/>
    <w:multiLevelType w:val="hybridMultilevel"/>
    <w:tmpl w:val="8178696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7B4A2BC2"/>
    <w:multiLevelType w:val="hybridMultilevel"/>
    <w:tmpl w:val="A22847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D381360"/>
    <w:multiLevelType w:val="hybridMultilevel"/>
    <w:tmpl w:val="DC16F3C4"/>
    <w:lvl w:ilvl="0" w:tplc="7B585D96">
      <w:numFmt w:val="bullet"/>
      <w:lvlText w:val="•"/>
      <w:lvlJc w:val="left"/>
      <w:pPr>
        <w:ind w:left="1080" w:hanging="72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469372189">
    <w:abstractNumId w:val="40"/>
  </w:num>
  <w:num w:numId="2" w16cid:durableId="1398940958">
    <w:abstractNumId w:val="1"/>
  </w:num>
  <w:num w:numId="3" w16cid:durableId="692461511">
    <w:abstractNumId w:val="23"/>
  </w:num>
  <w:num w:numId="4" w16cid:durableId="1767537123">
    <w:abstractNumId w:val="28"/>
  </w:num>
  <w:num w:numId="5" w16cid:durableId="1831407423">
    <w:abstractNumId w:val="8"/>
  </w:num>
  <w:num w:numId="6" w16cid:durableId="429619043">
    <w:abstractNumId w:val="13"/>
  </w:num>
  <w:num w:numId="7" w16cid:durableId="2127388392">
    <w:abstractNumId w:val="15"/>
  </w:num>
  <w:num w:numId="8" w16cid:durableId="987323798">
    <w:abstractNumId w:val="24"/>
  </w:num>
  <w:num w:numId="9" w16cid:durableId="169876599">
    <w:abstractNumId w:val="14"/>
  </w:num>
  <w:num w:numId="10" w16cid:durableId="953291873">
    <w:abstractNumId w:val="7"/>
  </w:num>
  <w:num w:numId="11" w16cid:durableId="1214344016">
    <w:abstractNumId w:val="19"/>
  </w:num>
  <w:num w:numId="12" w16cid:durableId="1166290145">
    <w:abstractNumId w:val="4"/>
  </w:num>
  <w:num w:numId="13" w16cid:durableId="1574318586">
    <w:abstractNumId w:val="5"/>
  </w:num>
  <w:num w:numId="14" w16cid:durableId="82148552">
    <w:abstractNumId w:val="10"/>
  </w:num>
  <w:num w:numId="15" w16cid:durableId="1672289765">
    <w:abstractNumId w:val="25"/>
  </w:num>
  <w:num w:numId="16" w16cid:durableId="77018532">
    <w:abstractNumId w:val="39"/>
  </w:num>
  <w:num w:numId="17" w16cid:durableId="1762339101">
    <w:abstractNumId w:val="37"/>
  </w:num>
  <w:num w:numId="18" w16cid:durableId="63844289">
    <w:abstractNumId w:val="32"/>
  </w:num>
  <w:num w:numId="19" w16cid:durableId="1337612946">
    <w:abstractNumId w:val="18"/>
  </w:num>
  <w:num w:numId="20" w16cid:durableId="302079774">
    <w:abstractNumId w:val="33"/>
  </w:num>
  <w:num w:numId="21" w16cid:durableId="1021781074">
    <w:abstractNumId w:val="16"/>
  </w:num>
  <w:num w:numId="22" w16cid:durableId="200360633">
    <w:abstractNumId w:val="27"/>
  </w:num>
  <w:num w:numId="23" w16cid:durableId="127819003">
    <w:abstractNumId w:val="21"/>
  </w:num>
  <w:num w:numId="24" w16cid:durableId="1199128714">
    <w:abstractNumId w:val="30"/>
  </w:num>
  <w:num w:numId="25" w16cid:durableId="711155387">
    <w:abstractNumId w:val="0"/>
  </w:num>
  <w:num w:numId="26" w16cid:durableId="2114863842">
    <w:abstractNumId w:val="22"/>
  </w:num>
  <w:num w:numId="27" w16cid:durableId="272245899">
    <w:abstractNumId w:val="38"/>
  </w:num>
  <w:num w:numId="28" w16cid:durableId="478307226">
    <w:abstractNumId w:val="26"/>
  </w:num>
  <w:num w:numId="29" w16cid:durableId="1765806254">
    <w:abstractNumId w:val="11"/>
  </w:num>
  <w:num w:numId="30" w16cid:durableId="659385509">
    <w:abstractNumId w:val="3"/>
  </w:num>
  <w:num w:numId="31" w16cid:durableId="1101295450">
    <w:abstractNumId w:val="29"/>
  </w:num>
  <w:num w:numId="32" w16cid:durableId="583144845">
    <w:abstractNumId w:val="2"/>
  </w:num>
  <w:num w:numId="33" w16cid:durableId="99955883">
    <w:abstractNumId w:val="35"/>
  </w:num>
  <w:num w:numId="34" w16cid:durableId="1297906452">
    <w:abstractNumId w:val="17"/>
  </w:num>
  <w:num w:numId="35" w16cid:durableId="39669138">
    <w:abstractNumId w:val="34"/>
  </w:num>
  <w:num w:numId="36" w16cid:durableId="775713013">
    <w:abstractNumId w:val="12"/>
  </w:num>
  <w:num w:numId="37" w16cid:durableId="496505727">
    <w:abstractNumId w:val="41"/>
  </w:num>
  <w:num w:numId="38" w16cid:durableId="1935165274">
    <w:abstractNumId w:val="9"/>
  </w:num>
  <w:num w:numId="39" w16cid:durableId="15431173">
    <w:abstractNumId w:val="31"/>
  </w:num>
  <w:num w:numId="40" w16cid:durableId="737750589">
    <w:abstractNumId w:val="6"/>
  </w:num>
  <w:num w:numId="41" w16cid:durableId="1484354199">
    <w:abstractNumId w:val="36"/>
  </w:num>
  <w:num w:numId="42" w16cid:durableId="212592507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EF8"/>
    <w:rsid w:val="00035B2B"/>
    <w:rsid w:val="00041CD8"/>
    <w:rsid w:val="00041F61"/>
    <w:rsid w:val="000B4993"/>
    <w:rsid w:val="000F6448"/>
    <w:rsid w:val="0010737F"/>
    <w:rsid w:val="00114BD9"/>
    <w:rsid w:val="00126982"/>
    <w:rsid w:val="00137B5C"/>
    <w:rsid w:val="001463A2"/>
    <w:rsid w:val="00154A26"/>
    <w:rsid w:val="001605A9"/>
    <w:rsid w:val="00173D70"/>
    <w:rsid w:val="001C054F"/>
    <w:rsid w:val="001C442F"/>
    <w:rsid w:val="001E39DA"/>
    <w:rsid w:val="0020326E"/>
    <w:rsid w:val="00204730"/>
    <w:rsid w:val="00212787"/>
    <w:rsid w:val="00216032"/>
    <w:rsid w:val="002379DA"/>
    <w:rsid w:val="002418F2"/>
    <w:rsid w:val="00241CED"/>
    <w:rsid w:val="002B2287"/>
    <w:rsid w:val="002B3683"/>
    <w:rsid w:val="002C2AC3"/>
    <w:rsid w:val="002C3CBF"/>
    <w:rsid w:val="002F627D"/>
    <w:rsid w:val="00303CD4"/>
    <w:rsid w:val="003511B5"/>
    <w:rsid w:val="003720B1"/>
    <w:rsid w:val="003835F9"/>
    <w:rsid w:val="003C06E1"/>
    <w:rsid w:val="003C6320"/>
    <w:rsid w:val="003D5FEA"/>
    <w:rsid w:val="003F3C5B"/>
    <w:rsid w:val="00400C19"/>
    <w:rsid w:val="00435C32"/>
    <w:rsid w:val="00436158"/>
    <w:rsid w:val="0045736C"/>
    <w:rsid w:val="00463ABD"/>
    <w:rsid w:val="0046407C"/>
    <w:rsid w:val="00465D31"/>
    <w:rsid w:val="00475132"/>
    <w:rsid w:val="004814D0"/>
    <w:rsid w:val="004D1529"/>
    <w:rsid w:val="004D6345"/>
    <w:rsid w:val="00541608"/>
    <w:rsid w:val="00547E74"/>
    <w:rsid w:val="00554BEE"/>
    <w:rsid w:val="00570AD2"/>
    <w:rsid w:val="005763BD"/>
    <w:rsid w:val="00593226"/>
    <w:rsid w:val="005C44A7"/>
    <w:rsid w:val="005C5AA8"/>
    <w:rsid w:val="005D7C98"/>
    <w:rsid w:val="005E3095"/>
    <w:rsid w:val="005E5612"/>
    <w:rsid w:val="005F40DA"/>
    <w:rsid w:val="0061003C"/>
    <w:rsid w:val="00611FFB"/>
    <w:rsid w:val="0064392B"/>
    <w:rsid w:val="00647E3A"/>
    <w:rsid w:val="00664133"/>
    <w:rsid w:val="00667627"/>
    <w:rsid w:val="00691D66"/>
    <w:rsid w:val="006B0F6B"/>
    <w:rsid w:val="006B2C0B"/>
    <w:rsid w:val="006B6283"/>
    <w:rsid w:val="006C34EA"/>
    <w:rsid w:val="006C6760"/>
    <w:rsid w:val="006D6F54"/>
    <w:rsid w:val="006E4CC6"/>
    <w:rsid w:val="006F453F"/>
    <w:rsid w:val="006F795E"/>
    <w:rsid w:val="00703343"/>
    <w:rsid w:val="00707B1F"/>
    <w:rsid w:val="00734F5F"/>
    <w:rsid w:val="007502D1"/>
    <w:rsid w:val="00751F0D"/>
    <w:rsid w:val="0075320E"/>
    <w:rsid w:val="00780F03"/>
    <w:rsid w:val="00793327"/>
    <w:rsid w:val="007A3B6A"/>
    <w:rsid w:val="007A6105"/>
    <w:rsid w:val="007B2CD0"/>
    <w:rsid w:val="007F62AE"/>
    <w:rsid w:val="00802147"/>
    <w:rsid w:val="0080598E"/>
    <w:rsid w:val="00812346"/>
    <w:rsid w:val="00830C43"/>
    <w:rsid w:val="00855640"/>
    <w:rsid w:val="0089657E"/>
    <w:rsid w:val="008A426C"/>
    <w:rsid w:val="008B676F"/>
    <w:rsid w:val="008C0859"/>
    <w:rsid w:val="008E3388"/>
    <w:rsid w:val="00917845"/>
    <w:rsid w:val="00930AB1"/>
    <w:rsid w:val="0093293F"/>
    <w:rsid w:val="00947497"/>
    <w:rsid w:val="0095116E"/>
    <w:rsid w:val="00953B7E"/>
    <w:rsid w:val="009B2AB8"/>
    <w:rsid w:val="009C553E"/>
    <w:rsid w:val="009D3FD8"/>
    <w:rsid w:val="009E2FEC"/>
    <w:rsid w:val="00A25870"/>
    <w:rsid w:val="00A27224"/>
    <w:rsid w:val="00A408FA"/>
    <w:rsid w:val="00AA1AF3"/>
    <w:rsid w:val="00AB157E"/>
    <w:rsid w:val="00AF5A8B"/>
    <w:rsid w:val="00B32B91"/>
    <w:rsid w:val="00B400B2"/>
    <w:rsid w:val="00B44397"/>
    <w:rsid w:val="00B65D96"/>
    <w:rsid w:val="00B86A6E"/>
    <w:rsid w:val="00B94EF8"/>
    <w:rsid w:val="00BA6F81"/>
    <w:rsid w:val="00BE1AB9"/>
    <w:rsid w:val="00BF14BF"/>
    <w:rsid w:val="00C45A54"/>
    <w:rsid w:val="00C6496F"/>
    <w:rsid w:val="00C746FF"/>
    <w:rsid w:val="00CB2A98"/>
    <w:rsid w:val="00CB3E80"/>
    <w:rsid w:val="00CC773A"/>
    <w:rsid w:val="00CD01ED"/>
    <w:rsid w:val="00CE161B"/>
    <w:rsid w:val="00CE3A8E"/>
    <w:rsid w:val="00D04AB4"/>
    <w:rsid w:val="00D15B0D"/>
    <w:rsid w:val="00D465F1"/>
    <w:rsid w:val="00D47CF5"/>
    <w:rsid w:val="00D5038D"/>
    <w:rsid w:val="00D50E41"/>
    <w:rsid w:val="00DB188D"/>
    <w:rsid w:val="00DB61C2"/>
    <w:rsid w:val="00DB7265"/>
    <w:rsid w:val="00DC1B67"/>
    <w:rsid w:val="00DD06D3"/>
    <w:rsid w:val="00E01906"/>
    <w:rsid w:val="00E054EC"/>
    <w:rsid w:val="00E3147D"/>
    <w:rsid w:val="00E43296"/>
    <w:rsid w:val="00E44495"/>
    <w:rsid w:val="00E5388C"/>
    <w:rsid w:val="00E53E67"/>
    <w:rsid w:val="00E709FD"/>
    <w:rsid w:val="00EA3140"/>
    <w:rsid w:val="00EB02D8"/>
    <w:rsid w:val="00EB2657"/>
    <w:rsid w:val="00EB611B"/>
    <w:rsid w:val="00F32DA7"/>
    <w:rsid w:val="00F5481A"/>
    <w:rsid w:val="00F60967"/>
    <w:rsid w:val="00F61E58"/>
    <w:rsid w:val="00FA4CC9"/>
    <w:rsid w:val="00FA74E3"/>
    <w:rsid w:val="00FC3E0F"/>
    <w:rsid w:val="00FC5EFA"/>
    <w:rsid w:val="00FD74A1"/>
    <w:rsid w:val="00FF58B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08CAE"/>
  <w15:chartTrackingRefBased/>
  <w15:docId w15:val="{32550BB5-DFD2-4841-8473-6538145A1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859"/>
    <w:pPr>
      <w:spacing w:after="0"/>
    </w:pPr>
    <w:rPr>
      <w:sz w:val="24"/>
    </w:rPr>
  </w:style>
  <w:style w:type="paragraph" w:styleId="Heading1">
    <w:name w:val="heading 1"/>
    <w:basedOn w:val="Normal"/>
    <w:next w:val="Normal"/>
    <w:link w:val="Heading1Char"/>
    <w:uiPriority w:val="9"/>
    <w:qFormat/>
    <w:rsid w:val="00463ABD"/>
    <w:pPr>
      <w:numPr>
        <w:numId w:val="3"/>
      </w:numPr>
      <w:ind w:left="284" w:hanging="284"/>
      <w:jc w:val="center"/>
      <w:outlineLvl w:val="0"/>
    </w:pPr>
    <w:rPr>
      <w:b/>
    </w:rPr>
  </w:style>
  <w:style w:type="paragraph" w:styleId="Heading2">
    <w:name w:val="heading 2"/>
    <w:basedOn w:val="Heading1"/>
    <w:next w:val="Normal"/>
    <w:link w:val="Heading2Char"/>
    <w:uiPriority w:val="9"/>
    <w:unhideWhenUsed/>
    <w:qFormat/>
    <w:rsid w:val="00463ABD"/>
    <w:pPr>
      <w:numPr>
        <w:ilvl w:val="1"/>
      </w:numPr>
      <w:ind w:left="426" w:hanging="433"/>
      <w:jc w:val="left"/>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3ABD"/>
    <w:rPr>
      <w:b/>
      <w:sz w:val="24"/>
    </w:rPr>
  </w:style>
  <w:style w:type="character" w:customStyle="1" w:styleId="Heading2Char">
    <w:name w:val="Heading 2 Char"/>
    <w:basedOn w:val="DefaultParagraphFont"/>
    <w:link w:val="Heading2"/>
    <w:uiPriority w:val="9"/>
    <w:rsid w:val="00463ABD"/>
    <w:rPr>
      <w:b/>
      <w:sz w:val="24"/>
    </w:rPr>
  </w:style>
  <w:style w:type="paragraph" w:styleId="ListParagraph">
    <w:name w:val="List Paragraph"/>
    <w:aliases w:val="Dot pt,No Spacing1,List Paragraph Char Char Char,Indicator Text,Numbered Para 1,List Paragraph1,Bullet 1,Bullet Points,MAIN CONTENT,List Paragraph2,OBC Bullet,List Paragraph11,List Paragraph12,F5 List Paragraph,Colorful List - Accent 11,L"/>
    <w:basedOn w:val="Normal"/>
    <w:link w:val="ListParagraphChar"/>
    <w:uiPriority w:val="34"/>
    <w:qFormat/>
    <w:rsid w:val="008C0859"/>
    <w:pPr>
      <w:ind w:left="720"/>
      <w:contextualSpacing/>
    </w:pPr>
  </w:style>
  <w:style w:type="paragraph" w:styleId="Title">
    <w:name w:val="Title"/>
    <w:basedOn w:val="Normal"/>
    <w:next w:val="Normal"/>
    <w:link w:val="TitleChar"/>
    <w:uiPriority w:val="10"/>
    <w:qFormat/>
    <w:rsid w:val="002379DA"/>
    <w:pPr>
      <w:contextualSpacing/>
      <w:jc w:val="center"/>
    </w:pPr>
    <w:rPr>
      <w:rFonts w:ascii="Calibri Light" w:eastAsia="Calibri" w:hAnsi="Calibri Light" w:cs="Calibri Light"/>
      <w:sz w:val="32"/>
      <w:szCs w:val="32"/>
    </w:rPr>
  </w:style>
  <w:style w:type="character" w:customStyle="1" w:styleId="TitleChar">
    <w:name w:val="Title Char"/>
    <w:basedOn w:val="DefaultParagraphFont"/>
    <w:link w:val="Title"/>
    <w:uiPriority w:val="10"/>
    <w:rsid w:val="002379DA"/>
    <w:rPr>
      <w:rFonts w:ascii="Calibri Light" w:eastAsia="Calibri" w:hAnsi="Calibri Light" w:cs="Calibri Light"/>
      <w:sz w:val="32"/>
      <w:szCs w:val="32"/>
    </w:rPr>
  </w:style>
  <w:style w:type="paragraph" w:customStyle="1" w:styleId="LQText">
    <w:name w:val="LQ Text"/>
    <w:basedOn w:val="Normal"/>
    <w:qFormat/>
    <w:rsid w:val="002F627D"/>
    <w:pPr>
      <w:autoSpaceDN w:val="0"/>
    </w:pPr>
    <w:rPr>
      <w:rFonts w:ascii="Times New Roman" w:eastAsia="Times New Roman" w:hAnsi="Times New Roman" w:cs="Times New Roman"/>
      <w:sz w:val="36"/>
      <w:szCs w:val="36"/>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2 Char,OBC Bullet Char,L Char"/>
    <w:link w:val="ListParagraph"/>
    <w:uiPriority w:val="34"/>
    <w:qFormat/>
    <w:locked/>
    <w:rsid w:val="00FC5EF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6436">
      <w:bodyDiv w:val="1"/>
      <w:marLeft w:val="0"/>
      <w:marRight w:val="0"/>
      <w:marTop w:val="0"/>
      <w:marBottom w:val="0"/>
      <w:divBdr>
        <w:top w:val="none" w:sz="0" w:space="0" w:color="auto"/>
        <w:left w:val="none" w:sz="0" w:space="0" w:color="auto"/>
        <w:bottom w:val="none" w:sz="0" w:space="0" w:color="auto"/>
        <w:right w:val="none" w:sz="0" w:space="0" w:color="auto"/>
      </w:divBdr>
    </w:div>
    <w:div w:id="63725888">
      <w:bodyDiv w:val="1"/>
      <w:marLeft w:val="0"/>
      <w:marRight w:val="0"/>
      <w:marTop w:val="0"/>
      <w:marBottom w:val="0"/>
      <w:divBdr>
        <w:top w:val="none" w:sz="0" w:space="0" w:color="auto"/>
        <w:left w:val="none" w:sz="0" w:space="0" w:color="auto"/>
        <w:bottom w:val="none" w:sz="0" w:space="0" w:color="auto"/>
        <w:right w:val="none" w:sz="0" w:space="0" w:color="auto"/>
      </w:divBdr>
    </w:div>
    <w:div w:id="76638850">
      <w:bodyDiv w:val="1"/>
      <w:marLeft w:val="0"/>
      <w:marRight w:val="0"/>
      <w:marTop w:val="0"/>
      <w:marBottom w:val="0"/>
      <w:divBdr>
        <w:top w:val="none" w:sz="0" w:space="0" w:color="auto"/>
        <w:left w:val="none" w:sz="0" w:space="0" w:color="auto"/>
        <w:bottom w:val="none" w:sz="0" w:space="0" w:color="auto"/>
        <w:right w:val="none" w:sz="0" w:space="0" w:color="auto"/>
      </w:divBdr>
    </w:div>
    <w:div w:id="110439193">
      <w:bodyDiv w:val="1"/>
      <w:marLeft w:val="0"/>
      <w:marRight w:val="0"/>
      <w:marTop w:val="0"/>
      <w:marBottom w:val="0"/>
      <w:divBdr>
        <w:top w:val="none" w:sz="0" w:space="0" w:color="auto"/>
        <w:left w:val="none" w:sz="0" w:space="0" w:color="auto"/>
        <w:bottom w:val="none" w:sz="0" w:space="0" w:color="auto"/>
        <w:right w:val="none" w:sz="0" w:space="0" w:color="auto"/>
      </w:divBdr>
    </w:div>
    <w:div w:id="115369379">
      <w:bodyDiv w:val="1"/>
      <w:marLeft w:val="0"/>
      <w:marRight w:val="0"/>
      <w:marTop w:val="0"/>
      <w:marBottom w:val="0"/>
      <w:divBdr>
        <w:top w:val="none" w:sz="0" w:space="0" w:color="auto"/>
        <w:left w:val="none" w:sz="0" w:space="0" w:color="auto"/>
        <w:bottom w:val="none" w:sz="0" w:space="0" w:color="auto"/>
        <w:right w:val="none" w:sz="0" w:space="0" w:color="auto"/>
      </w:divBdr>
    </w:div>
    <w:div w:id="150996608">
      <w:bodyDiv w:val="1"/>
      <w:marLeft w:val="0"/>
      <w:marRight w:val="0"/>
      <w:marTop w:val="0"/>
      <w:marBottom w:val="0"/>
      <w:divBdr>
        <w:top w:val="none" w:sz="0" w:space="0" w:color="auto"/>
        <w:left w:val="none" w:sz="0" w:space="0" w:color="auto"/>
        <w:bottom w:val="none" w:sz="0" w:space="0" w:color="auto"/>
        <w:right w:val="none" w:sz="0" w:space="0" w:color="auto"/>
      </w:divBdr>
    </w:div>
    <w:div w:id="152530316">
      <w:bodyDiv w:val="1"/>
      <w:marLeft w:val="0"/>
      <w:marRight w:val="0"/>
      <w:marTop w:val="0"/>
      <w:marBottom w:val="0"/>
      <w:divBdr>
        <w:top w:val="none" w:sz="0" w:space="0" w:color="auto"/>
        <w:left w:val="none" w:sz="0" w:space="0" w:color="auto"/>
        <w:bottom w:val="none" w:sz="0" w:space="0" w:color="auto"/>
        <w:right w:val="none" w:sz="0" w:space="0" w:color="auto"/>
      </w:divBdr>
    </w:div>
    <w:div w:id="202450651">
      <w:bodyDiv w:val="1"/>
      <w:marLeft w:val="0"/>
      <w:marRight w:val="0"/>
      <w:marTop w:val="0"/>
      <w:marBottom w:val="0"/>
      <w:divBdr>
        <w:top w:val="none" w:sz="0" w:space="0" w:color="auto"/>
        <w:left w:val="none" w:sz="0" w:space="0" w:color="auto"/>
        <w:bottom w:val="none" w:sz="0" w:space="0" w:color="auto"/>
        <w:right w:val="none" w:sz="0" w:space="0" w:color="auto"/>
      </w:divBdr>
    </w:div>
    <w:div w:id="211843556">
      <w:bodyDiv w:val="1"/>
      <w:marLeft w:val="0"/>
      <w:marRight w:val="0"/>
      <w:marTop w:val="0"/>
      <w:marBottom w:val="0"/>
      <w:divBdr>
        <w:top w:val="none" w:sz="0" w:space="0" w:color="auto"/>
        <w:left w:val="none" w:sz="0" w:space="0" w:color="auto"/>
        <w:bottom w:val="none" w:sz="0" w:space="0" w:color="auto"/>
        <w:right w:val="none" w:sz="0" w:space="0" w:color="auto"/>
      </w:divBdr>
    </w:div>
    <w:div w:id="239564517">
      <w:bodyDiv w:val="1"/>
      <w:marLeft w:val="0"/>
      <w:marRight w:val="0"/>
      <w:marTop w:val="0"/>
      <w:marBottom w:val="0"/>
      <w:divBdr>
        <w:top w:val="none" w:sz="0" w:space="0" w:color="auto"/>
        <w:left w:val="none" w:sz="0" w:space="0" w:color="auto"/>
        <w:bottom w:val="none" w:sz="0" w:space="0" w:color="auto"/>
        <w:right w:val="none" w:sz="0" w:space="0" w:color="auto"/>
      </w:divBdr>
    </w:div>
    <w:div w:id="314340862">
      <w:bodyDiv w:val="1"/>
      <w:marLeft w:val="0"/>
      <w:marRight w:val="0"/>
      <w:marTop w:val="0"/>
      <w:marBottom w:val="0"/>
      <w:divBdr>
        <w:top w:val="none" w:sz="0" w:space="0" w:color="auto"/>
        <w:left w:val="none" w:sz="0" w:space="0" w:color="auto"/>
        <w:bottom w:val="none" w:sz="0" w:space="0" w:color="auto"/>
        <w:right w:val="none" w:sz="0" w:space="0" w:color="auto"/>
      </w:divBdr>
    </w:div>
    <w:div w:id="327831394">
      <w:bodyDiv w:val="1"/>
      <w:marLeft w:val="0"/>
      <w:marRight w:val="0"/>
      <w:marTop w:val="0"/>
      <w:marBottom w:val="0"/>
      <w:divBdr>
        <w:top w:val="none" w:sz="0" w:space="0" w:color="auto"/>
        <w:left w:val="none" w:sz="0" w:space="0" w:color="auto"/>
        <w:bottom w:val="none" w:sz="0" w:space="0" w:color="auto"/>
        <w:right w:val="none" w:sz="0" w:space="0" w:color="auto"/>
      </w:divBdr>
    </w:div>
    <w:div w:id="331222484">
      <w:bodyDiv w:val="1"/>
      <w:marLeft w:val="0"/>
      <w:marRight w:val="0"/>
      <w:marTop w:val="0"/>
      <w:marBottom w:val="0"/>
      <w:divBdr>
        <w:top w:val="none" w:sz="0" w:space="0" w:color="auto"/>
        <w:left w:val="none" w:sz="0" w:space="0" w:color="auto"/>
        <w:bottom w:val="none" w:sz="0" w:space="0" w:color="auto"/>
        <w:right w:val="none" w:sz="0" w:space="0" w:color="auto"/>
      </w:divBdr>
    </w:div>
    <w:div w:id="344672345">
      <w:bodyDiv w:val="1"/>
      <w:marLeft w:val="0"/>
      <w:marRight w:val="0"/>
      <w:marTop w:val="0"/>
      <w:marBottom w:val="0"/>
      <w:divBdr>
        <w:top w:val="none" w:sz="0" w:space="0" w:color="auto"/>
        <w:left w:val="none" w:sz="0" w:space="0" w:color="auto"/>
        <w:bottom w:val="none" w:sz="0" w:space="0" w:color="auto"/>
        <w:right w:val="none" w:sz="0" w:space="0" w:color="auto"/>
      </w:divBdr>
    </w:div>
    <w:div w:id="353967595">
      <w:bodyDiv w:val="1"/>
      <w:marLeft w:val="0"/>
      <w:marRight w:val="0"/>
      <w:marTop w:val="0"/>
      <w:marBottom w:val="0"/>
      <w:divBdr>
        <w:top w:val="none" w:sz="0" w:space="0" w:color="auto"/>
        <w:left w:val="none" w:sz="0" w:space="0" w:color="auto"/>
        <w:bottom w:val="none" w:sz="0" w:space="0" w:color="auto"/>
        <w:right w:val="none" w:sz="0" w:space="0" w:color="auto"/>
      </w:divBdr>
    </w:div>
    <w:div w:id="419718644">
      <w:bodyDiv w:val="1"/>
      <w:marLeft w:val="0"/>
      <w:marRight w:val="0"/>
      <w:marTop w:val="0"/>
      <w:marBottom w:val="0"/>
      <w:divBdr>
        <w:top w:val="none" w:sz="0" w:space="0" w:color="auto"/>
        <w:left w:val="none" w:sz="0" w:space="0" w:color="auto"/>
        <w:bottom w:val="none" w:sz="0" w:space="0" w:color="auto"/>
        <w:right w:val="none" w:sz="0" w:space="0" w:color="auto"/>
      </w:divBdr>
    </w:div>
    <w:div w:id="424502605">
      <w:bodyDiv w:val="1"/>
      <w:marLeft w:val="0"/>
      <w:marRight w:val="0"/>
      <w:marTop w:val="0"/>
      <w:marBottom w:val="0"/>
      <w:divBdr>
        <w:top w:val="none" w:sz="0" w:space="0" w:color="auto"/>
        <w:left w:val="none" w:sz="0" w:space="0" w:color="auto"/>
        <w:bottom w:val="none" w:sz="0" w:space="0" w:color="auto"/>
        <w:right w:val="none" w:sz="0" w:space="0" w:color="auto"/>
      </w:divBdr>
    </w:div>
    <w:div w:id="442042145">
      <w:bodyDiv w:val="1"/>
      <w:marLeft w:val="0"/>
      <w:marRight w:val="0"/>
      <w:marTop w:val="0"/>
      <w:marBottom w:val="0"/>
      <w:divBdr>
        <w:top w:val="none" w:sz="0" w:space="0" w:color="auto"/>
        <w:left w:val="none" w:sz="0" w:space="0" w:color="auto"/>
        <w:bottom w:val="none" w:sz="0" w:space="0" w:color="auto"/>
        <w:right w:val="none" w:sz="0" w:space="0" w:color="auto"/>
      </w:divBdr>
    </w:div>
    <w:div w:id="566458896">
      <w:bodyDiv w:val="1"/>
      <w:marLeft w:val="0"/>
      <w:marRight w:val="0"/>
      <w:marTop w:val="0"/>
      <w:marBottom w:val="0"/>
      <w:divBdr>
        <w:top w:val="none" w:sz="0" w:space="0" w:color="auto"/>
        <w:left w:val="none" w:sz="0" w:space="0" w:color="auto"/>
        <w:bottom w:val="none" w:sz="0" w:space="0" w:color="auto"/>
        <w:right w:val="none" w:sz="0" w:space="0" w:color="auto"/>
      </w:divBdr>
    </w:div>
    <w:div w:id="570771086">
      <w:bodyDiv w:val="1"/>
      <w:marLeft w:val="0"/>
      <w:marRight w:val="0"/>
      <w:marTop w:val="0"/>
      <w:marBottom w:val="0"/>
      <w:divBdr>
        <w:top w:val="none" w:sz="0" w:space="0" w:color="auto"/>
        <w:left w:val="none" w:sz="0" w:space="0" w:color="auto"/>
        <w:bottom w:val="none" w:sz="0" w:space="0" w:color="auto"/>
        <w:right w:val="none" w:sz="0" w:space="0" w:color="auto"/>
      </w:divBdr>
    </w:div>
    <w:div w:id="576941264">
      <w:bodyDiv w:val="1"/>
      <w:marLeft w:val="0"/>
      <w:marRight w:val="0"/>
      <w:marTop w:val="0"/>
      <w:marBottom w:val="0"/>
      <w:divBdr>
        <w:top w:val="none" w:sz="0" w:space="0" w:color="auto"/>
        <w:left w:val="none" w:sz="0" w:space="0" w:color="auto"/>
        <w:bottom w:val="none" w:sz="0" w:space="0" w:color="auto"/>
        <w:right w:val="none" w:sz="0" w:space="0" w:color="auto"/>
      </w:divBdr>
    </w:div>
    <w:div w:id="578255082">
      <w:bodyDiv w:val="1"/>
      <w:marLeft w:val="0"/>
      <w:marRight w:val="0"/>
      <w:marTop w:val="0"/>
      <w:marBottom w:val="0"/>
      <w:divBdr>
        <w:top w:val="none" w:sz="0" w:space="0" w:color="auto"/>
        <w:left w:val="none" w:sz="0" w:space="0" w:color="auto"/>
        <w:bottom w:val="none" w:sz="0" w:space="0" w:color="auto"/>
        <w:right w:val="none" w:sz="0" w:space="0" w:color="auto"/>
      </w:divBdr>
    </w:div>
    <w:div w:id="583301469">
      <w:bodyDiv w:val="1"/>
      <w:marLeft w:val="0"/>
      <w:marRight w:val="0"/>
      <w:marTop w:val="0"/>
      <w:marBottom w:val="0"/>
      <w:divBdr>
        <w:top w:val="none" w:sz="0" w:space="0" w:color="auto"/>
        <w:left w:val="none" w:sz="0" w:space="0" w:color="auto"/>
        <w:bottom w:val="none" w:sz="0" w:space="0" w:color="auto"/>
        <w:right w:val="none" w:sz="0" w:space="0" w:color="auto"/>
      </w:divBdr>
    </w:div>
    <w:div w:id="603926664">
      <w:bodyDiv w:val="1"/>
      <w:marLeft w:val="0"/>
      <w:marRight w:val="0"/>
      <w:marTop w:val="0"/>
      <w:marBottom w:val="0"/>
      <w:divBdr>
        <w:top w:val="none" w:sz="0" w:space="0" w:color="auto"/>
        <w:left w:val="none" w:sz="0" w:space="0" w:color="auto"/>
        <w:bottom w:val="none" w:sz="0" w:space="0" w:color="auto"/>
        <w:right w:val="none" w:sz="0" w:space="0" w:color="auto"/>
      </w:divBdr>
    </w:div>
    <w:div w:id="673528615">
      <w:bodyDiv w:val="1"/>
      <w:marLeft w:val="0"/>
      <w:marRight w:val="0"/>
      <w:marTop w:val="0"/>
      <w:marBottom w:val="0"/>
      <w:divBdr>
        <w:top w:val="none" w:sz="0" w:space="0" w:color="auto"/>
        <w:left w:val="none" w:sz="0" w:space="0" w:color="auto"/>
        <w:bottom w:val="none" w:sz="0" w:space="0" w:color="auto"/>
        <w:right w:val="none" w:sz="0" w:space="0" w:color="auto"/>
      </w:divBdr>
    </w:div>
    <w:div w:id="676806767">
      <w:bodyDiv w:val="1"/>
      <w:marLeft w:val="0"/>
      <w:marRight w:val="0"/>
      <w:marTop w:val="0"/>
      <w:marBottom w:val="0"/>
      <w:divBdr>
        <w:top w:val="none" w:sz="0" w:space="0" w:color="auto"/>
        <w:left w:val="none" w:sz="0" w:space="0" w:color="auto"/>
        <w:bottom w:val="none" w:sz="0" w:space="0" w:color="auto"/>
        <w:right w:val="none" w:sz="0" w:space="0" w:color="auto"/>
      </w:divBdr>
    </w:div>
    <w:div w:id="794637487">
      <w:bodyDiv w:val="1"/>
      <w:marLeft w:val="0"/>
      <w:marRight w:val="0"/>
      <w:marTop w:val="0"/>
      <w:marBottom w:val="0"/>
      <w:divBdr>
        <w:top w:val="none" w:sz="0" w:space="0" w:color="auto"/>
        <w:left w:val="none" w:sz="0" w:space="0" w:color="auto"/>
        <w:bottom w:val="none" w:sz="0" w:space="0" w:color="auto"/>
        <w:right w:val="none" w:sz="0" w:space="0" w:color="auto"/>
      </w:divBdr>
    </w:div>
    <w:div w:id="799222883">
      <w:bodyDiv w:val="1"/>
      <w:marLeft w:val="0"/>
      <w:marRight w:val="0"/>
      <w:marTop w:val="0"/>
      <w:marBottom w:val="0"/>
      <w:divBdr>
        <w:top w:val="none" w:sz="0" w:space="0" w:color="auto"/>
        <w:left w:val="none" w:sz="0" w:space="0" w:color="auto"/>
        <w:bottom w:val="none" w:sz="0" w:space="0" w:color="auto"/>
        <w:right w:val="none" w:sz="0" w:space="0" w:color="auto"/>
      </w:divBdr>
    </w:div>
    <w:div w:id="802770569">
      <w:bodyDiv w:val="1"/>
      <w:marLeft w:val="0"/>
      <w:marRight w:val="0"/>
      <w:marTop w:val="0"/>
      <w:marBottom w:val="0"/>
      <w:divBdr>
        <w:top w:val="none" w:sz="0" w:space="0" w:color="auto"/>
        <w:left w:val="none" w:sz="0" w:space="0" w:color="auto"/>
        <w:bottom w:val="none" w:sz="0" w:space="0" w:color="auto"/>
        <w:right w:val="none" w:sz="0" w:space="0" w:color="auto"/>
      </w:divBdr>
    </w:div>
    <w:div w:id="861744296">
      <w:bodyDiv w:val="1"/>
      <w:marLeft w:val="0"/>
      <w:marRight w:val="0"/>
      <w:marTop w:val="0"/>
      <w:marBottom w:val="0"/>
      <w:divBdr>
        <w:top w:val="none" w:sz="0" w:space="0" w:color="auto"/>
        <w:left w:val="none" w:sz="0" w:space="0" w:color="auto"/>
        <w:bottom w:val="none" w:sz="0" w:space="0" w:color="auto"/>
        <w:right w:val="none" w:sz="0" w:space="0" w:color="auto"/>
      </w:divBdr>
    </w:div>
    <w:div w:id="1007832399">
      <w:bodyDiv w:val="1"/>
      <w:marLeft w:val="0"/>
      <w:marRight w:val="0"/>
      <w:marTop w:val="0"/>
      <w:marBottom w:val="0"/>
      <w:divBdr>
        <w:top w:val="none" w:sz="0" w:space="0" w:color="auto"/>
        <w:left w:val="none" w:sz="0" w:space="0" w:color="auto"/>
        <w:bottom w:val="none" w:sz="0" w:space="0" w:color="auto"/>
        <w:right w:val="none" w:sz="0" w:space="0" w:color="auto"/>
      </w:divBdr>
    </w:div>
    <w:div w:id="1024555875">
      <w:bodyDiv w:val="1"/>
      <w:marLeft w:val="0"/>
      <w:marRight w:val="0"/>
      <w:marTop w:val="0"/>
      <w:marBottom w:val="0"/>
      <w:divBdr>
        <w:top w:val="none" w:sz="0" w:space="0" w:color="auto"/>
        <w:left w:val="none" w:sz="0" w:space="0" w:color="auto"/>
        <w:bottom w:val="none" w:sz="0" w:space="0" w:color="auto"/>
        <w:right w:val="none" w:sz="0" w:space="0" w:color="auto"/>
      </w:divBdr>
    </w:div>
    <w:div w:id="1058015794">
      <w:bodyDiv w:val="1"/>
      <w:marLeft w:val="0"/>
      <w:marRight w:val="0"/>
      <w:marTop w:val="0"/>
      <w:marBottom w:val="0"/>
      <w:divBdr>
        <w:top w:val="none" w:sz="0" w:space="0" w:color="auto"/>
        <w:left w:val="none" w:sz="0" w:space="0" w:color="auto"/>
        <w:bottom w:val="none" w:sz="0" w:space="0" w:color="auto"/>
        <w:right w:val="none" w:sz="0" w:space="0" w:color="auto"/>
      </w:divBdr>
    </w:div>
    <w:div w:id="1119565265">
      <w:bodyDiv w:val="1"/>
      <w:marLeft w:val="0"/>
      <w:marRight w:val="0"/>
      <w:marTop w:val="0"/>
      <w:marBottom w:val="0"/>
      <w:divBdr>
        <w:top w:val="none" w:sz="0" w:space="0" w:color="auto"/>
        <w:left w:val="none" w:sz="0" w:space="0" w:color="auto"/>
        <w:bottom w:val="none" w:sz="0" w:space="0" w:color="auto"/>
        <w:right w:val="none" w:sz="0" w:space="0" w:color="auto"/>
      </w:divBdr>
    </w:div>
    <w:div w:id="1160119945">
      <w:bodyDiv w:val="1"/>
      <w:marLeft w:val="0"/>
      <w:marRight w:val="0"/>
      <w:marTop w:val="0"/>
      <w:marBottom w:val="0"/>
      <w:divBdr>
        <w:top w:val="none" w:sz="0" w:space="0" w:color="auto"/>
        <w:left w:val="none" w:sz="0" w:space="0" w:color="auto"/>
        <w:bottom w:val="none" w:sz="0" w:space="0" w:color="auto"/>
        <w:right w:val="none" w:sz="0" w:space="0" w:color="auto"/>
      </w:divBdr>
    </w:div>
    <w:div w:id="1175919762">
      <w:bodyDiv w:val="1"/>
      <w:marLeft w:val="0"/>
      <w:marRight w:val="0"/>
      <w:marTop w:val="0"/>
      <w:marBottom w:val="0"/>
      <w:divBdr>
        <w:top w:val="none" w:sz="0" w:space="0" w:color="auto"/>
        <w:left w:val="none" w:sz="0" w:space="0" w:color="auto"/>
        <w:bottom w:val="none" w:sz="0" w:space="0" w:color="auto"/>
        <w:right w:val="none" w:sz="0" w:space="0" w:color="auto"/>
      </w:divBdr>
    </w:div>
    <w:div w:id="1179731685">
      <w:bodyDiv w:val="1"/>
      <w:marLeft w:val="0"/>
      <w:marRight w:val="0"/>
      <w:marTop w:val="0"/>
      <w:marBottom w:val="0"/>
      <w:divBdr>
        <w:top w:val="none" w:sz="0" w:space="0" w:color="auto"/>
        <w:left w:val="none" w:sz="0" w:space="0" w:color="auto"/>
        <w:bottom w:val="none" w:sz="0" w:space="0" w:color="auto"/>
        <w:right w:val="none" w:sz="0" w:space="0" w:color="auto"/>
      </w:divBdr>
    </w:div>
    <w:div w:id="1185485585">
      <w:bodyDiv w:val="1"/>
      <w:marLeft w:val="0"/>
      <w:marRight w:val="0"/>
      <w:marTop w:val="0"/>
      <w:marBottom w:val="0"/>
      <w:divBdr>
        <w:top w:val="none" w:sz="0" w:space="0" w:color="auto"/>
        <w:left w:val="none" w:sz="0" w:space="0" w:color="auto"/>
        <w:bottom w:val="none" w:sz="0" w:space="0" w:color="auto"/>
        <w:right w:val="none" w:sz="0" w:space="0" w:color="auto"/>
      </w:divBdr>
    </w:div>
    <w:div w:id="1217081961">
      <w:bodyDiv w:val="1"/>
      <w:marLeft w:val="0"/>
      <w:marRight w:val="0"/>
      <w:marTop w:val="0"/>
      <w:marBottom w:val="0"/>
      <w:divBdr>
        <w:top w:val="none" w:sz="0" w:space="0" w:color="auto"/>
        <w:left w:val="none" w:sz="0" w:space="0" w:color="auto"/>
        <w:bottom w:val="none" w:sz="0" w:space="0" w:color="auto"/>
        <w:right w:val="none" w:sz="0" w:space="0" w:color="auto"/>
      </w:divBdr>
    </w:div>
    <w:div w:id="1377050186">
      <w:bodyDiv w:val="1"/>
      <w:marLeft w:val="0"/>
      <w:marRight w:val="0"/>
      <w:marTop w:val="0"/>
      <w:marBottom w:val="0"/>
      <w:divBdr>
        <w:top w:val="none" w:sz="0" w:space="0" w:color="auto"/>
        <w:left w:val="none" w:sz="0" w:space="0" w:color="auto"/>
        <w:bottom w:val="none" w:sz="0" w:space="0" w:color="auto"/>
        <w:right w:val="none" w:sz="0" w:space="0" w:color="auto"/>
      </w:divBdr>
    </w:div>
    <w:div w:id="1381588207">
      <w:bodyDiv w:val="1"/>
      <w:marLeft w:val="0"/>
      <w:marRight w:val="0"/>
      <w:marTop w:val="0"/>
      <w:marBottom w:val="0"/>
      <w:divBdr>
        <w:top w:val="none" w:sz="0" w:space="0" w:color="auto"/>
        <w:left w:val="none" w:sz="0" w:space="0" w:color="auto"/>
        <w:bottom w:val="none" w:sz="0" w:space="0" w:color="auto"/>
        <w:right w:val="none" w:sz="0" w:space="0" w:color="auto"/>
      </w:divBdr>
    </w:div>
    <w:div w:id="1381590999">
      <w:bodyDiv w:val="1"/>
      <w:marLeft w:val="0"/>
      <w:marRight w:val="0"/>
      <w:marTop w:val="0"/>
      <w:marBottom w:val="0"/>
      <w:divBdr>
        <w:top w:val="none" w:sz="0" w:space="0" w:color="auto"/>
        <w:left w:val="none" w:sz="0" w:space="0" w:color="auto"/>
        <w:bottom w:val="none" w:sz="0" w:space="0" w:color="auto"/>
        <w:right w:val="none" w:sz="0" w:space="0" w:color="auto"/>
      </w:divBdr>
    </w:div>
    <w:div w:id="1470587200">
      <w:bodyDiv w:val="1"/>
      <w:marLeft w:val="0"/>
      <w:marRight w:val="0"/>
      <w:marTop w:val="0"/>
      <w:marBottom w:val="0"/>
      <w:divBdr>
        <w:top w:val="none" w:sz="0" w:space="0" w:color="auto"/>
        <w:left w:val="none" w:sz="0" w:space="0" w:color="auto"/>
        <w:bottom w:val="none" w:sz="0" w:space="0" w:color="auto"/>
        <w:right w:val="none" w:sz="0" w:space="0" w:color="auto"/>
      </w:divBdr>
    </w:div>
    <w:div w:id="1481003161">
      <w:bodyDiv w:val="1"/>
      <w:marLeft w:val="0"/>
      <w:marRight w:val="0"/>
      <w:marTop w:val="0"/>
      <w:marBottom w:val="0"/>
      <w:divBdr>
        <w:top w:val="none" w:sz="0" w:space="0" w:color="auto"/>
        <w:left w:val="none" w:sz="0" w:space="0" w:color="auto"/>
        <w:bottom w:val="none" w:sz="0" w:space="0" w:color="auto"/>
        <w:right w:val="none" w:sz="0" w:space="0" w:color="auto"/>
      </w:divBdr>
    </w:div>
    <w:div w:id="1494102055">
      <w:bodyDiv w:val="1"/>
      <w:marLeft w:val="0"/>
      <w:marRight w:val="0"/>
      <w:marTop w:val="0"/>
      <w:marBottom w:val="0"/>
      <w:divBdr>
        <w:top w:val="none" w:sz="0" w:space="0" w:color="auto"/>
        <w:left w:val="none" w:sz="0" w:space="0" w:color="auto"/>
        <w:bottom w:val="none" w:sz="0" w:space="0" w:color="auto"/>
        <w:right w:val="none" w:sz="0" w:space="0" w:color="auto"/>
      </w:divBdr>
    </w:div>
    <w:div w:id="1653098539">
      <w:bodyDiv w:val="1"/>
      <w:marLeft w:val="0"/>
      <w:marRight w:val="0"/>
      <w:marTop w:val="0"/>
      <w:marBottom w:val="0"/>
      <w:divBdr>
        <w:top w:val="none" w:sz="0" w:space="0" w:color="auto"/>
        <w:left w:val="none" w:sz="0" w:space="0" w:color="auto"/>
        <w:bottom w:val="none" w:sz="0" w:space="0" w:color="auto"/>
        <w:right w:val="none" w:sz="0" w:space="0" w:color="auto"/>
      </w:divBdr>
    </w:div>
    <w:div w:id="1726832884">
      <w:bodyDiv w:val="1"/>
      <w:marLeft w:val="0"/>
      <w:marRight w:val="0"/>
      <w:marTop w:val="0"/>
      <w:marBottom w:val="0"/>
      <w:divBdr>
        <w:top w:val="none" w:sz="0" w:space="0" w:color="auto"/>
        <w:left w:val="none" w:sz="0" w:space="0" w:color="auto"/>
        <w:bottom w:val="none" w:sz="0" w:space="0" w:color="auto"/>
        <w:right w:val="none" w:sz="0" w:space="0" w:color="auto"/>
      </w:divBdr>
    </w:div>
    <w:div w:id="1826310751">
      <w:bodyDiv w:val="1"/>
      <w:marLeft w:val="0"/>
      <w:marRight w:val="0"/>
      <w:marTop w:val="0"/>
      <w:marBottom w:val="0"/>
      <w:divBdr>
        <w:top w:val="none" w:sz="0" w:space="0" w:color="auto"/>
        <w:left w:val="none" w:sz="0" w:space="0" w:color="auto"/>
        <w:bottom w:val="none" w:sz="0" w:space="0" w:color="auto"/>
        <w:right w:val="none" w:sz="0" w:space="0" w:color="auto"/>
      </w:divBdr>
    </w:div>
    <w:div w:id="1833373853">
      <w:bodyDiv w:val="1"/>
      <w:marLeft w:val="0"/>
      <w:marRight w:val="0"/>
      <w:marTop w:val="0"/>
      <w:marBottom w:val="0"/>
      <w:divBdr>
        <w:top w:val="none" w:sz="0" w:space="0" w:color="auto"/>
        <w:left w:val="none" w:sz="0" w:space="0" w:color="auto"/>
        <w:bottom w:val="none" w:sz="0" w:space="0" w:color="auto"/>
        <w:right w:val="none" w:sz="0" w:space="0" w:color="auto"/>
      </w:divBdr>
    </w:div>
    <w:div w:id="1905874243">
      <w:bodyDiv w:val="1"/>
      <w:marLeft w:val="0"/>
      <w:marRight w:val="0"/>
      <w:marTop w:val="0"/>
      <w:marBottom w:val="0"/>
      <w:divBdr>
        <w:top w:val="none" w:sz="0" w:space="0" w:color="auto"/>
        <w:left w:val="none" w:sz="0" w:space="0" w:color="auto"/>
        <w:bottom w:val="none" w:sz="0" w:space="0" w:color="auto"/>
        <w:right w:val="none" w:sz="0" w:space="0" w:color="auto"/>
      </w:divBdr>
    </w:div>
    <w:div w:id="1993556363">
      <w:bodyDiv w:val="1"/>
      <w:marLeft w:val="0"/>
      <w:marRight w:val="0"/>
      <w:marTop w:val="0"/>
      <w:marBottom w:val="0"/>
      <w:divBdr>
        <w:top w:val="none" w:sz="0" w:space="0" w:color="auto"/>
        <w:left w:val="none" w:sz="0" w:space="0" w:color="auto"/>
        <w:bottom w:val="none" w:sz="0" w:space="0" w:color="auto"/>
        <w:right w:val="none" w:sz="0" w:space="0" w:color="auto"/>
      </w:divBdr>
    </w:div>
    <w:div w:id="2014919123">
      <w:bodyDiv w:val="1"/>
      <w:marLeft w:val="0"/>
      <w:marRight w:val="0"/>
      <w:marTop w:val="0"/>
      <w:marBottom w:val="0"/>
      <w:divBdr>
        <w:top w:val="none" w:sz="0" w:space="0" w:color="auto"/>
        <w:left w:val="none" w:sz="0" w:space="0" w:color="auto"/>
        <w:bottom w:val="none" w:sz="0" w:space="0" w:color="auto"/>
        <w:right w:val="none" w:sz="0" w:space="0" w:color="auto"/>
      </w:divBdr>
    </w:div>
    <w:div w:id="2035182899">
      <w:bodyDiv w:val="1"/>
      <w:marLeft w:val="0"/>
      <w:marRight w:val="0"/>
      <w:marTop w:val="0"/>
      <w:marBottom w:val="0"/>
      <w:divBdr>
        <w:top w:val="none" w:sz="0" w:space="0" w:color="auto"/>
        <w:left w:val="none" w:sz="0" w:space="0" w:color="auto"/>
        <w:bottom w:val="none" w:sz="0" w:space="0" w:color="auto"/>
        <w:right w:val="none" w:sz="0" w:space="0" w:color="auto"/>
      </w:divBdr>
    </w:div>
    <w:div w:id="2096052640">
      <w:bodyDiv w:val="1"/>
      <w:marLeft w:val="0"/>
      <w:marRight w:val="0"/>
      <w:marTop w:val="0"/>
      <w:marBottom w:val="0"/>
      <w:divBdr>
        <w:top w:val="none" w:sz="0" w:space="0" w:color="auto"/>
        <w:left w:val="none" w:sz="0" w:space="0" w:color="auto"/>
        <w:bottom w:val="none" w:sz="0" w:space="0" w:color="auto"/>
        <w:right w:val="none" w:sz="0" w:space="0" w:color="auto"/>
      </w:divBdr>
    </w:div>
    <w:div w:id="2106681741">
      <w:bodyDiv w:val="1"/>
      <w:marLeft w:val="0"/>
      <w:marRight w:val="0"/>
      <w:marTop w:val="0"/>
      <w:marBottom w:val="0"/>
      <w:divBdr>
        <w:top w:val="none" w:sz="0" w:space="0" w:color="auto"/>
        <w:left w:val="none" w:sz="0" w:space="0" w:color="auto"/>
        <w:bottom w:val="none" w:sz="0" w:space="0" w:color="auto"/>
        <w:right w:val="none" w:sz="0" w:space="0" w:color="auto"/>
      </w:divBdr>
    </w:div>
    <w:div w:id="2123069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FDED1440B31045B4E1968050965637" ma:contentTypeVersion="0" ma:contentTypeDescription="Create a new document." ma:contentTypeScope="" ma:versionID="55f9c7c7f199d04b556e266ceaa09eb2">
  <xsd:schema xmlns:xsd="http://www.w3.org/2001/XMLSchema" xmlns:xs="http://www.w3.org/2001/XMLSchema" xmlns:p="http://schemas.microsoft.com/office/2006/metadata/properties" targetNamespace="http://schemas.microsoft.com/office/2006/metadata/properties" ma:root="true" ma:fieldsID="7820003d769c7e06e970184c52d7e30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EFE5F4-88A6-4CA7-AE3E-4F9E6FDA1B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CD99D8E-2889-4383-BF49-4F39EBA50B65}">
  <ds:schemaRefs>
    <ds:schemaRef ds:uri="http://schemas.microsoft.com/sharepoint/v3/contenttype/forms"/>
  </ds:schemaRefs>
</ds:datastoreItem>
</file>

<file path=customXml/itemProps3.xml><?xml version="1.0" encoding="utf-8"?>
<ds:datastoreItem xmlns:ds="http://schemas.openxmlformats.org/officeDocument/2006/customXml" ds:itemID="{3437788F-335F-4EB6-BA97-7F160249ECA0}">
  <ds:schemaRefs>
    <ds:schemaRef ds:uri="f8d98bc9-9838-4063-9e5a-ecd47a93bfbb"/>
    <ds:schemaRef ds:uri="ea7e78fe-6867-494a-86a8-95b56ea97164"/>
    <ds:schemaRef ds:uri="http://schemas.microsoft.com/office/2006/documentManagement/types"/>
    <ds:schemaRef ds:uri="http://www.w3.org/XML/1998/namespace"/>
    <ds:schemaRef ds:uri="http://purl.org/dc/dcmitype/"/>
    <ds:schemaRef ds:uri="http://purl.org/dc/elements/1.1/"/>
    <ds:schemaRef ds:uri="http://schemas.microsoft.com/office/infopath/2007/PartnerControls"/>
    <ds:schemaRef ds:uri="http://schemas.microsoft.com/sharepoint/v3"/>
    <ds:schemaRef ds:uri="http://schemas.openxmlformats.org/package/2006/metadata/core-properties"/>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831</Words>
  <Characters>4740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Léa Valance</dc:creator>
  <cp:keywords/>
  <dc:description/>
  <cp:lastModifiedBy>Anthony Dollard</cp:lastModifiedBy>
  <cp:revision>2</cp:revision>
  <dcterms:created xsi:type="dcterms:W3CDTF">2024-01-19T13:55:00Z</dcterms:created>
  <dcterms:modified xsi:type="dcterms:W3CDTF">2024-01-19T13:55:00Z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0x01010017FDED1440B31045B4E1968050965637</vt:lpwstr>
  </property>
  <property fmtid="{D5CDD505-2E9C-101B-9397-08002B2CF9AE}" pid="3" name="eDocs_FileTopics">
    <vt:lpwstr>3;#Emergency Departments|a42163a1-0a14-411c-b9c0-0ac5f60973ba;#4;#Briefing|f33e1c56-8a17-4fd4-8a3d-76bd6130d153;#7;#Performance|d86f581b-df3a-4f4a-a75e-225f4a972a02</vt:lpwstr>
  </property>
  <property fmtid="{D5CDD505-2E9C-101B-9397-08002B2CF9AE}" pid="4" name="eDocs_SecurityClassification">
    <vt:lpwstr>1;#Restricted|d0905550-cbb1-4ae6-b38f-f822167d7c06</vt:lpwstr>
  </property>
  <property fmtid="{D5CDD505-2E9C-101B-9397-08002B2CF9AE}" pid="5" name="eDocs_DocumentTopics">
    <vt:lpwstr/>
  </property>
  <property fmtid="{D5CDD505-2E9C-101B-9397-08002B2CF9AE}" pid="6" name="eDocs_Year">
    <vt:lpwstr>15;#2023|efed90dc-e0b7-4aa2-9892-100d4f56bb2c</vt:lpwstr>
  </property>
  <property fmtid="{D5CDD505-2E9C-101B-9397-08002B2CF9AE}" pid="7" name="eDocs_SeriesSubSeries">
    <vt:lpwstr>9;#189|947793bb-4535-40bc-ab11-16fe0d1da674</vt:lpwstr>
  </property>
  <property fmtid="{D5CDD505-2E9C-101B-9397-08002B2CF9AE}" pid="8" name="_dlc_policyId">
    <vt:lpwstr/>
  </property>
  <property fmtid="{D5CDD505-2E9C-101B-9397-08002B2CF9AE}" pid="9" name="ItemRetentionFormula">
    <vt:lpwstr/>
  </property>
  <property fmtid="{D5CDD505-2E9C-101B-9397-08002B2CF9AE}" pid="10" name="_docset_NoMedatataSyncRequired">
    <vt:lpwstr>False</vt:lpwstr>
  </property>
</Properties>
</file>