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CE87F" w14:textId="77777777" w:rsidR="001F48E3" w:rsidRDefault="001F48E3" w:rsidP="001F48E3">
      <w:pPr>
        <w:rPr>
          <w:rFonts w:ascii="Arial" w:eastAsia="Times New Roman" w:hAnsi="Arial" w:cs="Arial"/>
          <w:b/>
          <w:bCs/>
          <w:sz w:val="28"/>
          <w:szCs w:val="28"/>
        </w:rPr>
      </w:pPr>
      <w:r>
        <w:rPr>
          <w:rFonts w:ascii="Arial" w:eastAsia="Times New Roman" w:hAnsi="Arial" w:cs="Arial"/>
          <w:b/>
          <w:bCs/>
          <w:sz w:val="28"/>
          <w:szCs w:val="28"/>
        </w:rPr>
        <w:t xml:space="preserve">High level Brief No 9 To ask the Minister for Health the number of ICU beds currently being sourced from private hospitals; and the monthly cost to the Exchequer of these beds; and if he will make a statement on the matter. </w:t>
      </w:r>
    </w:p>
    <w:p w14:paraId="047B99B9" w14:textId="77777777" w:rsidR="001F48E3" w:rsidRDefault="001F48E3" w:rsidP="00E145D0">
      <w:pPr>
        <w:pStyle w:val="Heading2"/>
        <w:rPr>
          <w:rFonts w:ascii="Arial" w:hAnsi="Arial" w:cs="Arial"/>
          <w:sz w:val="28"/>
          <w:szCs w:val="28"/>
        </w:rPr>
      </w:pPr>
    </w:p>
    <w:p w14:paraId="3D6E737B" w14:textId="5B1D0CA9" w:rsidR="00E145D0" w:rsidRPr="00284901" w:rsidRDefault="00E145D0" w:rsidP="00E145D0">
      <w:pPr>
        <w:pStyle w:val="Heading2"/>
        <w:rPr>
          <w:rFonts w:ascii="Arial" w:hAnsi="Arial" w:cs="Arial"/>
          <w:sz w:val="28"/>
          <w:szCs w:val="28"/>
        </w:rPr>
      </w:pPr>
      <w:r w:rsidRPr="00284901">
        <w:rPr>
          <w:rFonts w:ascii="Arial" w:hAnsi="Arial" w:cs="Arial"/>
          <w:sz w:val="28"/>
          <w:szCs w:val="28"/>
        </w:rPr>
        <w:t>Safety Net Arrangement with private hospitals</w:t>
      </w:r>
    </w:p>
    <w:p w14:paraId="3F627446" w14:textId="79D731B2" w:rsidR="00B37085" w:rsidRDefault="00E145D0" w:rsidP="00E145D0">
      <w:pPr>
        <w:pStyle w:val="ListParagraph"/>
        <w:numPr>
          <w:ilvl w:val="0"/>
          <w:numId w:val="4"/>
        </w:numPr>
        <w:rPr>
          <w:rFonts w:ascii="Arial" w:eastAsia="Times New Roman" w:hAnsi="Arial" w:cs="Arial"/>
          <w:color w:val="000000"/>
          <w:sz w:val="28"/>
          <w:szCs w:val="28"/>
        </w:rPr>
      </w:pPr>
      <w:r w:rsidRPr="00284901">
        <w:rPr>
          <w:rFonts w:ascii="Arial" w:eastAsia="Times New Roman" w:hAnsi="Arial" w:cs="Arial"/>
          <w:color w:val="000000"/>
          <w:sz w:val="28"/>
          <w:szCs w:val="28"/>
        </w:rPr>
        <w:t>A safety net arrangement</w:t>
      </w:r>
      <w:r w:rsidR="00784A10">
        <w:rPr>
          <w:rFonts w:ascii="Arial" w:eastAsia="Times New Roman" w:hAnsi="Arial" w:cs="Arial"/>
          <w:color w:val="000000"/>
          <w:sz w:val="28"/>
          <w:szCs w:val="28"/>
        </w:rPr>
        <w:t xml:space="preserve"> SN2</w:t>
      </w:r>
      <w:r w:rsidRPr="00284901">
        <w:rPr>
          <w:rFonts w:ascii="Arial" w:eastAsia="Times New Roman" w:hAnsi="Arial" w:cs="Arial"/>
          <w:color w:val="000000"/>
          <w:sz w:val="28"/>
          <w:szCs w:val="28"/>
        </w:rPr>
        <w:t xml:space="preserve"> with private hospitals is in place which can be triggered depending on </w:t>
      </w:r>
      <w:r w:rsidR="00B37085">
        <w:rPr>
          <w:rFonts w:ascii="Arial" w:eastAsia="Times New Roman" w:hAnsi="Arial" w:cs="Arial"/>
          <w:color w:val="000000"/>
          <w:sz w:val="28"/>
          <w:szCs w:val="28"/>
        </w:rPr>
        <w:t xml:space="preserve">any one of the following </w:t>
      </w:r>
      <w:r w:rsidRPr="00284901">
        <w:rPr>
          <w:rFonts w:ascii="Arial" w:eastAsia="Times New Roman" w:hAnsi="Arial" w:cs="Arial"/>
          <w:color w:val="000000"/>
          <w:sz w:val="28"/>
          <w:szCs w:val="28"/>
        </w:rPr>
        <w:t xml:space="preserve">metrics </w:t>
      </w:r>
      <w:r w:rsidR="00B37085">
        <w:rPr>
          <w:rFonts w:ascii="Arial" w:eastAsia="Times New Roman" w:hAnsi="Arial" w:cs="Arial"/>
          <w:color w:val="000000"/>
          <w:sz w:val="28"/>
          <w:szCs w:val="28"/>
        </w:rPr>
        <w:t>being met.</w:t>
      </w:r>
    </w:p>
    <w:tbl>
      <w:tblPr>
        <w:tblW w:w="8614" w:type="dxa"/>
        <w:tblInd w:w="850" w:type="dxa"/>
        <w:tblCellMar>
          <w:left w:w="0" w:type="dxa"/>
          <w:right w:w="0" w:type="dxa"/>
        </w:tblCellMar>
        <w:tblLook w:val="04A0" w:firstRow="1" w:lastRow="0" w:firstColumn="1" w:lastColumn="0" w:noHBand="0" w:noVBand="1"/>
      </w:tblPr>
      <w:tblGrid>
        <w:gridCol w:w="3511"/>
        <w:gridCol w:w="5103"/>
      </w:tblGrid>
      <w:tr w:rsidR="00B37085" w14:paraId="34A5387C" w14:textId="77777777" w:rsidTr="000D1E31">
        <w:tc>
          <w:tcPr>
            <w:tcW w:w="35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29F1D89" w14:textId="77777777" w:rsidR="00B37085" w:rsidRDefault="00B37085" w:rsidP="00B37085">
            <w:pPr>
              <w:pStyle w:val="Body1"/>
              <w:numPr>
                <w:ilvl w:val="0"/>
                <w:numId w:val="4"/>
              </w:numPr>
              <w:spacing w:after="120" w:line="240" w:lineRule="auto"/>
              <w:rPr>
                <w:lang w:val="en-US" w:eastAsia="en-GB"/>
              </w:rPr>
            </w:pPr>
            <w:r>
              <w:rPr>
                <w:lang w:val="en-US" w:eastAsia="en-GB"/>
              </w:rPr>
              <w:t xml:space="preserve">Surge Event Indicator </w:t>
            </w:r>
          </w:p>
        </w:tc>
        <w:tc>
          <w:tcPr>
            <w:tcW w:w="51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D3CE836" w14:textId="77777777" w:rsidR="00B37085" w:rsidRDefault="00B37085" w:rsidP="000D1E31">
            <w:pPr>
              <w:pStyle w:val="Body1"/>
              <w:spacing w:after="120" w:line="240" w:lineRule="auto"/>
              <w:ind w:left="0"/>
              <w:rPr>
                <w:lang w:val="en-US" w:eastAsia="en-GB"/>
              </w:rPr>
            </w:pPr>
            <w:r>
              <w:rPr>
                <w:lang w:val="en-US" w:eastAsia="en-GB"/>
              </w:rPr>
              <w:t xml:space="preserve">Phase 2 Trigger Metric </w:t>
            </w:r>
          </w:p>
        </w:tc>
      </w:tr>
      <w:tr w:rsidR="00B37085" w14:paraId="1ED9B040" w14:textId="77777777" w:rsidTr="000D1E31">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4B0DB" w14:textId="77777777" w:rsidR="00B37085" w:rsidRDefault="00B37085" w:rsidP="000D1E31">
            <w:pPr>
              <w:pStyle w:val="Body1"/>
              <w:spacing w:after="120" w:line="240" w:lineRule="auto"/>
              <w:ind w:left="0"/>
              <w:rPr>
                <w:lang w:val="en-US" w:eastAsia="en-GB"/>
              </w:rPr>
            </w:pPr>
            <w:r>
              <w:rPr>
                <w:lang w:val="en-US" w:eastAsia="en-GB"/>
              </w:rPr>
              <w:t xml:space="preserve">Clinical Indicator of COVID-19 transmission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4B1AA29" w14:textId="77777777" w:rsidR="00B37085" w:rsidRDefault="00B37085" w:rsidP="000D1E31">
            <w:pPr>
              <w:pStyle w:val="Body1"/>
              <w:spacing w:after="120" w:line="240" w:lineRule="auto"/>
              <w:ind w:left="0"/>
              <w:rPr>
                <w:lang w:val="en-US" w:eastAsia="en-GB"/>
              </w:rPr>
            </w:pPr>
            <w:r>
              <w:rPr>
                <w:lang w:val="en-US" w:eastAsia="en-GB"/>
              </w:rPr>
              <w:t xml:space="preserve">14 day incidence &gt; 200 / 100,000 </w:t>
            </w:r>
            <w:proofErr w:type="gramStart"/>
            <w:r>
              <w:rPr>
                <w:lang w:val="en-US" w:eastAsia="en-GB"/>
              </w:rPr>
              <w:t>population,  R</w:t>
            </w:r>
            <w:proofErr w:type="gramEnd"/>
            <w:r>
              <w:rPr>
                <w:lang w:val="en-US" w:eastAsia="en-GB"/>
              </w:rPr>
              <w:t xml:space="preserve"> value &gt; 1</w:t>
            </w:r>
          </w:p>
        </w:tc>
      </w:tr>
      <w:tr w:rsidR="00B37085" w14:paraId="4FED3701" w14:textId="77777777" w:rsidTr="000D1E31">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B5A6C" w14:textId="77777777" w:rsidR="00B37085" w:rsidRDefault="00B37085" w:rsidP="000D1E31">
            <w:pPr>
              <w:pStyle w:val="Body1"/>
              <w:spacing w:after="120" w:line="240" w:lineRule="auto"/>
              <w:ind w:left="0"/>
              <w:rPr>
                <w:rFonts w:eastAsiaTheme="minorHAnsi"/>
                <w:lang w:val="en-US" w:eastAsia="en-GB"/>
              </w:rPr>
            </w:pPr>
            <w:r>
              <w:rPr>
                <w:lang w:val="en-US" w:eastAsia="en-GB"/>
              </w:rPr>
              <w:t xml:space="preserve">Hospital beds occupied by COVID-19 patients </w:t>
            </w:r>
          </w:p>
          <w:p w14:paraId="05D8AC8B" w14:textId="77777777" w:rsidR="00B37085" w:rsidRDefault="00B37085" w:rsidP="000D1E31">
            <w:pPr>
              <w:pStyle w:val="Body1"/>
              <w:spacing w:after="120" w:line="240" w:lineRule="auto"/>
              <w:ind w:left="0"/>
              <w:rPr>
                <w:lang w:val="en-US" w:eastAsia="en-GB"/>
              </w:rPr>
            </w:pPr>
            <w:r>
              <w:rPr>
                <w:lang w:val="en-US" w:eastAsia="en-GB"/>
              </w:rPr>
              <w:t>(confirmed plus suspected cases)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45FF2A9" w14:textId="77777777" w:rsidR="00B37085" w:rsidRDefault="00B37085" w:rsidP="000D1E31">
            <w:pPr>
              <w:pStyle w:val="Body1"/>
              <w:spacing w:after="120" w:line="240" w:lineRule="auto"/>
              <w:ind w:left="0"/>
              <w:rPr>
                <w:lang w:val="en-US" w:eastAsia="en-GB"/>
              </w:rPr>
            </w:pPr>
            <w:r>
              <w:rPr>
                <w:lang w:val="en-US" w:eastAsia="en-GB"/>
              </w:rPr>
              <w:t>&gt; 1100</w:t>
            </w:r>
          </w:p>
        </w:tc>
      </w:tr>
      <w:tr w:rsidR="00B37085" w14:paraId="65221F22" w14:textId="77777777" w:rsidTr="000D1E31">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3F3A2" w14:textId="77777777" w:rsidR="00B37085" w:rsidRDefault="00B37085" w:rsidP="000D1E31">
            <w:pPr>
              <w:pStyle w:val="Body1"/>
              <w:spacing w:after="120" w:line="240" w:lineRule="auto"/>
              <w:ind w:left="0"/>
              <w:rPr>
                <w:lang w:val="en-US" w:eastAsia="en-GB"/>
              </w:rPr>
            </w:pPr>
            <w:r>
              <w:rPr>
                <w:lang w:val="en-US" w:eastAsia="en-GB"/>
              </w:rPr>
              <w:t xml:space="preserve">ICU occupancy by COVID-19 Patients </w:t>
            </w:r>
          </w:p>
          <w:p w14:paraId="478678A0" w14:textId="77777777" w:rsidR="00B37085" w:rsidRDefault="00B37085" w:rsidP="000D1E31">
            <w:pPr>
              <w:pStyle w:val="Body1"/>
              <w:spacing w:after="120" w:line="240" w:lineRule="auto"/>
              <w:ind w:left="0"/>
              <w:rPr>
                <w:lang w:val="en-US" w:eastAsia="en-GB"/>
              </w:rPr>
            </w:pPr>
            <w:r>
              <w:rPr>
                <w:lang w:val="en-US" w:eastAsia="en-GB"/>
              </w:rPr>
              <w:t>(confirmed plus suspected cases)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CCE65C0" w14:textId="77777777" w:rsidR="00B37085" w:rsidRDefault="00B37085" w:rsidP="000D1E31">
            <w:pPr>
              <w:pStyle w:val="Body1"/>
              <w:spacing w:after="120" w:line="240" w:lineRule="auto"/>
              <w:ind w:left="0"/>
              <w:rPr>
                <w:lang w:val="en-US" w:eastAsia="en-GB"/>
              </w:rPr>
            </w:pPr>
            <w:r>
              <w:rPr>
                <w:lang w:val="en-US" w:eastAsia="en-GB"/>
              </w:rPr>
              <w:t xml:space="preserve">160+ </w:t>
            </w:r>
          </w:p>
        </w:tc>
      </w:tr>
    </w:tbl>
    <w:p w14:paraId="691157E1" w14:textId="77777777" w:rsidR="00B37085" w:rsidRDefault="00B37085" w:rsidP="00B37085">
      <w:pPr>
        <w:rPr>
          <w:rFonts w:ascii="Arial" w:eastAsia="Times New Roman" w:hAnsi="Arial" w:cs="Arial"/>
          <w:color w:val="000000"/>
          <w:sz w:val="28"/>
          <w:szCs w:val="28"/>
        </w:rPr>
      </w:pPr>
    </w:p>
    <w:p w14:paraId="69A79FA3" w14:textId="4F9A6602" w:rsidR="00784A10" w:rsidRDefault="00E145D0" w:rsidP="00E145D0">
      <w:pPr>
        <w:pStyle w:val="ListParagraph"/>
        <w:numPr>
          <w:ilvl w:val="0"/>
          <w:numId w:val="4"/>
        </w:numPr>
        <w:rPr>
          <w:rFonts w:ascii="Arial" w:eastAsia="Times New Roman" w:hAnsi="Arial" w:cs="Arial"/>
          <w:color w:val="000000"/>
          <w:sz w:val="28"/>
          <w:szCs w:val="28"/>
        </w:rPr>
      </w:pPr>
      <w:r w:rsidRPr="00284901">
        <w:rPr>
          <w:rFonts w:ascii="Arial" w:eastAsia="Times New Roman" w:hAnsi="Arial" w:cs="Arial"/>
          <w:color w:val="000000"/>
          <w:sz w:val="28"/>
          <w:szCs w:val="28"/>
        </w:rPr>
        <w:t>The agreement runs to the end of January 2022.</w:t>
      </w:r>
    </w:p>
    <w:p w14:paraId="51511DD5" w14:textId="7DDB44E4" w:rsidR="00E145D0" w:rsidRDefault="00E145D0" w:rsidP="00E145D0">
      <w:pPr>
        <w:pStyle w:val="ListParagraph"/>
        <w:numPr>
          <w:ilvl w:val="0"/>
          <w:numId w:val="4"/>
        </w:numPr>
        <w:rPr>
          <w:rFonts w:ascii="Arial" w:eastAsia="Times New Roman" w:hAnsi="Arial" w:cs="Arial"/>
          <w:color w:val="000000"/>
          <w:sz w:val="28"/>
          <w:szCs w:val="28"/>
        </w:rPr>
      </w:pPr>
      <w:r w:rsidRPr="00284901">
        <w:rPr>
          <w:rFonts w:ascii="Arial" w:eastAsia="Times New Roman" w:hAnsi="Arial" w:cs="Arial"/>
          <w:color w:val="000000"/>
          <w:sz w:val="28"/>
          <w:szCs w:val="28"/>
        </w:rPr>
        <w:t xml:space="preserve">The arrangement </w:t>
      </w:r>
      <w:r w:rsidR="00B37085">
        <w:rPr>
          <w:rFonts w:ascii="Arial" w:eastAsia="Times New Roman" w:hAnsi="Arial" w:cs="Arial"/>
          <w:color w:val="000000"/>
          <w:sz w:val="28"/>
          <w:szCs w:val="28"/>
        </w:rPr>
        <w:t xml:space="preserve">provides for </w:t>
      </w:r>
      <w:r w:rsidRPr="00284901">
        <w:rPr>
          <w:rFonts w:ascii="Arial" w:eastAsia="Times New Roman" w:hAnsi="Arial" w:cs="Arial"/>
          <w:color w:val="000000"/>
          <w:sz w:val="28"/>
          <w:szCs w:val="28"/>
        </w:rPr>
        <w:t>guaranteed access to between 15% and 30% of the private hospitals' capacity, </w:t>
      </w:r>
      <w:r w:rsidRPr="00284901">
        <w:rPr>
          <w:rFonts w:ascii="Arial" w:eastAsia="Times New Roman" w:hAnsi="Arial" w:cs="Arial"/>
          <w:color w:val="000000"/>
          <w:sz w:val="28"/>
          <w:szCs w:val="28"/>
          <w:shd w:val="clear" w:color="auto" w:fill="FFFFFF"/>
        </w:rPr>
        <w:t>depending on the metrics,</w:t>
      </w:r>
      <w:r w:rsidRPr="00284901">
        <w:rPr>
          <w:rFonts w:ascii="Arial" w:eastAsia="Times New Roman" w:hAnsi="Arial" w:cs="Arial"/>
          <w:color w:val="000000"/>
          <w:sz w:val="28"/>
          <w:szCs w:val="28"/>
        </w:rPr>
        <w:t xml:space="preserve"> to treat those in need of time dependent urgent care.</w:t>
      </w:r>
    </w:p>
    <w:p w14:paraId="2AA14DCE" w14:textId="24B2A1A4" w:rsidR="00B37085" w:rsidRPr="00284901" w:rsidRDefault="00B37085" w:rsidP="00E145D0">
      <w:pPr>
        <w:pStyle w:val="ListParagraph"/>
        <w:numPr>
          <w:ilvl w:val="0"/>
          <w:numId w:val="4"/>
        </w:numPr>
        <w:rPr>
          <w:rFonts w:ascii="Arial" w:eastAsia="Times New Roman" w:hAnsi="Arial" w:cs="Arial"/>
          <w:color w:val="000000"/>
          <w:sz w:val="28"/>
          <w:szCs w:val="28"/>
        </w:rPr>
      </w:pPr>
      <w:r>
        <w:rPr>
          <w:rFonts w:ascii="Arial" w:eastAsia="Times New Roman" w:hAnsi="Arial" w:cs="Arial"/>
          <w:color w:val="000000"/>
          <w:sz w:val="28"/>
          <w:szCs w:val="28"/>
        </w:rPr>
        <w:t>Under SN2, the HSE had to pay a retainer fee for any unused beds</w:t>
      </w:r>
      <w:r w:rsidR="00835640">
        <w:rPr>
          <w:rFonts w:ascii="Arial" w:eastAsia="Times New Roman" w:hAnsi="Arial" w:cs="Arial"/>
          <w:color w:val="000000"/>
          <w:sz w:val="28"/>
          <w:szCs w:val="28"/>
        </w:rPr>
        <w:t>.</w:t>
      </w:r>
      <w:r>
        <w:rPr>
          <w:rFonts w:ascii="Arial" w:eastAsia="Times New Roman" w:hAnsi="Arial" w:cs="Arial"/>
          <w:color w:val="000000"/>
          <w:sz w:val="28"/>
          <w:szCs w:val="28"/>
        </w:rPr>
        <w:t xml:space="preserve"> </w:t>
      </w:r>
    </w:p>
    <w:p w14:paraId="184ACD5F" w14:textId="69598E60" w:rsidR="00784A10" w:rsidRPr="00784A10" w:rsidRDefault="00E145D0" w:rsidP="00AA55A9">
      <w:pPr>
        <w:pStyle w:val="ListParagraph"/>
        <w:numPr>
          <w:ilvl w:val="0"/>
          <w:numId w:val="4"/>
        </w:numPr>
        <w:rPr>
          <w:rFonts w:ascii="Arial" w:eastAsia="Times New Roman" w:hAnsi="Arial" w:cs="Arial"/>
          <w:color w:val="000000"/>
          <w:sz w:val="28"/>
          <w:szCs w:val="28"/>
        </w:rPr>
      </w:pPr>
      <w:r w:rsidRPr="00784A10">
        <w:rPr>
          <w:rFonts w:ascii="Arial" w:eastAsia="Times New Roman" w:hAnsi="Arial" w:cs="Arial"/>
          <w:color w:val="000000"/>
          <w:sz w:val="28"/>
          <w:szCs w:val="28"/>
        </w:rPr>
        <w:t>A</w:t>
      </w:r>
      <w:r w:rsidR="00206098">
        <w:rPr>
          <w:rFonts w:ascii="Arial" w:eastAsia="Times New Roman" w:hAnsi="Arial" w:cs="Arial"/>
          <w:color w:val="000000"/>
          <w:sz w:val="28"/>
          <w:szCs w:val="28"/>
        </w:rPr>
        <w:t xml:space="preserve"> further</w:t>
      </w:r>
      <w:r w:rsidRPr="00784A10">
        <w:rPr>
          <w:rFonts w:ascii="Arial" w:eastAsia="Times New Roman" w:hAnsi="Arial" w:cs="Arial"/>
          <w:color w:val="000000"/>
          <w:sz w:val="28"/>
          <w:szCs w:val="28"/>
        </w:rPr>
        <w:t xml:space="preserve"> arrangement</w:t>
      </w:r>
      <w:r w:rsidR="00784A10">
        <w:rPr>
          <w:rFonts w:ascii="Arial" w:eastAsia="Times New Roman" w:hAnsi="Arial" w:cs="Arial"/>
          <w:color w:val="000000"/>
          <w:sz w:val="28"/>
          <w:szCs w:val="28"/>
        </w:rPr>
        <w:t xml:space="preserve"> </w:t>
      </w:r>
      <w:r w:rsidRPr="00784A10">
        <w:rPr>
          <w:rFonts w:ascii="Arial" w:eastAsia="Times New Roman" w:hAnsi="Arial" w:cs="Arial"/>
          <w:color w:val="000000"/>
          <w:sz w:val="28"/>
          <w:szCs w:val="28"/>
        </w:rPr>
        <w:t>along similar lines</w:t>
      </w:r>
      <w:r w:rsidR="00835640">
        <w:rPr>
          <w:rFonts w:ascii="Arial" w:eastAsia="Times New Roman" w:hAnsi="Arial" w:cs="Arial"/>
          <w:color w:val="000000"/>
          <w:sz w:val="28"/>
          <w:szCs w:val="28"/>
        </w:rPr>
        <w:t xml:space="preserve"> -</w:t>
      </w:r>
      <w:r w:rsidRPr="00784A10">
        <w:rPr>
          <w:rFonts w:ascii="Arial" w:eastAsia="Times New Roman" w:hAnsi="Arial" w:cs="Arial"/>
          <w:color w:val="000000"/>
          <w:sz w:val="28"/>
          <w:szCs w:val="28"/>
        </w:rPr>
        <w:t xml:space="preserve"> </w:t>
      </w:r>
      <w:r w:rsidR="00835640">
        <w:rPr>
          <w:rFonts w:ascii="Arial" w:eastAsia="Times New Roman" w:hAnsi="Arial" w:cs="Arial"/>
          <w:color w:val="000000"/>
          <w:sz w:val="28"/>
          <w:szCs w:val="28"/>
        </w:rPr>
        <w:t>SN3</w:t>
      </w:r>
      <w:r w:rsidR="00835640" w:rsidRPr="00784A10">
        <w:rPr>
          <w:rFonts w:ascii="Arial" w:eastAsia="Times New Roman" w:hAnsi="Arial" w:cs="Arial"/>
          <w:color w:val="000000"/>
          <w:sz w:val="28"/>
          <w:szCs w:val="28"/>
        </w:rPr>
        <w:t xml:space="preserve"> </w:t>
      </w:r>
      <w:r w:rsidR="00835640">
        <w:rPr>
          <w:rFonts w:ascii="Arial" w:eastAsia="Times New Roman" w:hAnsi="Arial" w:cs="Arial"/>
          <w:color w:val="000000"/>
          <w:sz w:val="28"/>
          <w:szCs w:val="28"/>
        </w:rPr>
        <w:t xml:space="preserve">- </w:t>
      </w:r>
      <w:r w:rsidRPr="00784A10">
        <w:rPr>
          <w:rFonts w:ascii="Arial" w:eastAsia="Times New Roman" w:hAnsi="Arial" w:cs="Arial"/>
          <w:color w:val="000000"/>
          <w:sz w:val="28"/>
          <w:szCs w:val="28"/>
        </w:rPr>
        <w:t>was put in place in response to the ransomware cyber-attack. </w:t>
      </w:r>
    </w:p>
    <w:p w14:paraId="51189D71" w14:textId="2B2BCB1E" w:rsidR="00784A10" w:rsidRPr="00AC2004" w:rsidRDefault="00784A10" w:rsidP="00E145D0">
      <w:pPr>
        <w:pStyle w:val="ListParagraph"/>
        <w:numPr>
          <w:ilvl w:val="0"/>
          <w:numId w:val="4"/>
        </w:numPr>
        <w:rPr>
          <w:rFonts w:ascii="Arial" w:eastAsia="Times New Roman" w:hAnsi="Arial" w:cs="Arial"/>
          <w:color w:val="000000"/>
          <w:sz w:val="28"/>
          <w:szCs w:val="28"/>
        </w:rPr>
      </w:pPr>
      <w:r w:rsidRPr="00784A10">
        <w:rPr>
          <w:rFonts w:ascii="Arial" w:hAnsi="Arial" w:cs="Arial"/>
          <w:sz w:val="28"/>
          <w:szCs w:val="28"/>
        </w:rPr>
        <w:t>The essential difference</w:t>
      </w:r>
      <w:r>
        <w:rPr>
          <w:rFonts w:ascii="Arial" w:hAnsi="Arial" w:cs="Arial"/>
          <w:sz w:val="28"/>
          <w:szCs w:val="28"/>
        </w:rPr>
        <w:t xml:space="preserve"> between SN2 and 3</w:t>
      </w:r>
      <w:r w:rsidRPr="00784A10">
        <w:rPr>
          <w:rFonts w:ascii="Arial" w:hAnsi="Arial" w:cs="Arial"/>
          <w:sz w:val="28"/>
          <w:szCs w:val="28"/>
        </w:rPr>
        <w:t xml:space="preserve"> was that the HSE did not obtain guaranteed capacity</w:t>
      </w:r>
      <w:r w:rsidR="00E45785">
        <w:rPr>
          <w:rFonts w:ascii="Arial" w:hAnsi="Arial" w:cs="Arial"/>
          <w:sz w:val="28"/>
          <w:szCs w:val="28"/>
        </w:rPr>
        <w:t xml:space="preserve"> under SN3</w:t>
      </w:r>
      <w:r w:rsidRPr="00784A10">
        <w:rPr>
          <w:rFonts w:ascii="Arial" w:hAnsi="Arial" w:cs="Arial"/>
          <w:sz w:val="28"/>
          <w:szCs w:val="28"/>
        </w:rPr>
        <w:t>. This meant that the public hospitals have only used the capacity they require and that there was no retainer mechanism in place.  The HSE has reported that this has led to better working relations with the private hospitals.</w:t>
      </w:r>
    </w:p>
    <w:p w14:paraId="2FF260A7" w14:textId="2ED96C99" w:rsidR="00E145D0" w:rsidRDefault="00AC2004" w:rsidP="00E145D0">
      <w:pPr>
        <w:pStyle w:val="ListParagraph"/>
        <w:numPr>
          <w:ilvl w:val="0"/>
          <w:numId w:val="4"/>
        </w:numPr>
        <w:rPr>
          <w:rFonts w:ascii="Arial" w:eastAsia="Times New Roman" w:hAnsi="Arial" w:cs="Arial"/>
          <w:color w:val="000000"/>
          <w:sz w:val="28"/>
          <w:szCs w:val="28"/>
        </w:rPr>
      </w:pPr>
      <w:r>
        <w:rPr>
          <w:rFonts w:ascii="Arial" w:eastAsia="Times New Roman" w:hAnsi="Arial" w:cs="Arial"/>
          <w:color w:val="000000"/>
          <w:sz w:val="28"/>
          <w:szCs w:val="28"/>
        </w:rPr>
        <w:t>T</w:t>
      </w:r>
      <w:r w:rsidR="00E145D0" w:rsidRPr="00284901">
        <w:rPr>
          <w:rFonts w:ascii="Arial" w:eastAsia="Times New Roman" w:hAnsi="Arial" w:cs="Arial"/>
          <w:color w:val="000000"/>
          <w:sz w:val="28"/>
          <w:szCs w:val="28"/>
        </w:rPr>
        <w:t>he HSE is currently reviewing the arrangement based on its experience to date, with a view to discussing an amended arrangement with private hospitals to the end of January</w:t>
      </w:r>
      <w:r w:rsidR="00E45785">
        <w:rPr>
          <w:rFonts w:ascii="Arial" w:eastAsia="Times New Roman" w:hAnsi="Arial" w:cs="Arial"/>
          <w:color w:val="000000"/>
          <w:sz w:val="28"/>
          <w:szCs w:val="28"/>
        </w:rPr>
        <w:t>.</w:t>
      </w:r>
      <w:r w:rsidR="00E145D0" w:rsidRPr="00284901">
        <w:rPr>
          <w:rFonts w:ascii="Arial" w:eastAsia="Times New Roman" w:hAnsi="Arial" w:cs="Arial"/>
          <w:color w:val="000000"/>
          <w:sz w:val="28"/>
          <w:szCs w:val="28"/>
        </w:rPr>
        <w:t xml:space="preserve"> </w:t>
      </w:r>
    </w:p>
    <w:p w14:paraId="17E37E0E" w14:textId="4A73F61A" w:rsidR="00AC2004" w:rsidRPr="005230A8" w:rsidRDefault="00AC2004" w:rsidP="00AC2004">
      <w:pPr>
        <w:pStyle w:val="ListParagraph"/>
        <w:numPr>
          <w:ilvl w:val="0"/>
          <w:numId w:val="4"/>
        </w:numPr>
        <w:rPr>
          <w:rFonts w:ascii="Arial" w:eastAsia="Times New Roman" w:hAnsi="Arial" w:cs="Arial"/>
          <w:color w:val="000000"/>
          <w:sz w:val="28"/>
          <w:szCs w:val="28"/>
        </w:rPr>
      </w:pPr>
      <w:r w:rsidRPr="00AC2004">
        <w:rPr>
          <w:rFonts w:ascii="Arial" w:hAnsi="Arial" w:cs="Arial"/>
          <w:sz w:val="28"/>
          <w:szCs w:val="28"/>
        </w:rPr>
        <w:t xml:space="preserve">As there will be ongoing acute hospital capacity issues while the </w:t>
      </w:r>
      <w:proofErr w:type="spellStart"/>
      <w:r w:rsidRPr="00AC2004">
        <w:rPr>
          <w:rFonts w:ascii="Arial" w:hAnsi="Arial" w:cs="Arial"/>
          <w:sz w:val="28"/>
          <w:szCs w:val="28"/>
        </w:rPr>
        <w:t>Slaintecare</w:t>
      </w:r>
      <w:proofErr w:type="spellEnd"/>
      <w:r w:rsidRPr="00AC2004">
        <w:rPr>
          <w:rFonts w:ascii="Arial" w:hAnsi="Arial" w:cs="Arial"/>
          <w:sz w:val="28"/>
          <w:szCs w:val="28"/>
        </w:rPr>
        <w:t xml:space="preserve"> reforms are implemented</w:t>
      </w:r>
      <w:r w:rsidR="00835640">
        <w:rPr>
          <w:rFonts w:ascii="Arial" w:hAnsi="Arial" w:cs="Arial"/>
          <w:sz w:val="28"/>
          <w:szCs w:val="28"/>
        </w:rPr>
        <w:t>, i</w:t>
      </w:r>
      <w:r w:rsidRPr="00AC2004">
        <w:rPr>
          <w:rFonts w:ascii="Arial" w:hAnsi="Arial" w:cs="Arial"/>
          <w:sz w:val="28"/>
          <w:szCs w:val="28"/>
        </w:rPr>
        <w:t>t is proposed that a strategic partnership be developed between the HSE, NTPF and the private hospitals to provide additional capacity, over the next few years.</w:t>
      </w:r>
    </w:p>
    <w:p w14:paraId="0C061B99" w14:textId="5DB52D3E" w:rsidR="00AC2004" w:rsidRPr="00B54938" w:rsidRDefault="005230A8" w:rsidP="003C6109">
      <w:pPr>
        <w:pStyle w:val="ListParagraph"/>
        <w:numPr>
          <w:ilvl w:val="0"/>
          <w:numId w:val="4"/>
        </w:numPr>
        <w:rPr>
          <w:rFonts w:ascii="Arial" w:eastAsia="Times New Roman" w:hAnsi="Arial" w:cs="Arial"/>
          <w:color w:val="000000"/>
          <w:sz w:val="28"/>
          <w:szCs w:val="28"/>
        </w:rPr>
      </w:pPr>
      <w:r w:rsidRPr="00E45785">
        <w:rPr>
          <w:rFonts w:ascii="Arial" w:hAnsi="Arial" w:cs="Arial"/>
          <w:sz w:val="28"/>
          <w:szCs w:val="28"/>
        </w:rPr>
        <w:lastRenderedPageBreak/>
        <w:t>The</w:t>
      </w:r>
      <w:r w:rsidR="00E45785" w:rsidRPr="00E45785">
        <w:rPr>
          <w:rFonts w:ascii="Arial" w:hAnsi="Arial" w:cs="Arial"/>
          <w:sz w:val="28"/>
          <w:szCs w:val="28"/>
        </w:rPr>
        <w:t xml:space="preserve"> figures quoted in the reply relate to payments made and may differ from figures quoted elsewhere</w:t>
      </w:r>
      <w:r w:rsidR="00835640">
        <w:rPr>
          <w:rFonts w:ascii="Arial" w:hAnsi="Arial" w:cs="Arial"/>
          <w:sz w:val="28"/>
          <w:szCs w:val="28"/>
        </w:rPr>
        <w:t xml:space="preserve"> in relation to expenditure incurred</w:t>
      </w:r>
      <w:r w:rsidR="00E45785" w:rsidRPr="00E45785">
        <w:rPr>
          <w:rFonts w:ascii="Arial" w:hAnsi="Arial" w:cs="Arial"/>
          <w:sz w:val="28"/>
          <w:szCs w:val="28"/>
        </w:rPr>
        <w:t>.</w:t>
      </w:r>
      <w:r w:rsidR="00093E72">
        <w:rPr>
          <w:rFonts w:ascii="Arial" w:hAnsi="Arial" w:cs="Arial"/>
          <w:sz w:val="28"/>
          <w:szCs w:val="28"/>
        </w:rPr>
        <w:t xml:space="preserve"> Further payments will be made when they are validated. </w:t>
      </w:r>
    </w:p>
    <w:p w14:paraId="42621E8F" w14:textId="77777777" w:rsidR="00250E41" w:rsidRPr="00250E41" w:rsidRDefault="00250E41" w:rsidP="00250E41">
      <w:pPr>
        <w:pStyle w:val="ListParagraph"/>
        <w:ind w:left="360"/>
        <w:rPr>
          <w:rFonts w:ascii="Arial" w:eastAsia="Times New Roman" w:hAnsi="Arial" w:cs="Arial"/>
          <w:color w:val="000000"/>
          <w:sz w:val="28"/>
          <w:szCs w:val="28"/>
        </w:rPr>
      </w:pPr>
    </w:p>
    <w:p w14:paraId="5BB6E192" w14:textId="77777777" w:rsidR="00AC2004" w:rsidRPr="00AC2004" w:rsidRDefault="00AC2004" w:rsidP="00AC2004">
      <w:pPr>
        <w:rPr>
          <w:rFonts w:ascii="Arial" w:eastAsia="Times New Roman" w:hAnsi="Arial" w:cs="Arial"/>
          <w:color w:val="000000"/>
          <w:sz w:val="28"/>
          <w:szCs w:val="28"/>
        </w:rPr>
      </w:pPr>
    </w:p>
    <w:p w14:paraId="0072AC35" w14:textId="77777777" w:rsidR="00E145D0" w:rsidRPr="00284901" w:rsidRDefault="00E145D0" w:rsidP="00E145D0">
      <w:pPr>
        <w:pStyle w:val="Heading2"/>
        <w:rPr>
          <w:rFonts w:ascii="Arial" w:hAnsi="Arial" w:cs="Arial"/>
          <w:sz w:val="28"/>
          <w:szCs w:val="28"/>
        </w:rPr>
      </w:pPr>
      <w:r w:rsidRPr="00284901">
        <w:rPr>
          <w:rFonts w:ascii="Arial" w:hAnsi="Arial" w:cs="Arial"/>
          <w:sz w:val="28"/>
          <w:szCs w:val="28"/>
        </w:rPr>
        <w:t>Private Hospital Capacity</w:t>
      </w:r>
    </w:p>
    <w:p w14:paraId="4A450FF2" w14:textId="77777777" w:rsidR="00E145D0" w:rsidRDefault="00E145D0" w:rsidP="00E145D0">
      <w:pPr>
        <w:pStyle w:val="ListParagraph"/>
        <w:numPr>
          <w:ilvl w:val="0"/>
          <w:numId w:val="3"/>
        </w:numPr>
        <w:jc w:val="both"/>
        <w:rPr>
          <w:rFonts w:ascii="Arial" w:hAnsi="Arial" w:cs="Arial"/>
          <w:sz w:val="28"/>
          <w:szCs w:val="28"/>
        </w:rPr>
      </w:pPr>
      <w:r w:rsidRPr="00284901">
        <w:rPr>
          <w:rFonts w:ascii="Arial" w:hAnsi="Arial" w:cs="Arial"/>
          <w:sz w:val="28"/>
          <w:szCs w:val="28"/>
        </w:rPr>
        <w:t>The HSE has confirmed that the 18 private hospitals have an overall capacity of 2,146 beds, comprised of 1,600 Inpatient beds and 546 Day Case beds. The volume available to the public sector with access to 15% of private hospital capacity would therefore be 322 beds and 644 beds at 30%.</w:t>
      </w:r>
    </w:p>
    <w:p w14:paraId="56819493" w14:textId="301D4951" w:rsidR="00E145D0" w:rsidRPr="00284901" w:rsidRDefault="00E145D0" w:rsidP="00E145D0">
      <w:pPr>
        <w:pStyle w:val="ListParagraph"/>
        <w:numPr>
          <w:ilvl w:val="0"/>
          <w:numId w:val="3"/>
        </w:numPr>
        <w:jc w:val="both"/>
        <w:rPr>
          <w:rFonts w:ascii="Arial" w:hAnsi="Arial" w:cs="Arial"/>
          <w:sz w:val="28"/>
          <w:szCs w:val="28"/>
        </w:rPr>
      </w:pPr>
      <w:r>
        <w:rPr>
          <w:rFonts w:ascii="Arial" w:hAnsi="Arial" w:cs="Arial"/>
          <w:sz w:val="28"/>
          <w:szCs w:val="28"/>
        </w:rPr>
        <w:t>It is estimated that there are 47 ICU beds and 54 High Dependency Unit beds in the Private Hospital system.</w:t>
      </w:r>
    </w:p>
    <w:p w14:paraId="071BAE6F" w14:textId="093B0256" w:rsidR="008C2AC7" w:rsidRPr="008C2AC7" w:rsidRDefault="008C2AC7" w:rsidP="008C2AC7">
      <w:pPr>
        <w:autoSpaceDE w:val="0"/>
        <w:autoSpaceDN w:val="0"/>
        <w:spacing w:after="160"/>
        <w:jc w:val="both"/>
        <w:rPr>
          <w:rFonts w:ascii="Times New Roman" w:hAnsi="Times New Roman"/>
          <w:sz w:val="24"/>
          <w:szCs w:val="24"/>
        </w:rPr>
      </w:pPr>
    </w:p>
    <w:p w14:paraId="0224E7AF" w14:textId="77777777" w:rsidR="008C2AC7" w:rsidRDefault="008C2AC7"/>
    <w:sectPr w:rsidR="008C2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4014A440"/>
    <w:lvl w:ilvl="0">
      <w:start w:val="1"/>
      <w:numFmt w:val="decimal"/>
      <w:pStyle w:val="Level1"/>
      <w:lvlText w:val="%1."/>
      <w:lvlJc w:val="left"/>
      <w:pPr>
        <w:tabs>
          <w:tab w:val="num" w:pos="850"/>
        </w:tabs>
        <w:ind w:left="850" w:hanging="850"/>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Calibri" w:hAnsi="Calibri" w:hint="default"/>
        <w:b w:val="0"/>
        <w:i w:val="0"/>
        <w:caps w:val="0"/>
        <w:small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3544"/>
        </w:tabs>
        <w:ind w:left="3544" w:hanging="992"/>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2410"/>
        </w:tabs>
        <w:ind w:left="2410" w:hanging="567"/>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9"/>
        </w:tabs>
        <w:ind w:left="3119" w:hanging="709"/>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E612B88"/>
    <w:multiLevelType w:val="hybridMultilevel"/>
    <w:tmpl w:val="75B075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589F1535"/>
    <w:multiLevelType w:val="hybridMultilevel"/>
    <w:tmpl w:val="C3C887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0EB6EBB"/>
    <w:multiLevelType w:val="hybridMultilevel"/>
    <w:tmpl w:val="AEE04F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653C0904"/>
    <w:multiLevelType w:val="hybridMultilevel"/>
    <w:tmpl w:val="34F29C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9F"/>
    <w:rsid w:val="00093E72"/>
    <w:rsid w:val="001F48E3"/>
    <w:rsid w:val="00206098"/>
    <w:rsid w:val="00250E41"/>
    <w:rsid w:val="00284901"/>
    <w:rsid w:val="003467E1"/>
    <w:rsid w:val="00351245"/>
    <w:rsid w:val="004F6D2F"/>
    <w:rsid w:val="005230A8"/>
    <w:rsid w:val="006023E7"/>
    <w:rsid w:val="006B71B0"/>
    <w:rsid w:val="006E60EC"/>
    <w:rsid w:val="00784A10"/>
    <w:rsid w:val="00835640"/>
    <w:rsid w:val="008C2AC7"/>
    <w:rsid w:val="00976131"/>
    <w:rsid w:val="009C5A58"/>
    <w:rsid w:val="00A52FA9"/>
    <w:rsid w:val="00A84FF2"/>
    <w:rsid w:val="00AB1BDA"/>
    <w:rsid w:val="00AC2004"/>
    <w:rsid w:val="00B37085"/>
    <w:rsid w:val="00B54938"/>
    <w:rsid w:val="00C57531"/>
    <w:rsid w:val="00E145D0"/>
    <w:rsid w:val="00E30823"/>
    <w:rsid w:val="00E45785"/>
    <w:rsid w:val="00E965A8"/>
    <w:rsid w:val="00EB466C"/>
    <w:rsid w:val="00EF7011"/>
    <w:rsid w:val="00FB16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2908"/>
  <w15:chartTrackingRefBased/>
  <w15:docId w15:val="{8B945CA6-8FC9-4F62-BFEF-7C6CC71E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85"/>
    <w:pPr>
      <w:spacing w:after="0" w:line="240" w:lineRule="auto"/>
    </w:pPr>
    <w:rPr>
      <w:rFonts w:ascii="Calibri" w:hAnsi="Calibri" w:cs="Calibri"/>
      <w:lang w:eastAsia="en-IE"/>
    </w:rPr>
  </w:style>
  <w:style w:type="paragraph" w:styleId="Heading2">
    <w:name w:val="heading 2"/>
    <w:basedOn w:val="Normal"/>
    <w:next w:val="Normal"/>
    <w:link w:val="Heading2Char"/>
    <w:uiPriority w:val="9"/>
    <w:unhideWhenUsed/>
    <w:qFormat/>
    <w:rsid w:val="00E965A8"/>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1">
    <w:name w:val="name1"/>
    <w:basedOn w:val="Normal"/>
    <w:rsid w:val="00FB169F"/>
    <w:pPr>
      <w:spacing w:before="100" w:beforeAutospacing="1" w:after="150" w:line="312" w:lineRule="atLeast"/>
      <w:jc w:val="right"/>
    </w:p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8C2AC7"/>
    <w:pPr>
      <w:spacing w:after="200" w:line="276" w:lineRule="auto"/>
      <w:ind w:left="720"/>
      <w:contextualSpacing/>
    </w:pPr>
    <w:rPr>
      <w:rFonts w:eastAsia="Calibri" w:cs="Times New Roman"/>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8C2AC7"/>
    <w:rPr>
      <w:rFonts w:ascii="Calibri" w:eastAsia="Calibri" w:hAnsi="Calibri" w:cs="Times New Roman"/>
    </w:rPr>
  </w:style>
  <w:style w:type="character" w:customStyle="1" w:styleId="Heading2Char">
    <w:name w:val="Heading 2 Char"/>
    <w:basedOn w:val="DefaultParagraphFont"/>
    <w:link w:val="Heading2"/>
    <w:uiPriority w:val="9"/>
    <w:rsid w:val="00E965A8"/>
    <w:rPr>
      <w:rFonts w:asciiTheme="majorHAnsi" w:eastAsiaTheme="majorEastAsia" w:hAnsiTheme="majorHAnsi" w:cstheme="majorBidi"/>
      <w:color w:val="2F5496" w:themeColor="accent1" w:themeShade="BF"/>
      <w:sz w:val="26"/>
      <w:szCs w:val="26"/>
      <w:lang w:val="en-GB"/>
    </w:rPr>
  </w:style>
  <w:style w:type="paragraph" w:customStyle="1" w:styleId="Level1">
    <w:name w:val="Level 1"/>
    <w:basedOn w:val="Body1"/>
    <w:next w:val="Level2"/>
    <w:qFormat/>
    <w:rsid w:val="006E60EC"/>
    <w:pPr>
      <w:keepNext/>
      <w:numPr>
        <w:numId w:val="5"/>
      </w:numPr>
      <w:outlineLvl w:val="0"/>
    </w:pPr>
    <w:rPr>
      <w:b/>
    </w:rPr>
  </w:style>
  <w:style w:type="paragraph" w:customStyle="1" w:styleId="Level2">
    <w:name w:val="Level 2"/>
    <w:basedOn w:val="Normal"/>
    <w:link w:val="Level2Char"/>
    <w:qFormat/>
    <w:rsid w:val="006E60EC"/>
    <w:pPr>
      <w:numPr>
        <w:ilvl w:val="1"/>
        <w:numId w:val="5"/>
      </w:numPr>
      <w:adjustRightInd w:val="0"/>
      <w:spacing w:after="210" w:line="270" w:lineRule="atLeast"/>
      <w:jc w:val="both"/>
      <w:outlineLvl w:val="1"/>
    </w:pPr>
    <w:rPr>
      <w:rFonts w:eastAsia="Calibri"/>
      <w:sz w:val="21"/>
      <w:szCs w:val="21"/>
    </w:rPr>
  </w:style>
  <w:style w:type="paragraph" w:customStyle="1" w:styleId="Level3">
    <w:name w:val="Level 3"/>
    <w:basedOn w:val="Normal"/>
    <w:qFormat/>
    <w:rsid w:val="006E60EC"/>
    <w:pPr>
      <w:numPr>
        <w:ilvl w:val="2"/>
        <w:numId w:val="5"/>
      </w:numPr>
      <w:adjustRightInd w:val="0"/>
      <w:spacing w:after="210" w:line="270" w:lineRule="atLeast"/>
      <w:jc w:val="both"/>
      <w:outlineLvl w:val="2"/>
    </w:pPr>
    <w:rPr>
      <w:rFonts w:eastAsia="Calibri"/>
      <w:sz w:val="21"/>
      <w:szCs w:val="21"/>
    </w:rPr>
  </w:style>
  <w:style w:type="paragraph" w:customStyle="1" w:styleId="Level4">
    <w:name w:val="Level 4"/>
    <w:basedOn w:val="Normal"/>
    <w:qFormat/>
    <w:rsid w:val="006E60EC"/>
    <w:pPr>
      <w:numPr>
        <w:ilvl w:val="3"/>
        <w:numId w:val="5"/>
      </w:numPr>
      <w:adjustRightInd w:val="0"/>
      <w:spacing w:after="210" w:line="270" w:lineRule="atLeast"/>
      <w:jc w:val="both"/>
      <w:outlineLvl w:val="3"/>
    </w:pPr>
    <w:rPr>
      <w:rFonts w:eastAsia="Calibri"/>
      <w:sz w:val="21"/>
      <w:szCs w:val="21"/>
    </w:rPr>
  </w:style>
  <w:style w:type="paragraph" w:customStyle="1" w:styleId="Level5">
    <w:name w:val="Level 5"/>
    <w:basedOn w:val="Normal"/>
    <w:qFormat/>
    <w:rsid w:val="006E60EC"/>
    <w:pPr>
      <w:numPr>
        <w:ilvl w:val="4"/>
        <w:numId w:val="5"/>
      </w:numPr>
      <w:adjustRightInd w:val="0"/>
      <w:spacing w:after="210" w:line="270" w:lineRule="atLeast"/>
      <w:jc w:val="both"/>
      <w:outlineLvl w:val="4"/>
    </w:pPr>
    <w:rPr>
      <w:rFonts w:eastAsia="Calibri"/>
      <w:sz w:val="21"/>
      <w:szCs w:val="21"/>
    </w:rPr>
  </w:style>
  <w:style w:type="paragraph" w:customStyle="1" w:styleId="Body1">
    <w:name w:val="Body 1"/>
    <w:basedOn w:val="Normal"/>
    <w:uiPriority w:val="99"/>
    <w:rsid w:val="006E60EC"/>
    <w:pPr>
      <w:adjustRightInd w:val="0"/>
      <w:spacing w:after="210" w:line="270" w:lineRule="atLeast"/>
      <w:ind w:left="850"/>
      <w:jc w:val="both"/>
    </w:pPr>
    <w:rPr>
      <w:rFonts w:eastAsia="Calibri"/>
      <w:sz w:val="21"/>
      <w:szCs w:val="21"/>
    </w:rPr>
  </w:style>
  <w:style w:type="character" w:customStyle="1" w:styleId="Level2Char">
    <w:name w:val="Level 2 Char"/>
    <w:link w:val="Level2"/>
    <w:locked/>
    <w:rsid w:val="006E60EC"/>
    <w:rPr>
      <w:rFonts w:ascii="Calibri" w:eastAsia="Calibri" w:hAnsi="Calibri" w:cs="Calibri"/>
      <w:sz w:val="21"/>
      <w:szCs w:val="21"/>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302876">
      <w:bodyDiv w:val="1"/>
      <w:marLeft w:val="0"/>
      <w:marRight w:val="0"/>
      <w:marTop w:val="0"/>
      <w:marBottom w:val="0"/>
      <w:divBdr>
        <w:top w:val="none" w:sz="0" w:space="0" w:color="auto"/>
        <w:left w:val="none" w:sz="0" w:space="0" w:color="auto"/>
        <w:bottom w:val="none" w:sz="0" w:space="0" w:color="auto"/>
        <w:right w:val="none" w:sz="0" w:space="0" w:color="auto"/>
      </w:divBdr>
    </w:div>
    <w:div w:id="21085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F57CD9F2EF1F4FBAD25F5322032E30" ma:contentTypeVersion="0" ma:contentTypeDescription="Create a new document." ma:contentTypeScope="" ma:versionID="093b998028a016e2943d4e578b24b8ef">
  <xsd:schema xmlns:xsd="http://www.w3.org/2001/XMLSchema" xmlns:xs="http://www.w3.org/2001/XMLSchema" xmlns:p="http://schemas.microsoft.com/office/2006/metadata/properties" targetNamespace="http://schemas.microsoft.com/office/2006/metadata/properties" ma:root="true" ma:fieldsID="e6ee6fe1ccf474321f2cc8064b90cf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B3F8B-5D53-4C78-BFFD-7B81F1FC5D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6246A-1E03-4F68-A716-70F8FBC5B220}">
  <ds:schemaRefs>
    <ds:schemaRef ds:uri="http://schemas.microsoft.com/sharepoint/v3/contenttype/forms"/>
  </ds:schemaRefs>
</ds:datastoreItem>
</file>

<file path=customXml/itemProps3.xml><?xml version="1.0" encoding="utf-8"?>
<ds:datastoreItem xmlns:ds="http://schemas.openxmlformats.org/officeDocument/2006/customXml" ds:itemID="{B633571D-D3B7-420F-875E-D0A3CB60B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McCormack</dc:creator>
  <cp:keywords/>
  <dc:description/>
  <cp:lastModifiedBy>Anthony Dollard</cp:lastModifiedBy>
  <cp:revision>2</cp:revision>
  <dcterms:created xsi:type="dcterms:W3CDTF">2021-12-03T15:47:00Z</dcterms:created>
  <dcterms:modified xsi:type="dcterms:W3CDTF">2021-12-03T15:47:00Z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0x010100B2F57CD9F2EF1F4FBAD25F5322032E30</vt:lpwstr>
  </property>
</Properties>
</file>