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796"/>
        <w:gridCol w:w="4649"/>
        <w:gridCol w:w="4650"/>
      </w:tblGrid>
      <w:tr w:rsidR="0071255B" w:rsidRPr="00244C62" w14:paraId="7ED0C9D8" w14:textId="77777777" w:rsidTr="00244C62">
        <w:trPr>
          <w:trHeight w:val="557"/>
        </w:trPr>
        <w:tc>
          <w:tcPr>
            <w:tcW w:w="14095" w:type="dxa"/>
            <w:gridSpan w:val="3"/>
            <w:shd w:val="clear" w:color="auto" w:fill="004D44"/>
          </w:tcPr>
          <w:p w14:paraId="7ED0C9D7" w14:textId="77777777" w:rsidR="0071255B" w:rsidRPr="00244C62" w:rsidRDefault="0071255B" w:rsidP="007125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44C62">
              <w:rPr>
                <w:rFonts w:ascii="Arial" w:hAnsi="Arial" w:cs="Arial"/>
                <w:b/>
                <w:sz w:val="24"/>
                <w:szCs w:val="24"/>
              </w:rPr>
              <w:t>Contact E-Mail Addresses for State Bodies under the Remit of the Department of Education</w:t>
            </w:r>
            <w:r w:rsidR="004D3544" w:rsidRPr="00244C62">
              <w:rPr>
                <w:rFonts w:ascii="Arial" w:hAnsi="Arial" w:cs="Arial"/>
                <w:b/>
                <w:sz w:val="24"/>
                <w:szCs w:val="24"/>
              </w:rPr>
              <w:t xml:space="preserve"> as at 11 May 2021</w:t>
            </w:r>
          </w:p>
        </w:tc>
      </w:tr>
      <w:tr w:rsidR="0071255B" w:rsidRPr="00244C62" w14:paraId="7ED0C9DC" w14:textId="77777777" w:rsidTr="00244C62">
        <w:tc>
          <w:tcPr>
            <w:tcW w:w="4796" w:type="dxa"/>
            <w:shd w:val="clear" w:color="auto" w:fill="004D44"/>
          </w:tcPr>
          <w:p w14:paraId="7ED0C9D9" w14:textId="77777777" w:rsidR="0071255B" w:rsidRPr="00244C62" w:rsidRDefault="0071255B" w:rsidP="0024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C62">
              <w:rPr>
                <w:rFonts w:ascii="Arial" w:hAnsi="Arial" w:cs="Arial"/>
                <w:b/>
                <w:sz w:val="24"/>
                <w:szCs w:val="24"/>
              </w:rPr>
              <w:t>Name of Body</w:t>
            </w:r>
          </w:p>
        </w:tc>
        <w:tc>
          <w:tcPr>
            <w:tcW w:w="4649" w:type="dxa"/>
            <w:shd w:val="clear" w:color="auto" w:fill="004D44"/>
          </w:tcPr>
          <w:p w14:paraId="7ED0C9DA" w14:textId="77777777" w:rsidR="0071255B" w:rsidRPr="00244C62" w:rsidRDefault="0071255B" w:rsidP="0024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C62">
              <w:rPr>
                <w:rFonts w:ascii="Arial" w:hAnsi="Arial" w:cs="Arial"/>
                <w:b/>
                <w:sz w:val="24"/>
                <w:szCs w:val="24"/>
              </w:rPr>
              <w:t>Dedicated Email address</w:t>
            </w:r>
            <w:r w:rsidR="001C3C46" w:rsidRPr="00244C62">
              <w:rPr>
                <w:rFonts w:ascii="Arial" w:hAnsi="Arial" w:cs="Arial"/>
                <w:b/>
                <w:sz w:val="24"/>
                <w:szCs w:val="24"/>
              </w:rPr>
              <w:t xml:space="preserve"> for the Members of the </w:t>
            </w:r>
            <w:proofErr w:type="spellStart"/>
            <w:r w:rsidR="001C3C46" w:rsidRPr="00244C62">
              <w:rPr>
                <w:rFonts w:ascii="Arial" w:hAnsi="Arial" w:cs="Arial"/>
                <w:b/>
                <w:sz w:val="24"/>
                <w:szCs w:val="24"/>
              </w:rPr>
              <w:t>Oireacht</w:t>
            </w:r>
            <w:r w:rsidRPr="00244C62">
              <w:rPr>
                <w:rFonts w:ascii="Arial" w:hAnsi="Arial" w:cs="Arial"/>
                <w:b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4650" w:type="dxa"/>
            <w:shd w:val="clear" w:color="auto" w:fill="004D44"/>
          </w:tcPr>
          <w:p w14:paraId="7ED0C9DB" w14:textId="77777777" w:rsidR="0071255B" w:rsidRPr="00244C62" w:rsidRDefault="0071255B" w:rsidP="0024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C62">
              <w:rPr>
                <w:rFonts w:ascii="Arial" w:hAnsi="Arial" w:cs="Arial"/>
                <w:b/>
                <w:sz w:val="24"/>
                <w:szCs w:val="24"/>
              </w:rPr>
              <w:t xml:space="preserve">Designated Official Responsible for assisting </w:t>
            </w:r>
            <w:proofErr w:type="spellStart"/>
            <w:r w:rsidRPr="00244C62">
              <w:rPr>
                <w:rFonts w:ascii="Arial" w:hAnsi="Arial" w:cs="Arial"/>
                <w:b/>
                <w:sz w:val="24"/>
                <w:szCs w:val="24"/>
              </w:rPr>
              <w:t>Oireachtas</w:t>
            </w:r>
            <w:proofErr w:type="spellEnd"/>
            <w:r w:rsidRPr="00244C62">
              <w:rPr>
                <w:rFonts w:ascii="Arial" w:hAnsi="Arial" w:cs="Arial"/>
                <w:b/>
                <w:sz w:val="24"/>
                <w:szCs w:val="24"/>
              </w:rPr>
              <w:t xml:space="preserve"> Members</w:t>
            </w:r>
          </w:p>
        </w:tc>
      </w:tr>
      <w:tr w:rsidR="0071255B" w:rsidRPr="00244C62" w14:paraId="7ED0C9E1" w14:textId="77777777" w:rsidTr="00244C62">
        <w:trPr>
          <w:trHeight w:val="624"/>
        </w:trPr>
        <w:tc>
          <w:tcPr>
            <w:tcW w:w="4796" w:type="dxa"/>
          </w:tcPr>
          <w:p w14:paraId="7ED0C9DD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sz w:val="24"/>
                <w:szCs w:val="24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 w:rsidRPr="00244C62">
              <w:rPr>
                <w:rFonts w:ascii="Arial" w:hAnsi="Arial" w:cs="Arial"/>
                <w:sz w:val="24"/>
                <w:szCs w:val="24"/>
              </w:rPr>
              <w:t>Chomhairle</w:t>
            </w:r>
            <w:proofErr w:type="spellEnd"/>
            <w:r w:rsidRPr="00244C62">
              <w:rPr>
                <w:rFonts w:ascii="Arial" w:hAnsi="Arial" w:cs="Arial"/>
                <w:sz w:val="24"/>
                <w:szCs w:val="24"/>
              </w:rPr>
              <w:t xml:space="preserve"> um Oideachais Gaeltachta</w:t>
            </w:r>
          </w:p>
          <w:p w14:paraId="7ED0C9DE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 xml:space="preserve">agus </w:t>
            </w:r>
            <w:proofErr w:type="spellStart"/>
            <w:r w:rsidRPr="00244C62">
              <w:rPr>
                <w:rFonts w:ascii="Arial" w:hAnsi="Arial" w:cs="Arial"/>
                <w:sz w:val="24"/>
                <w:szCs w:val="24"/>
              </w:rPr>
              <w:t>Gaelscolaíochta</w:t>
            </w:r>
            <w:proofErr w:type="spellEnd"/>
            <w:r w:rsidRPr="00244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8A4" w:rsidRPr="00244C6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Note 1 </w:t>
            </w:r>
          </w:p>
        </w:tc>
        <w:tc>
          <w:tcPr>
            <w:tcW w:w="4649" w:type="dxa"/>
          </w:tcPr>
          <w:p w14:paraId="7ED0C9DF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8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oireachtas@cogg.ie</w:t>
              </w:r>
            </w:hyperlink>
          </w:p>
        </w:tc>
        <w:tc>
          <w:tcPr>
            <w:tcW w:w="4650" w:type="dxa"/>
          </w:tcPr>
          <w:p w14:paraId="7ED0C9E0" w14:textId="77777777" w:rsidR="0071255B" w:rsidRPr="00244C62" w:rsidRDefault="00F00717" w:rsidP="004128A4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9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muireann@cogg.ie</w:t>
              </w:r>
            </w:hyperlink>
            <w:r w:rsidR="005D46CB"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  </w:t>
            </w:r>
          </w:p>
        </w:tc>
      </w:tr>
      <w:tr w:rsidR="0071255B" w:rsidRPr="00244C62" w14:paraId="7ED0C9E6" w14:textId="77777777" w:rsidTr="00244C62">
        <w:trPr>
          <w:trHeight w:val="624"/>
        </w:trPr>
        <w:tc>
          <w:tcPr>
            <w:tcW w:w="4796" w:type="dxa"/>
          </w:tcPr>
          <w:p w14:paraId="7ED0C9E2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>Educational Research Centre</w:t>
            </w:r>
          </w:p>
        </w:tc>
        <w:tc>
          <w:tcPr>
            <w:tcW w:w="4649" w:type="dxa"/>
          </w:tcPr>
          <w:p w14:paraId="7ED0C9E3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0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oireachtas.queries@erc.ie</w:t>
              </w:r>
            </w:hyperlink>
            <w:r w:rsidR="0071255B"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ab/>
            </w:r>
            <w:r w:rsidR="0071255B"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ab/>
            </w:r>
          </w:p>
        </w:tc>
        <w:tc>
          <w:tcPr>
            <w:tcW w:w="4650" w:type="dxa"/>
          </w:tcPr>
          <w:p w14:paraId="7ED0C9E4" w14:textId="77777777" w:rsidR="0071255B" w:rsidRPr="00244C62" w:rsidRDefault="00F00717" w:rsidP="0071255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1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jude.cosgrove@erc.ie</w:t>
              </w:r>
            </w:hyperlink>
          </w:p>
          <w:p w14:paraId="7ED0C9E5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1255B" w:rsidRPr="00244C62" w14:paraId="7ED0C9EB" w14:textId="77777777" w:rsidTr="00244C62">
        <w:trPr>
          <w:trHeight w:val="624"/>
        </w:trPr>
        <w:tc>
          <w:tcPr>
            <w:tcW w:w="4796" w:type="dxa"/>
          </w:tcPr>
          <w:p w14:paraId="7ED0C9E7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>National Centre for Guidance in Education</w:t>
            </w:r>
          </w:p>
        </w:tc>
        <w:tc>
          <w:tcPr>
            <w:tcW w:w="4649" w:type="dxa"/>
          </w:tcPr>
          <w:p w14:paraId="7ED0C9E8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2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oireachtas@ncge.ie</w:t>
              </w:r>
            </w:hyperlink>
          </w:p>
        </w:tc>
        <w:tc>
          <w:tcPr>
            <w:tcW w:w="4650" w:type="dxa"/>
          </w:tcPr>
          <w:p w14:paraId="7ED0C9E9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3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Jennifer.mckenzie@ncge.ie</w:t>
              </w:r>
            </w:hyperlink>
          </w:p>
          <w:p w14:paraId="7ED0C9EA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1255B" w:rsidRPr="00244C62" w14:paraId="7ED0C9F0" w14:textId="77777777" w:rsidTr="00244C62">
        <w:trPr>
          <w:trHeight w:val="624"/>
        </w:trPr>
        <w:tc>
          <w:tcPr>
            <w:tcW w:w="4796" w:type="dxa"/>
          </w:tcPr>
          <w:p w14:paraId="7ED0C9EC" w14:textId="77777777" w:rsidR="0071255B" w:rsidRPr="00244C62" w:rsidRDefault="0071255B" w:rsidP="004128A4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 xml:space="preserve">National Council for Curriculum and Assessment  </w:t>
            </w:r>
            <w:r w:rsidR="004128A4" w:rsidRPr="00244C62">
              <w:rPr>
                <w:rFonts w:ascii="Arial" w:hAnsi="Arial" w:cs="Arial"/>
                <w:sz w:val="24"/>
                <w:szCs w:val="24"/>
                <w:vertAlign w:val="superscript"/>
              </w:rPr>
              <w:t>Note 2</w:t>
            </w:r>
            <w:r w:rsidRPr="00244C6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4649" w:type="dxa"/>
          </w:tcPr>
          <w:p w14:paraId="7ED0C9ED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4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oireactasqueries@ncca.ie</w:t>
              </w:r>
            </w:hyperlink>
            <w:r w:rsidR="0071255B"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1255B"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50" w:type="dxa"/>
          </w:tcPr>
          <w:p w14:paraId="7ED0C9EE" w14:textId="77777777" w:rsidR="0071255B" w:rsidRPr="00244C62" w:rsidRDefault="0071255B" w:rsidP="0071255B">
            <w:pPr>
              <w:rPr>
                <w:rFonts w:ascii="Arial" w:hAnsi="Arial" w:cs="Arial"/>
                <w:sz w:val="24"/>
                <w:szCs w:val="24"/>
              </w:rPr>
            </w:pPr>
            <w:r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Aine.ArmstrongFarrell@ncca.ie</w:t>
            </w:r>
          </w:p>
          <w:p w14:paraId="7ED0C9EF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1255B" w:rsidRPr="00244C62" w14:paraId="7ED0C9F5" w14:textId="77777777" w:rsidTr="00244C62">
        <w:trPr>
          <w:trHeight w:val="624"/>
        </w:trPr>
        <w:tc>
          <w:tcPr>
            <w:tcW w:w="4796" w:type="dxa"/>
          </w:tcPr>
          <w:p w14:paraId="7ED0C9F1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>State Examinations Commission</w:t>
            </w:r>
          </w:p>
        </w:tc>
        <w:tc>
          <w:tcPr>
            <w:tcW w:w="4649" w:type="dxa"/>
          </w:tcPr>
          <w:p w14:paraId="7ED0C9F2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5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Oireachtas@examinations.ie</w:t>
              </w:r>
            </w:hyperlink>
          </w:p>
        </w:tc>
        <w:tc>
          <w:tcPr>
            <w:tcW w:w="4650" w:type="dxa"/>
          </w:tcPr>
          <w:p w14:paraId="7ED0C9F3" w14:textId="77777777" w:rsidR="0071255B" w:rsidRPr="00244C62" w:rsidRDefault="00F00717" w:rsidP="0071255B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Paddy.Quinn@examinations.ie</w:t>
              </w:r>
            </w:hyperlink>
          </w:p>
          <w:p w14:paraId="7ED0C9F4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1255B" w:rsidRPr="00244C62" w14:paraId="7ED0C9FA" w14:textId="77777777" w:rsidTr="00244C62">
        <w:trPr>
          <w:trHeight w:val="624"/>
        </w:trPr>
        <w:tc>
          <w:tcPr>
            <w:tcW w:w="4796" w:type="dxa"/>
          </w:tcPr>
          <w:p w14:paraId="7ED0C9F6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>The Teaching Council</w:t>
            </w:r>
          </w:p>
        </w:tc>
        <w:tc>
          <w:tcPr>
            <w:tcW w:w="4649" w:type="dxa"/>
          </w:tcPr>
          <w:p w14:paraId="7ED0C9F7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7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pqrep@teachingcouncil.ie</w:t>
              </w:r>
            </w:hyperlink>
          </w:p>
        </w:tc>
        <w:tc>
          <w:tcPr>
            <w:tcW w:w="4650" w:type="dxa"/>
          </w:tcPr>
          <w:p w14:paraId="7ED0C9F8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C62">
              <w:rPr>
                <w:rFonts w:ascii="Arial" w:hAnsi="Arial" w:cs="Arial"/>
                <w:sz w:val="24"/>
                <w:szCs w:val="24"/>
              </w:rPr>
              <w:t>Tomás</w:t>
            </w:r>
            <w:proofErr w:type="spellEnd"/>
            <w:r w:rsidRPr="00244C62">
              <w:rPr>
                <w:rFonts w:ascii="Arial" w:hAnsi="Arial" w:cs="Arial"/>
                <w:sz w:val="24"/>
                <w:szCs w:val="24"/>
              </w:rPr>
              <w:t xml:space="preserve"> Ó </w:t>
            </w:r>
            <w:proofErr w:type="spellStart"/>
            <w:r w:rsidRPr="00244C62">
              <w:rPr>
                <w:rFonts w:ascii="Arial" w:hAnsi="Arial" w:cs="Arial"/>
                <w:sz w:val="24"/>
                <w:szCs w:val="24"/>
              </w:rPr>
              <w:t>Ruairc</w:t>
            </w:r>
            <w:proofErr w:type="spellEnd"/>
            <w:r w:rsidRPr="00244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D0C9F9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1255B" w:rsidRPr="00244C62" w14:paraId="7ED0CA00" w14:textId="77777777" w:rsidTr="00244C62">
        <w:trPr>
          <w:trHeight w:val="624"/>
        </w:trPr>
        <w:tc>
          <w:tcPr>
            <w:tcW w:w="4796" w:type="dxa"/>
          </w:tcPr>
          <w:p w14:paraId="7ED0C9FB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sz w:val="24"/>
                <w:szCs w:val="24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>National Council for Special Education</w:t>
            </w:r>
            <w:r w:rsidRPr="00244C6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49" w:type="dxa"/>
          </w:tcPr>
          <w:p w14:paraId="7ED0C9FC" w14:textId="77777777" w:rsidR="0071255B" w:rsidRPr="00244C62" w:rsidRDefault="00F00717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oireachtasqueries@ncse.ie</w:t>
              </w:r>
            </w:hyperlink>
          </w:p>
        </w:tc>
        <w:tc>
          <w:tcPr>
            <w:tcW w:w="4650" w:type="dxa"/>
          </w:tcPr>
          <w:p w14:paraId="7ED0C9FD" w14:textId="77777777" w:rsidR="0071255B" w:rsidRPr="00244C62" w:rsidRDefault="00F00717" w:rsidP="0071255B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9" w:history="1">
              <w:r w:rsidR="0071255B" w:rsidRPr="00244C6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patrick.martin@ncse.ie</w:t>
              </w:r>
            </w:hyperlink>
            <w:r w:rsidR="0071255B" w:rsidRPr="00244C6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55B" w:rsidRPr="00244C62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14:paraId="7ED0C9FE" w14:textId="77777777" w:rsidR="0071255B" w:rsidRPr="00244C62" w:rsidRDefault="0071255B" w:rsidP="007125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4C62">
              <w:rPr>
                <w:rFonts w:ascii="Arial" w:hAnsi="Arial" w:cs="Arial"/>
                <w:sz w:val="24"/>
                <w:szCs w:val="24"/>
                <w:u w:val="single"/>
              </w:rPr>
              <w:t>cindyjane.oconnell@ncse.ie</w:t>
            </w:r>
          </w:p>
          <w:p w14:paraId="7ED0C9FF" w14:textId="77777777" w:rsidR="0071255B" w:rsidRPr="00244C62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55B" w:rsidRPr="00244C62" w14:paraId="7ED0CA04" w14:textId="77777777" w:rsidTr="00244C62">
        <w:trPr>
          <w:trHeight w:val="624"/>
        </w:trPr>
        <w:tc>
          <w:tcPr>
            <w:tcW w:w="4796" w:type="dxa"/>
          </w:tcPr>
          <w:p w14:paraId="7ED0CA01" w14:textId="77777777" w:rsidR="0071255B" w:rsidRPr="00244C62" w:rsidRDefault="00C4395B" w:rsidP="00244C62">
            <w:pPr>
              <w:tabs>
                <w:tab w:val="left" w:pos="142"/>
                <w:tab w:val="left" w:pos="4820"/>
                <w:tab w:val="left" w:pos="9214"/>
              </w:tabs>
              <w:rPr>
                <w:rFonts w:ascii="Arial" w:hAnsi="Arial" w:cs="Arial"/>
                <w:sz w:val="24"/>
                <w:szCs w:val="24"/>
              </w:rPr>
            </w:pPr>
            <w:r w:rsidRPr="00244C62">
              <w:rPr>
                <w:rFonts w:ascii="Arial" w:hAnsi="Arial" w:cs="Arial"/>
                <w:sz w:val="24"/>
                <w:szCs w:val="24"/>
              </w:rPr>
              <w:t xml:space="preserve">Residential Institutions Statutory Fund </w:t>
            </w:r>
            <w:r w:rsidR="00526594" w:rsidRPr="00244C62">
              <w:rPr>
                <w:rFonts w:ascii="Arial" w:hAnsi="Arial" w:cs="Arial"/>
                <w:sz w:val="24"/>
                <w:szCs w:val="24"/>
              </w:rPr>
              <w:t>–</w:t>
            </w:r>
            <w:r w:rsidRPr="00244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255B" w:rsidRPr="00244C62">
              <w:rPr>
                <w:rFonts w:ascii="Arial" w:hAnsi="Arial" w:cs="Arial"/>
                <w:sz w:val="24"/>
                <w:szCs w:val="24"/>
              </w:rPr>
              <w:t>Caranua</w:t>
            </w:r>
            <w:proofErr w:type="spellEnd"/>
            <w:r w:rsidR="00526594" w:rsidRPr="00244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8A4" w:rsidRPr="008D4659">
              <w:rPr>
                <w:rFonts w:ascii="Arial" w:hAnsi="Arial" w:cs="Arial"/>
                <w:sz w:val="24"/>
                <w:szCs w:val="24"/>
                <w:vertAlign w:val="superscript"/>
              </w:rPr>
              <w:t>Note3</w:t>
            </w:r>
          </w:p>
        </w:tc>
        <w:tc>
          <w:tcPr>
            <w:tcW w:w="4649" w:type="dxa"/>
          </w:tcPr>
          <w:p w14:paraId="7ED0CA02" w14:textId="77777777" w:rsidR="0071255B" w:rsidRPr="00244C62" w:rsidRDefault="004D3544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Hugh_Geoghegan@education.gov.ie</w:t>
            </w:r>
            <w:r w:rsidR="0071255B" w:rsidRPr="00244C6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50" w:type="dxa"/>
          </w:tcPr>
          <w:p w14:paraId="7ED0CA03" w14:textId="77777777" w:rsidR="0071255B" w:rsidRPr="00244C62" w:rsidRDefault="004D3544" w:rsidP="004D3544">
            <w:pPr>
              <w:rPr>
                <w:rFonts w:ascii="Arial" w:hAnsi="Arial" w:cs="Arial"/>
                <w:sz w:val="24"/>
                <w:szCs w:val="24"/>
              </w:rPr>
            </w:pPr>
            <w:r w:rsidRPr="00244C62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Hugh_Geoghegan@education.gov.ie</w:t>
            </w:r>
          </w:p>
        </w:tc>
      </w:tr>
    </w:tbl>
    <w:p w14:paraId="7ED0CA05" w14:textId="77777777" w:rsidR="00C4395B" w:rsidRDefault="00C4395B" w:rsidP="00C4395B">
      <w:pPr>
        <w:tabs>
          <w:tab w:val="left" w:pos="142"/>
          <w:tab w:val="left" w:pos="4820"/>
          <w:tab w:val="left" w:pos="9214"/>
        </w:tabs>
        <w:rPr>
          <w:color w:val="323E4F" w:themeColor="text2" w:themeShade="BF"/>
          <w:sz w:val="16"/>
          <w:szCs w:val="16"/>
        </w:rPr>
      </w:pPr>
    </w:p>
    <w:p w14:paraId="7ED0CA06" w14:textId="77777777" w:rsidR="00C4395B" w:rsidRPr="00244C62" w:rsidRDefault="00C4395B" w:rsidP="00C4395B">
      <w:pPr>
        <w:tabs>
          <w:tab w:val="left" w:pos="142"/>
          <w:tab w:val="left" w:pos="4820"/>
          <w:tab w:val="left" w:pos="9214"/>
        </w:tabs>
        <w:rPr>
          <w:rFonts w:ascii="Arial" w:hAnsi="Arial" w:cs="Arial"/>
        </w:rPr>
      </w:pPr>
      <w:r w:rsidRPr="00244C62">
        <w:rPr>
          <w:rFonts w:ascii="Arial" w:hAnsi="Arial" w:cs="Arial"/>
        </w:rPr>
        <w:t>Note 1 – The</w:t>
      </w:r>
      <w:r w:rsidR="005D46CB" w:rsidRPr="00244C62">
        <w:rPr>
          <w:rFonts w:ascii="Arial" w:hAnsi="Arial" w:cs="Arial"/>
        </w:rPr>
        <w:t xml:space="preserve"> designated officer responsible within </w:t>
      </w:r>
      <w:r w:rsidRPr="00244C62">
        <w:rPr>
          <w:rFonts w:ascii="Arial" w:hAnsi="Arial" w:cs="Arial"/>
        </w:rPr>
        <w:t xml:space="preserve">An </w:t>
      </w:r>
      <w:proofErr w:type="spellStart"/>
      <w:r w:rsidRPr="00244C62">
        <w:rPr>
          <w:rFonts w:ascii="Arial" w:hAnsi="Arial" w:cs="Arial"/>
        </w:rPr>
        <w:t>Chomhairle</w:t>
      </w:r>
      <w:proofErr w:type="spellEnd"/>
      <w:r w:rsidRPr="00244C62">
        <w:rPr>
          <w:rFonts w:ascii="Arial" w:hAnsi="Arial" w:cs="Arial"/>
        </w:rPr>
        <w:t xml:space="preserve"> um Oideacha</w:t>
      </w:r>
      <w:r w:rsidR="009E7774" w:rsidRPr="00244C62">
        <w:rPr>
          <w:rFonts w:ascii="Arial" w:hAnsi="Arial" w:cs="Arial"/>
        </w:rPr>
        <w:t>is Gaeltachta is Muireann Ní Mhórá</w:t>
      </w:r>
      <w:r w:rsidRPr="00244C62">
        <w:rPr>
          <w:rFonts w:ascii="Arial" w:hAnsi="Arial" w:cs="Arial"/>
        </w:rPr>
        <w:t>in</w:t>
      </w:r>
    </w:p>
    <w:p w14:paraId="7ED0CA07" w14:textId="29A765D6" w:rsidR="00244C62" w:rsidRDefault="00C4395B" w:rsidP="00090517">
      <w:pPr>
        <w:tabs>
          <w:tab w:val="left" w:pos="142"/>
          <w:tab w:val="left" w:pos="4820"/>
          <w:tab w:val="left" w:pos="9214"/>
        </w:tabs>
        <w:rPr>
          <w:rFonts w:ascii="Arial" w:hAnsi="Arial" w:cs="Arial"/>
        </w:rPr>
      </w:pPr>
      <w:r w:rsidRPr="00244C62">
        <w:rPr>
          <w:rFonts w:ascii="Arial" w:hAnsi="Arial" w:cs="Arial"/>
        </w:rPr>
        <w:t xml:space="preserve">Note 2 </w:t>
      </w:r>
      <w:r w:rsidR="00C15584">
        <w:rPr>
          <w:rFonts w:ascii="Arial" w:hAnsi="Arial" w:cs="Arial"/>
        </w:rPr>
        <w:t>–</w:t>
      </w:r>
      <w:r w:rsidRPr="00244C62">
        <w:rPr>
          <w:rFonts w:ascii="Arial" w:hAnsi="Arial" w:cs="Arial"/>
        </w:rPr>
        <w:t xml:space="preserve"> The spelling of the </w:t>
      </w:r>
      <w:r w:rsidR="00744D57" w:rsidRPr="00244C62">
        <w:rPr>
          <w:rFonts w:ascii="Arial" w:hAnsi="Arial" w:cs="Arial"/>
        </w:rPr>
        <w:t xml:space="preserve">NCCA </w:t>
      </w:r>
      <w:r w:rsidRPr="00244C62">
        <w:rPr>
          <w:rFonts w:ascii="Arial" w:hAnsi="Arial" w:cs="Arial"/>
        </w:rPr>
        <w:t xml:space="preserve">e-mail address to which </w:t>
      </w:r>
      <w:proofErr w:type="spellStart"/>
      <w:r w:rsidRPr="00244C62">
        <w:rPr>
          <w:rFonts w:ascii="Arial" w:hAnsi="Arial" w:cs="Arial"/>
        </w:rPr>
        <w:t>Oireachtas</w:t>
      </w:r>
      <w:proofErr w:type="spellEnd"/>
      <w:r w:rsidRPr="00244C62">
        <w:rPr>
          <w:rFonts w:ascii="Arial" w:hAnsi="Arial" w:cs="Arial"/>
        </w:rPr>
        <w:t xml:space="preserve"> queries may be addressed has been verifi</w:t>
      </w:r>
      <w:r w:rsidR="009E7774" w:rsidRPr="00244C62">
        <w:rPr>
          <w:rFonts w:ascii="Arial" w:hAnsi="Arial" w:cs="Arial"/>
        </w:rPr>
        <w:t>ed with the NCCA as being accurate</w:t>
      </w:r>
    </w:p>
    <w:p w14:paraId="7ED0CA08" w14:textId="344BBC71" w:rsidR="00090517" w:rsidRPr="00244C62" w:rsidRDefault="00526594" w:rsidP="00090517">
      <w:pPr>
        <w:tabs>
          <w:tab w:val="left" w:pos="142"/>
          <w:tab w:val="left" w:pos="4820"/>
          <w:tab w:val="left" w:pos="9214"/>
        </w:tabs>
        <w:rPr>
          <w:rFonts w:ascii="Arial" w:hAnsi="Arial" w:cs="Arial"/>
        </w:rPr>
      </w:pPr>
      <w:r w:rsidRPr="00244C62">
        <w:rPr>
          <w:rFonts w:ascii="Arial" w:hAnsi="Arial" w:cs="Arial"/>
        </w:rPr>
        <w:t>Note 3 –</w:t>
      </w:r>
      <w:r w:rsidR="0089095F" w:rsidRPr="00244C62">
        <w:rPr>
          <w:rFonts w:ascii="Arial" w:hAnsi="Arial" w:cs="Arial"/>
        </w:rPr>
        <w:t xml:space="preserve">The Executive Office of </w:t>
      </w:r>
      <w:proofErr w:type="spellStart"/>
      <w:r w:rsidR="0089095F" w:rsidRPr="00244C62">
        <w:rPr>
          <w:rFonts w:ascii="Arial" w:hAnsi="Arial" w:cs="Arial"/>
        </w:rPr>
        <w:t>Caranua</w:t>
      </w:r>
      <w:proofErr w:type="spellEnd"/>
      <w:r w:rsidR="0089095F" w:rsidRPr="00244C62">
        <w:rPr>
          <w:rFonts w:ascii="Arial" w:hAnsi="Arial" w:cs="Arial"/>
        </w:rPr>
        <w:t xml:space="preserve"> (Residential Institutions Statutory Fund) has completed its work</w:t>
      </w:r>
      <w:r w:rsidR="004128A4" w:rsidRPr="00244C62">
        <w:rPr>
          <w:rFonts w:ascii="Arial" w:hAnsi="Arial" w:cs="Arial"/>
        </w:rPr>
        <w:t>,</w:t>
      </w:r>
      <w:r w:rsidR="00FA2620" w:rsidRPr="00244C62">
        <w:rPr>
          <w:rFonts w:ascii="Arial" w:hAnsi="Arial" w:cs="Arial"/>
        </w:rPr>
        <w:t xml:space="preserve"> </w:t>
      </w:r>
      <w:r w:rsidR="0089095F" w:rsidRPr="00244C62">
        <w:rPr>
          <w:rFonts w:ascii="Arial" w:hAnsi="Arial" w:cs="Arial"/>
        </w:rPr>
        <w:t xml:space="preserve">work </w:t>
      </w:r>
      <w:r w:rsidR="00FA2620" w:rsidRPr="00244C62">
        <w:rPr>
          <w:rFonts w:ascii="Arial" w:hAnsi="Arial" w:cs="Arial"/>
        </w:rPr>
        <w:t xml:space="preserve">is now </w:t>
      </w:r>
      <w:r w:rsidR="0089095F" w:rsidRPr="00244C62">
        <w:rPr>
          <w:rFonts w:ascii="Arial" w:hAnsi="Arial" w:cs="Arial"/>
        </w:rPr>
        <w:t xml:space="preserve">underway to address the winding up of </w:t>
      </w:r>
      <w:proofErr w:type="spellStart"/>
      <w:r w:rsidR="0089095F" w:rsidRPr="00244C62">
        <w:rPr>
          <w:rFonts w:ascii="Arial" w:hAnsi="Arial" w:cs="Arial"/>
        </w:rPr>
        <w:t>Caranua</w:t>
      </w:r>
      <w:proofErr w:type="spellEnd"/>
      <w:r w:rsidR="0089095F" w:rsidRPr="00244C62">
        <w:rPr>
          <w:rFonts w:ascii="Arial" w:hAnsi="Arial" w:cs="Arial"/>
        </w:rPr>
        <w:t>. In the interim</w:t>
      </w:r>
      <w:r w:rsidR="00781189" w:rsidRPr="00244C62">
        <w:rPr>
          <w:rFonts w:ascii="Arial" w:hAnsi="Arial" w:cs="Arial"/>
        </w:rPr>
        <w:t xml:space="preserve"> </w:t>
      </w:r>
      <w:r w:rsidRPr="00244C62">
        <w:rPr>
          <w:rFonts w:ascii="Arial" w:hAnsi="Arial" w:cs="Arial"/>
        </w:rPr>
        <w:t>queries</w:t>
      </w:r>
      <w:r w:rsidR="00781189" w:rsidRPr="00244C62">
        <w:rPr>
          <w:rFonts w:ascii="Arial" w:hAnsi="Arial" w:cs="Arial"/>
        </w:rPr>
        <w:t xml:space="preserve"> in regard to </w:t>
      </w:r>
      <w:proofErr w:type="spellStart"/>
      <w:r w:rsidR="00781189" w:rsidRPr="00244C62">
        <w:rPr>
          <w:rFonts w:ascii="Arial" w:hAnsi="Arial" w:cs="Arial"/>
        </w:rPr>
        <w:t>Caranua</w:t>
      </w:r>
      <w:proofErr w:type="spellEnd"/>
      <w:r w:rsidR="00781189" w:rsidRPr="00244C62">
        <w:rPr>
          <w:rFonts w:ascii="Arial" w:hAnsi="Arial" w:cs="Arial"/>
        </w:rPr>
        <w:t xml:space="preserve"> are being addressed by the Department of Education, pending the passing of </w:t>
      </w:r>
      <w:r w:rsidR="004128A4" w:rsidRPr="00244C62">
        <w:rPr>
          <w:rFonts w:ascii="Arial" w:hAnsi="Arial" w:cs="Arial"/>
        </w:rPr>
        <w:t>l</w:t>
      </w:r>
      <w:r w:rsidR="0089095F" w:rsidRPr="00244C62">
        <w:rPr>
          <w:rFonts w:ascii="Arial" w:hAnsi="Arial" w:cs="Arial"/>
        </w:rPr>
        <w:t>egislation to address the windup. Contact detail</w:t>
      </w:r>
      <w:r w:rsidR="00FA2620" w:rsidRPr="00244C62">
        <w:rPr>
          <w:rFonts w:ascii="Arial" w:hAnsi="Arial" w:cs="Arial"/>
        </w:rPr>
        <w:t>s for a</w:t>
      </w:r>
      <w:r w:rsidR="0089095F" w:rsidRPr="00244C62">
        <w:rPr>
          <w:rFonts w:ascii="Arial" w:hAnsi="Arial" w:cs="Arial"/>
        </w:rPr>
        <w:t xml:space="preserve"> Department</w:t>
      </w:r>
      <w:r w:rsidR="00FA2620" w:rsidRPr="00244C62">
        <w:rPr>
          <w:rFonts w:ascii="Arial" w:hAnsi="Arial" w:cs="Arial"/>
        </w:rPr>
        <w:t xml:space="preserve">al official </w:t>
      </w:r>
      <w:r w:rsidR="00C15584">
        <w:rPr>
          <w:rFonts w:ascii="Arial" w:hAnsi="Arial" w:cs="Arial"/>
        </w:rPr>
        <w:t>are</w:t>
      </w:r>
      <w:r w:rsidR="00FA2620" w:rsidRPr="00244C62">
        <w:rPr>
          <w:rFonts w:ascii="Arial" w:hAnsi="Arial" w:cs="Arial"/>
        </w:rPr>
        <w:t xml:space="preserve"> </w:t>
      </w:r>
      <w:r w:rsidR="0089095F" w:rsidRPr="00244C62">
        <w:rPr>
          <w:rFonts w:ascii="Arial" w:hAnsi="Arial" w:cs="Arial"/>
        </w:rPr>
        <w:t>provided above.</w:t>
      </w:r>
    </w:p>
    <w:sectPr w:rsidR="00090517" w:rsidRPr="00244C62" w:rsidSect="00090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C2D"/>
    <w:multiLevelType w:val="hybridMultilevel"/>
    <w:tmpl w:val="20CA3976"/>
    <w:lvl w:ilvl="0" w:tplc="D8B2C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7"/>
    <w:rsid w:val="00063811"/>
    <w:rsid w:val="00090517"/>
    <w:rsid w:val="000D562C"/>
    <w:rsid w:val="00114F7E"/>
    <w:rsid w:val="00180F06"/>
    <w:rsid w:val="001C3C46"/>
    <w:rsid w:val="001E634F"/>
    <w:rsid w:val="00244C62"/>
    <w:rsid w:val="00314BBE"/>
    <w:rsid w:val="00395619"/>
    <w:rsid w:val="003C6577"/>
    <w:rsid w:val="003D2B9C"/>
    <w:rsid w:val="003E7266"/>
    <w:rsid w:val="003F6A53"/>
    <w:rsid w:val="00407593"/>
    <w:rsid w:val="004128A4"/>
    <w:rsid w:val="00464A05"/>
    <w:rsid w:val="004D3544"/>
    <w:rsid w:val="00526594"/>
    <w:rsid w:val="00553CF3"/>
    <w:rsid w:val="005D46CB"/>
    <w:rsid w:val="006017B6"/>
    <w:rsid w:val="006A24AF"/>
    <w:rsid w:val="006D135F"/>
    <w:rsid w:val="006D4695"/>
    <w:rsid w:val="007012B6"/>
    <w:rsid w:val="0071255B"/>
    <w:rsid w:val="00744D57"/>
    <w:rsid w:val="00781189"/>
    <w:rsid w:val="007F021D"/>
    <w:rsid w:val="0085604E"/>
    <w:rsid w:val="0089095F"/>
    <w:rsid w:val="00890BDF"/>
    <w:rsid w:val="008915D7"/>
    <w:rsid w:val="008C08A8"/>
    <w:rsid w:val="008C7DFF"/>
    <w:rsid w:val="008D4659"/>
    <w:rsid w:val="00917F61"/>
    <w:rsid w:val="009E7774"/>
    <w:rsid w:val="00A837C5"/>
    <w:rsid w:val="00AB5628"/>
    <w:rsid w:val="00AC3D79"/>
    <w:rsid w:val="00B00347"/>
    <w:rsid w:val="00B22F54"/>
    <w:rsid w:val="00B57E2B"/>
    <w:rsid w:val="00BB4BE3"/>
    <w:rsid w:val="00BC09AC"/>
    <w:rsid w:val="00BD00E0"/>
    <w:rsid w:val="00BE6067"/>
    <w:rsid w:val="00C15584"/>
    <w:rsid w:val="00C4395B"/>
    <w:rsid w:val="00C635CE"/>
    <w:rsid w:val="00CC0563"/>
    <w:rsid w:val="00CC3C07"/>
    <w:rsid w:val="00D17A31"/>
    <w:rsid w:val="00DD27F7"/>
    <w:rsid w:val="00E545E1"/>
    <w:rsid w:val="00E57411"/>
    <w:rsid w:val="00EA0711"/>
    <w:rsid w:val="00EA5783"/>
    <w:rsid w:val="00ED22E3"/>
    <w:rsid w:val="00ED4D13"/>
    <w:rsid w:val="00EE7CEB"/>
    <w:rsid w:val="00F00717"/>
    <w:rsid w:val="00F3280B"/>
    <w:rsid w:val="00F36CE8"/>
    <w:rsid w:val="00F425A4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C9D7"/>
  <w15:chartTrackingRefBased/>
  <w15:docId w15:val="{148C3272-763D-4C2F-AFF7-6EAA343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5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22E3"/>
    <w:rPr>
      <w:b/>
      <w:bCs/>
      <w:i w:val="0"/>
      <w:iCs w:val="0"/>
    </w:rPr>
  </w:style>
  <w:style w:type="character" w:customStyle="1" w:styleId="st1">
    <w:name w:val="st1"/>
    <w:basedOn w:val="DefaultParagraphFont"/>
    <w:rsid w:val="00ED22E3"/>
  </w:style>
  <w:style w:type="character" w:styleId="FollowedHyperlink">
    <w:name w:val="FollowedHyperlink"/>
    <w:basedOn w:val="DefaultParagraphFont"/>
    <w:uiPriority w:val="99"/>
    <w:semiHidden/>
    <w:unhideWhenUsed/>
    <w:rsid w:val="00ED4D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eachtas@cogg.ie" TargetMode="External"/><Relationship Id="rId13" Type="http://schemas.openxmlformats.org/officeDocument/2006/relationships/hyperlink" Target="mailto:Jennifer.mckenzie@ncge.ie" TargetMode="External"/><Relationship Id="rId18" Type="http://schemas.openxmlformats.org/officeDocument/2006/relationships/hyperlink" Target="mailto:oireachtasqueries@ncse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ireachtas@ncge.ie" TargetMode="External"/><Relationship Id="rId17" Type="http://schemas.openxmlformats.org/officeDocument/2006/relationships/hyperlink" Target="mailto:pqrep@teachingcouncil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ddy.Quinn@examinations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de.cosgrove@erc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Oireachtas@examinations.ie" TargetMode="External"/><Relationship Id="rId10" Type="http://schemas.openxmlformats.org/officeDocument/2006/relationships/hyperlink" Target="mailto:oireachtas.queries@erc.ie" TargetMode="External"/><Relationship Id="rId19" Type="http://schemas.openxmlformats.org/officeDocument/2006/relationships/hyperlink" Target="mailto:patrick.martin@ncse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uireann@cogg.ie" TargetMode="External"/><Relationship Id="rId14" Type="http://schemas.openxmlformats.org/officeDocument/2006/relationships/hyperlink" Target="mailto:oireactasqueries@ncc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0a4799ccc740088f13365824faa7e1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5d8385181505792ee3ad18defaed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74386-950A-4F50-BB0B-349D580C9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2BED1-1CDC-4BED-8DD5-033D5928ED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B5E583-564F-48CC-89AE-E05997AC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E25D4022</Template>
  <TotalTime>0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Ruth</dc:creator>
  <cp:keywords/>
  <dc:description/>
  <cp:lastModifiedBy>Loftus, Stephen</cp:lastModifiedBy>
  <cp:revision>2</cp:revision>
  <cp:lastPrinted>2016-12-08T17:28:00Z</cp:lastPrinted>
  <dcterms:created xsi:type="dcterms:W3CDTF">2021-06-16T14:16:00Z</dcterms:created>
  <dcterms:modified xsi:type="dcterms:W3CDTF">2021-06-16T14:16:00Z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