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BF" w:firstRow="1" w:lastRow="0" w:firstColumn="1" w:lastColumn="0" w:noHBand="0" w:noVBand="0"/>
      </w:tblPr>
      <w:tblGrid>
        <w:gridCol w:w="3003"/>
        <w:gridCol w:w="3003"/>
        <w:gridCol w:w="3004"/>
      </w:tblGrid>
      <w:tr w:rsidR="00442115" w:rsidTr="00442115">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b/>
                <w:bCs/>
                <w:color w:val="000000"/>
                <w:sz w:val="24"/>
                <w:szCs w:val="24"/>
              </w:rPr>
              <w:t>Action number</w:t>
            </w:r>
            <w:r>
              <w:rPr>
                <w:rFonts w:ascii="Helv" w:hAnsi="Helv" w:cs="Helv"/>
                <w:color w:val="000000"/>
                <w:sz w:val="24"/>
                <w:szCs w:val="24"/>
              </w:rPr>
              <w:t xml:space="preserve"> </w:t>
            </w:r>
          </w:p>
        </w:tc>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Description </w:t>
            </w:r>
          </w:p>
        </w:tc>
        <w:tc>
          <w:tcPr>
            <w:tcW w:w="1667"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Cost </w:t>
            </w:r>
          </w:p>
        </w:tc>
      </w:tr>
      <w:tr w:rsidR="00442115" w:rsidTr="00442115">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b/>
                <w:bCs/>
                <w:color w:val="000000"/>
                <w:sz w:val="24"/>
                <w:szCs w:val="24"/>
              </w:rPr>
              <w:t>63</w:t>
            </w:r>
            <w:r>
              <w:rPr>
                <w:rFonts w:ascii="Helv" w:hAnsi="Helv" w:cs="Helv"/>
                <w:color w:val="000000"/>
                <w:sz w:val="24"/>
                <w:szCs w:val="24"/>
              </w:rPr>
              <w:t xml:space="preserve"> </w:t>
            </w:r>
          </w:p>
        </w:tc>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Development and launch Enterprise   Ireland’s new €10million fund to support client companies in the low-carbon   transition.    </w:t>
            </w:r>
          </w:p>
        </w:tc>
        <w:tc>
          <w:tcPr>
            <w:tcW w:w="1667"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€10 million will be made available to Enterprise Ireland clients under the   Climate Enterprise Action Fund to support companies in the low carbon   transition. Enterprise Ireland will support companies through a number of   offers available under the Fund.     </w:t>
            </w:r>
          </w:p>
        </w:tc>
      </w:tr>
      <w:tr w:rsidR="00442115" w:rsidTr="00442115">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b/>
                <w:bCs/>
                <w:color w:val="000000"/>
                <w:sz w:val="24"/>
                <w:szCs w:val="24"/>
              </w:rPr>
              <w:t>65</w:t>
            </w:r>
            <w:r>
              <w:rPr>
                <w:rFonts w:ascii="Helv" w:hAnsi="Helv" w:cs="Helv"/>
                <w:color w:val="000000"/>
                <w:sz w:val="24"/>
                <w:szCs w:val="24"/>
              </w:rPr>
              <w:t xml:space="preserve"> </w:t>
            </w:r>
          </w:p>
        </w:tc>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Enterprise Ireland, through its   Powering the Regions strategy, will support enterprise centres to recover   from the Covid-19 pandemic and harness their potential to enable remote   working, peer to peer learning and low-carbon solutions for businesses   embedded in regional communities.    </w:t>
            </w:r>
          </w:p>
        </w:tc>
        <w:tc>
          <w:tcPr>
            <w:tcW w:w="1667"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Enterprise Ireland has approved €8.24 million in grant funding for 95 Enterprise Centres   around the country under the Powering The Regions – Enterprise Centres Fund.   This funding will be crucial as the Centres continue to offer services to   local businesses during what is an exceptionally difficult time. It will help   the Centres implement a recovery plan for businesses within their remit over   the next six to twelve months.   </w:t>
            </w:r>
          </w:p>
        </w:tc>
      </w:tr>
      <w:tr w:rsidR="00442115" w:rsidTr="00442115">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b/>
                <w:bCs/>
                <w:color w:val="000000"/>
                <w:sz w:val="24"/>
                <w:szCs w:val="24"/>
              </w:rPr>
              <w:t>67</w:t>
            </w:r>
            <w:r>
              <w:rPr>
                <w:rFonts w:ascii="Helv" w:hAnsi="Helv" w:cs="Helv"/>
                <w:color w:val="000000"/>
                <w:sz w:val="24"/>
                <w:szCs w:val="24"/>
              </w:rPr>
              <w:t xml:space="preserve"> </w:t>
            </w:r>
          </w:p>
        </w:tc>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Develop, roll out and launch the   National Green for Micro initiative to support micro-enterprises incorporate   sustainable practices into the day-to-day running of their businesses and to   assist them to transition to a Low Carbon Economy.    </w:t>
            </w:r>
          </w:p>
        </w:tc>
        <w:tc>
          <w:tcPr>
            <w:tcW w:w="1667"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The national Green for Micro initiative has a budget of €500,000 for 2021.   </w:t>
            </w:r>
          </w:p>
        </w:tc>
      </w:tr>
      <w:tr w:rsidR="00442115" w:rsidTr="00442115">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b/>
                <w:bCs/>
                <w:color w:val="000000"/>
                <w:sz w:val="24"/>
                <w:szCs w:val="24"/>
              </w:rPr>
              <w:lastRenderedPageBreak/>
              <w:t>71</w:t>
            </w:r>
            <w:r>
              <w:rPr>
                <w:rFonts w:ascii="Helv" w:hAnsi="Helv" w:cs="Helv"/>
                <w:color w:val="000000"/>
                <w:sz w:val="24"/>
                <w:szCs w:val="24"/>
              </w:rPr>
              <w:t xml:space="preserve"> </w:t>
            </w:r>
          </w:p>
        </w:tc>
        <w:tc>
          <w:tcPr>
            <w:tcW w:w="1666"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Expand the Small Business Innovation   Research (SBIR) programme to build momentum in driving adoption of new and   more sustainable technologies and business models across the public sector.   </w:t>
            </w:r>
          </w:p>
        </w:tc>
        <w:tc>
          <w:tcPr>
            <w:tcW w:w="1667" w:type="pct"/>
            <w:tcBorders>
              <w:top w:val="single" w:sz="6" w:space="0" w:color="auto"/>
              <w:left w:val="single" w:sz="6" w:space="0" w:color="auto"/>
              <w:bottom w:val="single" w:sz="6" w:space="0" w:color="auto"/>
              <w:right w:val="single" w:sz="6" w:space="0" w:color="auto"/>
            </w:tcBorders>
          </w:tcPr>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xml:space="preserve">There are no specific SBIR “Climate Change” initiatives nor budgets ringfenced for   specific “Climate action” initiatives however one of the 4 current Challenges   underway with the Environment Protection Agency  entitled “Innovating a circular economy   for soft plastic in Ireland” is focused on reducing/eliminating soft plastic   waste generated through the provision of school meals in Ireland. This   Challenge has a total budget of €240,000 of which Enterprise Ireland (SBIR)   will co- fund 50%, i.e. €120,000 with the EPA funding the other 50%.   </w:t>
            </w:r>
          </w:p>
          <w:p w:rsidR="00442115" w:rsidRDefault="00442115">
            <w:pPr>
              <w:keepNext/>
              <w:keepLines/>
              <w:autoSpaceDE w:val="0"/>
              <w:autoSpaceDN w:val="0"/>
              <w:adjustRightInd w:val="0"/>
              <w:spacing w:after="0" w:line="240" w:lineRule="auto"/>
              <w:ind w:left="15"/>
              <w:rPr>
                <w:rFonts w:ascii="Helv" w:hAnsi="Helv" w:cs="Helv"/>
                <w:color w:val="000000"/>
                <w:sz w:val="24"/>
                <w:szCs w:val="24"/>
              </w:rPr>
            </w:pPr>
          </w:p>
          <w:p w:rsidR="00442115" w:rsidRDefault="00442115">
            <w:pPr>
              <w:keepNext/>
              <w:keepLines/>
              <w:autoSpaceDE w:val="0"/>
              <w:autoSpaceDN w:val="0"/>
              <w:adjustRightInd w:val="0"/>
              <w:spacing w:after="0" w:line="240" w:lineRule="auto"/>
              <w:ind w:left="15"/>
              <w:rPr>
                <w:rFonts w:ascii="Helv" w:hAnsi="Helv" w:cs="Helv"/>
                <w:color w:val="000000"/>
                <w:sz w:val="24"/>
                <w:szCs w:val="24"/>
              </w:rPr>
            </w:pPr>
            <w:r>
              <w:rPr>
                <w:rFonts w:ascii="Helv" w:hAnsi="Helv" w:cs="Helv"/>
                <w:color w:val="000000"/>
                <w:sz w:val="24"/>
                <w:szCs w:val="24"/>
              </w:rPr>
              <w:t> </w:t>
            </w:r>
          </w:p>
        </w:tc>
      </w:tr>
    </w:tbl>
    <w:p w:rsidR="00F937C6" w:rsidRDefault="00F937C6"/>
    <w:sectPr w:rsidR="00F93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15"/>
    <w:rsid w:val="00442115"/>
    <w:rsid w:val="00F937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64F"/>
  <w15:chartTrackingRefBased/>
  <w15:docId w15:val="{5D8E134A-5047-49A9-8E8F-28A4AA04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Wickham</dc:creator>
  <cp:keywords/>
  <dc:description/>
  <cp:lastModifiedBy>Lauren Wickham</cp:lastModifiedBy>
  <cp:revision>1</cp:revision>
  <dcterms:created xsi:type="dcterms:W3CDTF">2021-06-17T15:41:00Z</dcterms:created>
  <dcterms:modified xsi:type="dcterms:W3CDTF">2021-06-17T15:42:00Z</dcterms:modified>
</cp:coreProperties>
</file>