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</w:tblGrid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Current   prices, million euro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2010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2011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2012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2013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2014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2015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2016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2018 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2019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Gross   Domestic Product (GVA) at Factor Cost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152,340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155,307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158,717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163,745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178,083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243,649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251,161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278,935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306,607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333,445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GVA in   Primary Agriculture, Fisheries and   Forestry                                          at Factor Cost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3,362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3,842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3,638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3,682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3,999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4,119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4,157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5,097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4,626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4,896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GVA in   Food &amp; Beverages Sector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6,434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6,634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6,822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7,663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8,566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8,857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9,043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8,745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9,204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9,189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GVA in   Wood Processing (estimated)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162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127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135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167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179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200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223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258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345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333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Total    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9,958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10,602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10,595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11,512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12,744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13,176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13,423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14,100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14,175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14,418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GVA   in Primary Sector as a % of GVA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2.2%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2.3%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2.2%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2.2%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1.7%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1.7%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1.8%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1.5%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1.5% </w:t>
            </w:r>
          </w:p>
        </w:tc>
      </w:tr>
      <w:tr w:rsidR="00352275" w:rsidTr="00352275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 xml:space="preserve">GVA in   overall Agri-Food Sector as % of GVA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6.5%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6.8%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6.7%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7%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7.2%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5.4%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5.3%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5.1%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4.6%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75" w:rsidRDefault="003522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4.3% </w:t>
            </w:r>
          </w:p>
        </w:tc>
      </w:tr>
    </w:tbl>
    <w:p w:rsidR="0053307E" w:rsidRDefault="00352275">
      <w:r>
        <w:rPr>
          <w:rFonts w:ascii="Helv" w:hAnsi="Helv" w:cs="Helv"/>
          <w:color w:val="000000"/>
          <w:sz w:val="24"/>
          <w:szCs w:val="24"/>
        </w:rPr>
        <w:t>Source : CSO  Note: GDP at factor cost = Gross value added(GVA) at factor cost</w:t>
      </w:r>
    </w:p>
    <w:sectPr w:rsidR="005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5"/>
    <w:rsid w:val="00352275"/>
    <w:rsid w:val="005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E658-3D5A-4926-BFE9-A356EE3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2021-04-21T12:49:00Z</dcterms:created>
  <dcterms:modified xsi:type="dcterms:W3CDTF">2021-04-21T12:50:00Z</dcterms:modified>
</cp:coreProperties>
</file>