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94B2FE" w14:textId="77777777" w:rsidR="003C521C" w:rsidRPr="00913671" w:rsidRDefault="00913671">
      <w:pPr>
        <w:rPr>
          <w:rFonts w:cstheme="minorHAnsi"/>
          <w:color w:val="000000"/>
          <w:sz w:val="23"/>
          <w:szCs w:val="23"/>
        </w:rPr>
      </w:pPr>
      <w:r w:rsidRPr="00913671">
        <w:rPr>
          <w:rFonts w:ascii="Segoe UI" w:hAnsi="Segoe UI" w:cs="Segoe UI"/>
          <w:color w:val="444444"/>
          <w:sz w:val="20"/>
          <w:szCs w:val="20"/>
        </w:rPr>
        <w:t xml:space="preserve">Attachment to response to PQRef: 44274/20: </w:t>
      </w:r>
      <w:r w:rsidR="00487CD4">
        <w:rPr>
          <w:rFonts w:ascii="Segoe UI" w:hAnsi="Segoe UI" w:cs="Segoe UI"/>
          <w:color w:val="444444"/>
          <w:sz w:val="20"/>
          <w:szCs w:val="20"/>
        </w:rPr>
        <w:t>To ask the Minister for Public Expenditure and Reform the timeline for the full unwinding of the Financial Emergency Measures in the Public Interest legislation in relation to public service pensions by pension rate and band; and the timelines for unwinding the FEMPI Acts in tabular form</w:t>
      </w:r>
    </w:p>
    <w:p w14:paraId="20A3ADD1" w14:textId="77777777" w:rsidR="00913671" w:rsidRDefault="00913671"/>
    <w:p w14:paraId="424FE1D9" w14:textId="77777777" w:rsidR="000C6D8F" w:rsidRPr="000C6D8F" w:rsidRDefault="000C6D8F">
      <w:pPr>
        <w:rPr>
          <w:rFonts w:cstheme="minorHAnsi"/>
          <w:i/>
          <w:color w:val="000000"/>
          <w:sz w:val="23"/>
          <w:szCs w:val="23"/>
        </w:rPr>
      </w:pPr>
      <w:r w:rsidRPr="000C6D8F">
        <w:rPr>
          <w:rFonts w:cstheme="minorHAnsi"/>
          <w:i/>
          <w:color w:val="000000"/>
          <w:sz w:val="23"/>
          <w:szCs w:val="23"/>
        </w:rPr>
        <w:t xml:space="preserve">PSPR on foot of </w:t>
      </w:r>
      <w:r w:rsidRPr="000C6D8F">
        <w:rPr>
          <w:rFonts w:cstheme="minorHAnsi"/>
          <w:i/>
          <w:sz w:val="23"/>
          <w:szCs w:val="23"/>
        </w:rPr>
        <w:t>Financial Emergency Measures in the Public Interest Act 2010</w:t>
      </w:r>
      <w:r w:rsidR="00913671">
        <w:rPr>
          <w:rFonts w:cstheme="minorHAnsi"/>
          <w:i/>
          <w:sz w:val="23"/>
          <w:szCs w:val="23"/>
        </w:rPr>
        <w:t>, as amended by</w:t>
      </w:r>
      <w:r w:rsidR="00913671" w:rsidRPr="00913671">
        <w:rPr>
          <w:rFonts w:cstheme="minorHAnsi"/>
          <w:i/>
          <w:color w:val="000000"/>
          <w:sz w:val="23"/>
          <w:szCs w:val="23"/>
        </w:rPr>
        <w:t xml:space="preserve"> </w:t>
      </w:r>
      <w:r w:rsidR="00913671" w:rsidRPr="000C6D8F">
        <w:rPr>
          <w:rFonts w:cstheme="minorHAnsi"/>
          <w:i/>
          <w:color w:val="000000"/>
          <w:sz w:val="23"/>
          <w:szCs w:val="23"/>
        </w:rPr>
        <w:t xml:space="preserve">of </w:t>
      </w:r>
      <w:r w:rsidR="00913671" w:rsidRPr="000C6D8F">
        <w:rPr>
          <w:rFonts w:cstheme="minorHAnsi"/>
          <w:i/>
          <w:sz w:val="23"/>
          <w:szCs w:val="23"/>
        </w:rPr>
        <w:t xml:space="preserve">Financial Emergency Measures in the Public Interest </w:t>
      </w:r>
      <w:r w:rsidR="00913671">
        <w:rPr>
          <w:rFonts w:cstheme="minorHAnsi"/>
          <w:i/>
          <w:sz w:val="23"/>
          <w:szCs w:val="23"/>
        </w:rPr>
        <w:t>(Amendment) Act 2011</w:t>
      </w:r>
    </w:p>
    <w:tbl>
      <w:tblPr>
        <w:tblStyle w:val="TableGrid"/>
        <w:tblW w:w="13865" w:type="dxa"/>
        <w:tblInd w:w="-5" w:type="dxa"/>
        <w:tblLayout w:type="fixed"/>
        <w:tblLook w:val="04A0" w:firstRow="1" w:lastRow="0" w:firstColumn="1" w:lastColumn="0" w:noHBand="0" w:noVBand="1"/>
      </w:tblPr>
      <w:tblGrid>
        <w:gridCol w:w="3583"/>
        <w:gridCol w:w="3434"/>
        <w:gridCol w:w="373"/>
        <w:gridCol w:w="3512"/>
        <w:gridCol w:w="2963"/>
      </w:tblGrid>
      <w:tr w:rsidR="000C6D8F" w:rsidRPr="00B749FD" w14:paraId="3F4B04C3" w14:textId="77777777" w:rsidTr="000C6D8F">
        <w:trPr>
          <w:trHeight w:val="315"/>
        </w:trPr>
        <w:tc>
          <w:tcPr>
            <w:tcW w:w="7017" w:type="dxa"/>
            <w:gridSpan w:val="2"/>
            <w:tcBorders>
              <w:top w:val="single" w:sz="18" w:space="0" w:color="auto"/>
              <w:left w:val="single" w:sz="18" w:space="0" w:color="auto"/>
              <w:bottom w:val="single" w:sz="18" w:space="0" w:color="auto"/>
              <w:right w:val="single" w:sz="18" w:space="0" w:color="auto"/>
            </w:tcBorders>
          </w:tcPr>
          <w:p w14:paraId="0D982125" w14:textId="77777777" w:rsidR="000C6D8F" w:rsidRPr="00B749FD" w:rsidRDefault="000C6D8F" w:rsidP="007553A2">
            <w:pPr>
              <w:jc w:val="center"/>
              <w:rPr>
                <w:rFonts w:ascii="Calibri" w:eastAsia="Times New Roman" w:hAnsi="Calibri" w:cs="Calibri"/>
                <w:b/>
                <w:bCs/>
                <w:color w:val="000000"/>
                <w:lang w:eastAsia="en-IE"/>
              </w:rPr>
            </w:pPr>
            <w:r w:rsidRPr="008D0EE8">
              <w:rPr>
                <w:rFonts w:ascii="Calibri" w:eastAsia="Times New Roman" w:hAnsi="Calibri" w:cs="Calibri"/>
                <w:b/>
                <w:bCs/>
                <w:color w:val="000000"/>
                <w:lang w:eastAsia="en-IE"/>
              </w:rPr>
              <w:t>1 January 2011 – 31 December 2011</w:t>
            </w:r>
          </w:p>
        </w:tc>
        <w:tc>
          <w:tcPr>
            <w:tcW w:w="373" w:type="dxa"/>
            <w:tcBorders>
              <w:top w:val="nil"/>
              <w:left w:val="single" w:sz="18" w:space="0" w:color="auto"/>
              <w:bottom w:val="nil"/>
              <w:right w:val="single" w:sz="18" w:space="0" w:color="auto"/>
            </w:tcBorders>
          </w:tcPr>
          <w:p w14:paraId="203C3DB8" w14:textId="77777777" w:rsidR="000C6D8F" w:rsidRPr="008D0EE8" w:rsidRDefault="000C6D8F" w:rsidP="007553A2">
            <w:pPr>
              <w:jc w:val="center"/>
              <w:rPr>
                <w:rFonts w:ascii="Calibri" w:eastAsia="Times New Roman" w:hAnsi="Calibri" w:cs="Calibri"/>
                <w:b/>
                <w:bCs/>
                <w:color w:val="000000"/>
                <w:lang w:eastAsia="en-IE"/>
              </w:rPr>
            </w:pPr>
          </w:p>
        </w:tc>
        <w:tc>
          <w:tcPr>
            <w:tcW w:w="6475" w:type="dxa"/>
            <w:gridSpan w:val="2"/>
            <w:tcBorders>
              <w:top w:val="single" w:sz="18" w:space="0" w:color="auto"/>
              <w:left w:val="single" w:sz="18" w:space="0" w:color="auto"/>
              <w:bottom w:val="single" w:sz="18" w:space="0" w:color="auto"/>
              <w:right w:val="single" w:sz="18" w:space="0" w:color="auto"/>
            </w:tcBorders>
          </w:tcPr>
          <w:p w14:paraId="421874F0" w14:textId="77777777" w:rsidR="000C6D8F" w:rsidRPr="00B749FD" w:rsidRDefault="000C6D8F" w:rsidP="007553A2">
            <w:pPr>
              <w:jc w:val="center"/>
              <w:rPr>
                <w:rFonts w:ascii="Calibri" w:eastAsia="Times New Roman" w:hAnsi="Calibri" w:cs="Calibri"/>
                <w:b/>
                <w:bCs/>
                <w:color w:val="000000"/>
                <w:lang w:eastAsia="en-IE"/>
              </w:rPr>
            </w:pPr>
            <w:r w:rsidRPr="008D0EE8">
              <w:rPr>
                <w:rFonts w:ascii="Calibri" w:eastAsia="Times New Roman" w:hAnsi="Calibri" w:cs="Calibri"/>
                <w:b/>
                <w:bCs/>
                <w:color w:val="000000"/>
                <w:lang w:eastAsia="en-IE"/>
              </w:rPr>
              <w:t>1 January 2012 - 30 June 2013</w:t>
            </w:r>
          </w:p>
        </w:tc>
      </w:tr>
      <w:tr w:rsidR="000C6D8F" w:rsidRPr="00002C9B" w14:paraId="316CD5E7" w14:textId="77777777" w:rsidTr="000C6D8F">
        <w:trPr>
          <w:trHeight w:val="208"/>
        </w:trPr>
        <w:tc>
          <w:tcPr>
            <w:tcW w:w="7017" w:type="dxa"/>
            <w:gridSpan w:val="2"/>
            <w:tcBorders>
              <w:top w:val="single" w:sz="18" w:space="0" w:color="auto"/>
              <w:left w:val="single" w:sz="18" w:space="0" w:color="auto"/>
              <w:right w:val="single" w:sz="18" w:space="0" w:color="auto"/>
            </w:tcBorders>
            <w:noWrap/>
          </w:tcPr>
          <w:p w14:paraId="3C02840F" w14:textId="77777777" w:rsidR="000C6D8F" w:rsidRPr="008D0EE8" w:rsidRDefault="000C6D8F" w:rsidP="007553A2">
            <w:pPr>
              <w:jc w:val="center"/>
              <w:rPr>
                <w:rFonts w:ascii="Calibri" w:eastAsia="Times New Roman" w:hAnsi="Calibri" w:cs="Calibri"/>
                <w:color w:val="000000"/>
                <w:lang w:eastAsia="en-IE"/>
              </w:rPr>
            </w:pPr>
            <w:r>
              <w:rPr>
                <w:rFonts w:ascii="Calibri" w:eastAsia="Times New Roman" w:hAnsi="Calibri" w:cs="Calibri"/>
                <w:color w:val="000000"/>
                <w:lang w:eastAsia="en-IE"/>
              </w:rPr>
              <w:t xml:space="preserve">Pre-March 2012 </w:t>
            </w:r>
            <w:r w:rsidRPr="008D0EE8">
              <w:rPr>
                <w:rFonts w:ascii="Calibri" w:eastAsia="Times New Roman" w:hAnsi="Calibri" w:cs="Calibri"/>
                <w:color w:val="000000"/>
                <w:lang w:eastAsia="en-IE"/>
              </w:rPr>
              <w:t xml:space="preserve">Pensions </w:t>
            </w:r>
          </w:p>
        </w:tc>
        <w:tc>
          <w:tcPr>
            <w:tcW w:w="373" w:type="dxa"/>
            <w:tcBorders>
              <w:top w:val="nil"/>
              <w:left w:val="single" w:sz="18" w:space="0" w:color="auto"/>
              <w:bottom w:val="nil"/>
              <w:right w:val="single" w:sz="18" w:space="0" w:color="auto"/>
            </w:tcBorders>
          </w:tcPr>
          <w:p w14:paraId="4790F769" w14:textId="77777777" w:rsidR="000C6D8F" w:rsidRDefault="000C6D8F" w:rsidP="007553A2">
            <w:pPr>
              <w:jc w:val="center"/>
              <w:rPr>
                <w:rFonts w:ascii="Calibri" w:eastAsia="Times New Roman" w:hAnsi="Calibri" w:cs="Calibri"/>
                <w:color w:val="000000"/>
                <w:lang w:eastAsia="en-IE"/>
              </w:rPr>
            </w:pPr>
          </w:p>
        </w:tc>
        <w:tc>
          <w:tcPr>
            <w:tcW w:w="6475" w:type="dxa"/>
            <w:gridSpan w:val="2"/>
            <w:tcBorders>
              <w:top w:val="single" w:sz="18" w:space="0" w:color="auto"/>
              <w:left w:val="single" w:sz="18" w:space="0" w:color="auto"/>
              <w:right w:val="single" w:sz="18" w:space="0" w:color="auto"/>
            </w:tcBorders>
            <w:noWrap/>
          </w:tcPr>
          <w:p w14:paraId="1F704752" w14:textId="77777777" w:rsidR="000C6D8F" w:rsidRPr="00002C9B" w:rsidRDefault="000C6D8F" w:rsidP="007553A2">
            <w:pPr>
              <w:jc w:val="center"/>
              <w:rPr>
                <w:rFonts w:ascii="Calibri" w:eastAsia="Times New Roman" w:hAnsi="Calibri" w:cs="Calibri"/>
                <w:color w:val="000000"/>
                <w:lang w:eastAsia="en-IE"/>
              </w:rPr>
            </w:pPr>
            <w:r>
              <w:rPr>
                <w:rFonts w:ascii="Calibri" w:eastAsia="Times New Roman" w:hAnsi="Calibri" w:cs="Calibri"/>
                <w:color w:val="000000"/>
                <w:lang w:eastAsia="en-IE"/>
              </w:rPr>
              <w:t xml:space="preserve">Pre-March 2012 </w:t>
            </w:r>
            <w:r w:rsidRPr="008D0EE8">
              <w:rPr>
                <w:rFonts w:ascii="Calibri" w:eastAsia="Times New Roman" w:hAnsi="Calibri" w:cs="Calibri"/>
                <w:color w:val="000000"/>
                <w:lang w:eastAsia="en-IE"/>
              </w:rPr>
              <w:t xml:space="preserve">Pensions </w:t>
            </w:r>
          </w:p>
        </w:tc>
      </w:tr>
      <w:tr w:rsidR="000C6D8F" w:rsidRPr="008D0EE8" w14:paraId="1E3E7300" w14:textId="77777777" w:rsidTr="000C6D8F">
        <w:trPr>
          <w:trHeight w:val="300"/>
        </w:trPr>
        <w:tc>
          <w:tcPr>
            <w:tcW w:w="3583" w:type="dxa"/>
            <w:tcBorders>
              <w:left w:val="single" w:sz="18" w:space="0" w:color="auto"/>
            </w:tcBorders>
            <w:noWrap/>
          </w:tcPr>
          <w:p w14:paraId="3756D2D7" w14:textId="77777777" w:rsidR="000C6D8F" w:rsidRPr="008D0EE8" w:rsidRDefault="000C6D8F" w:rsidP="007553A2">
            <w:pPr>
              <w:jc w:val="center"/>
              <w:rPr>
                <w:rFonts w:ascii="Calibri" w:eastAsia="Times New Roman" w:hAnsi="Calibri" w:cs="Calibri"/>
                <w:color w:val="000000"/>
                <w:lang w:eastAsia="en-IE"/>
              </w:rPr>
            </w:pPr>
            <w:r w:rsidRPr="008D0EE8">
              <w:rPr>
                <w:rFonts w:ascii="Calibri" w:eastAsia="Times New Roman" w:hAnsi="Calibri" w:cs="Calibri"/>
                <w:color w:val="000000"/>
                <w:lang w:eastAsia="en-IE"/>
              </w:rPr>
              <w:t>Band (€)</w:t>
            </w:r>
          </w:p>
        </w:tc>
        <w:tc>
          <w:tcPr>
            <w:tcW w:w="3434" w:type="dxa"/>
            <w:tcBorders>
              <w:right w:val="single" w:sz="18" w:space="0" w:color="auto"/>
            </w:tcBorders>
            <w:noWrap/>
          </w:tcPr>
          <w:p w14:paraId="18E3465E" w14:textId="77777777" w:rsidR="000C6D8F" w:rsidRPr="008D0EE8" w:rsidRDefault="000C6D8F" w:rsidP="007553A2">
            <w:pPr>
              <w:jc w:val="center"/>
              <w:rPr>
                <w:rFonts w:ascii="Calibri" w:eastAsia="Times New Roman" w:hAnsi="Calibri" w:cs="Calibri"/>
                <w:color w:val="000000"/>
                <w:lang w:eastAsia="en-IE"/>
              </w:rPr>
            </w:pPr>
            <w:r w:rsidRPr="008D0EE8">
              <w:rPr>
                <w:rFonts w:ascii="Calibri" w:eastAsia="Times New Roman" w:hAnsi="Calibri" w:cs="Calibri"/>
                <w:color w:val="000000"/>
                <w:lang w:eastAsia="en-IE"/>
              </w:rPr>
              <w:t>Reduction (%)</w:t>
            </w:r>
          </w:p>
        </w:tc>
        <w:tc>
          <w:tcPr>
            <w:tcW w:w="373" w:type="dxa"/>
            <w:tcBorders>
              <w:top w:val="nil"/>
              <w:left w:val="single" w:sz="18" w:space="0" w:color="auto"/>
              <w:bottom w:val="nil"/>
              <w:right w:val="single" w:sz="18" w:space="0" w:color="auto"/>
            </w:tcBorders>
          </w:tcPr>
          <w:p w14:paraId="620F49D4" w14:textId="77777777" w:rsidR="000C6D8F" w:rsidRPr="008D0EE8" w:rsidRDefault="000C6D8F" w:rsidP="007553A2">
            <w:pPr>
              <w:jc w:val="center"/>
              <w:rPr>
                <w:rFonts w:ascii="Calibri" w:eastAsia="Times New Roman" w:hAnsi="Calibri" w:cs="Calibri"/>
                <w:color w:val="000000"/>
                <w:lang w:eastAsia="en-IE"/>
              </w:rPr>
            </w:pPr>
          </w:p>
        </w:tc>
        <w:tc>
          <w:tcPr>
            <w:tcW w:w="3512" w:type="dxa"/>
            <w:tcBorders>
              <w:left w:val="single" w:sz="18" w:space="0" w:color="auto"/>
            </w:tcBorders>
            <w:noWrap/>
          </w:tcPr>
          <w:p w14:paraId="7F90475E" w14:textId="77777777" w:rsidR="000C6D8F" w:rsidRPr="008D0EE8" w:rsidRDefault="000C6D8F" w:rsidP="007553A2">
            <w:pPr>
              <w:jc w:val="center"/>
              <w:rPr>
                <w:rFonts w:ascii="Calibri" w:eastAsia="Times New Roman" w:hAnsi="Calibri" w:cs="Calibri"/>
                <w:color w:val="000000"/>
                <w:lang w:eastAsia="en-IE"/>
              </w:rPr>
            </w:pPr>
            <w:r w:rsidRPr="008D0EE8">
              <w:rPr>
                <w:rFonts w:ascii="Calibri" w:eastAsia="Times New Roman" w:hAnsi="Calibri" w:cs="Calibri"/>
                <w:color w:val="000000"/>
                <w:lang w:eastAsia="en-IE"/>
              </w:rPr>
              <w:t>Band (€)</w:t>
            </w:r>
          </w:p>
        </w:tc>
        <w:tc>
          <w:tcPr>
            <w:tcW w:w="2963" w:type="dxa"/>
            <w:tcBorders>
              <w:right w:val="single" w:sz="18" w:space="0" w:color="auto"/>
            </w:tcBorders>
            <w:noWrap/>
          </w:tcPr>
          <w:p w14:paraId="5D0EDCEE" w14:textId="77777777" w:rsidR="000C6D8F" w:rsidRPr="008D0EE8" w:rsidRDefault="000C6D8F" w:rsidP="007553A2">
            <w:pPr>
              <w:jc w:val="center"/>
              <w:rPr>
                <w:rFonts w:ascii="Calibri" w:eastAsia="Times New Roman" w:hAnsi="Calibri" w:cs="Calibri"/>
                <w:color w:val="000000"/>
                <w:lang w:eastAsia="en-IE"/>
              </w:rPr>
            </w:pPr>
            <w:r w:rsidRPr="008D0EE8">
              <w:rPr>
                <w:rFonts w:ascii="Calibri" w:eastAsia="Times New Roman" w:hAnsi="Calibri" w:cs="Calibri"/>
                <w:color w:val="000000"/>
                <w:lang w:eastAsia="en-IE"/>
              </w:rPr>
              <w:t>Reduction (%)</w:t>
            </w:r>
          </w:p>
        </w:tc>
      </w:tr>
      <w:tr w:rsidR="000C6D8F" w:rsidRPr="008D0EE8" w14:paraId="5E169553" w14:textId="77777777" w:rsidTr="000C6D8F">
        <w:trPr>
          <w:trHeight w:val="300"/>
        </w:trPr>
        <w:tc>
          <w:tcPr>
            <w:tcW w:w="3583" w:type="dxa"/>
            <w:tcBorders>
              <w:left w:val="single" w:sz="18" w:space="0" w:color="auto"/>
            </w:tcBorders>
            <w:noWrap/>
          </w:tcPr>
          <w:p w14:paraId="5CCE86FD" w14:textId="77777777" w:rsidR="000C6D8F" w:rsidRPr="008D0EE8" w:rsidRDefault="000C6D8F" w:rsidP="007553A2">
            <w:pPr>
              <w:rPr>
                <w:rFonts w:ascii="Calibri" w:eastAsia="Times New Roman" w:hAnsi="Calibri" w:cs="Calibri"/>
                <w:color w:val="000000"/>
                <w:lang w:eastAsia="en-IE"/>
              </w:rPr>
            </w:pPr>
            <w:r w:rsidRPr="008D0EE8">
              <w:rPr>
                <w:rFonts w:ascii="Calibri" w:eastAsia="Times New Roman" w:hAnsi="Calibri" w:cs="Calibri"/>
                <w:color w:val="000000"/>
                <w:lang w:eastAsia="en-IE"/>
              </w:rPr>
              <w:t>Up to €12,000</w:t>
            </w:r>
          </w:p>
        </w:tc>
        <w:tc>
          <w:tcPr>
            <w:tcW w:w="3434" w:type="dxa"/>
            <w:tcBorders>
              <w:right w:val="single" w:sz="18" w:space="0" w:color="auto"/>
            </w:tcBorders>
            <w:noWrap/>
          </w:tcPr>
          <w:p w14:paraId="7A1D7664" w14:textId="77777777" w:rsidR="000C6D8F" w:rsidRPr="008D0EE8" w:rsidRDefault="000C6D8F" w:rsidP="007553A2">
            <w:pPr>
              <w:jc w:val="right"/>
              <w:rPr>
                <w:rFonts w:ascii="Calibri" w:eastAsia="Times New Roman" w:hAnsi="Calibri" w:cs="Calibri"/>
                <w:color w:val="000000"/>
                <w:lang w:eastAsia="en-IE"/>
              </w:rPr>
            </w:pPr>
            <w:r w:rsidRPr="008D0EE8">
              <w:rPr>
                <w:rFonts w:ascii="Calibri" w:eastAsia="Times New Roman" w:hAnsi="Calibri" w:cs="Calibri"/>
                <w:color w:val="000000"/>
                <w:lang w:eastAsia="en-IE"/>
              </w:rPr>
              <w:t>Exempt</w:t>
            </w:r>
          </w:p>
        </w:tc>
        <w:tc>
          <w:tcPr>
            <w:tcW w:w="373" w:type="dxa"/>
            <w:tcBorders>
              <w:top w:val="nil"/>
              <w:left w:val="single" w:sz="18" w:space="0" w:color="auto"/>
              <w:bottom w:val="nil"/>
              <w:right w:val="single" w:sz="18" w:space="0" w:color="auto"/>
            </w:tcBorders>
          </w:tcPr>
          <w:p w14:paraId="5753DC67" w14:textId="77777777" w:rsidR="000C6D8F" w:rsidRPr="008D0EE8" w:rsidRDefault="000C6D8F" w:rsidP="007553A2">
            <w:pPr>
              <w:rPr>
                <w:rFonts w:ascii="Calibri" w:eastAsia="Times New Roman" w:hAnsi="Calibri" w:cs="Calibri"/>
                <w:color w:val="000000"/>
                <w:lang w:eastAsia="en-IE"/>
              </w:rPr>
            </w:pPr>
          </w:p>
        </w:tc>
        <w:tc>
          <w:tcPr>
            <w:tcW w:w="3512" w:type="dxa"/>
            <w:tcBorders>
              <w:left w:val="single" w:sz="18" w:space="0" w:color="auto"/>
            </w:tcBorders>
            <w:noWrap/>
          </w:tcPr>
          <w:p w14:paraId="473B41D8" w14:textId="77777777" w:rsidR="000C6D8F" w:rsidRPr="008D0EE8" w:rsidRDefault="000C6D8F" w:rsidP="007553A2">
            <w:pPr>
              <w:rPr>
                <w:rFonts w:ascii="Calibri" w:eastAsia="Times New Roman" w:hAnsi="Calibri" w:cs="Calibri"/>
                <w:color w:val="000000"/>
                <w:lang w:eastAsia="en-IE"/>
              </w:rPr>
            </w:pPr>
            <w:r w:rsidRPr="008D0EE8">
              <w:rPr>
                <w:rFonts w:ascii="Calibri" w:eastAsia="Times New Roman" w:hAnsi="Calibri" w:cs="Calibri"/>
                <w:color w:val="000000"/>
                <w:lang w:eastAsia="en-IE"/>
              </w:rPr>
              <w:t>Up to €12,000</w:t>
            </w:r>
          </w:p>
        </w:tc>
        <w:tc>
          <w:tcPr>
            <w:tcW w:w="2963" w:type="dxa"/>
            <w:tcBorders>
              <w:right w:val="single" w:sz="18" w:space="0" w:color="auto"/>
            </w:tcBorders>
            <w:noWrap/>
          </w:tcPr>
          <w:p w14:paraId="4759E0EC" w14:textId="77777777" w:rsidR="000C6D8F" w:rsidRPr="008D0EE8" w:rsidRDefault="000C6D8F" w:rsidP="007553A2">
            <w:pPr>
              <w:jc w:val="right"/>
              <w:rPr>
                <w:rFonts w:ascii="Calibri" w:eastAsia="Times New Roman" w:hAnsi="Calibri" w:cs="Calibri"/>
                <w:color w:val="000000"/>
                <w:lang w:eastAsia="en-IE"/>
              </w:rPr>
            </w:pPr>
            <w:r w:rsidRPr="008D0EE8">
              <w:rPr>
                <w:rFonts w:ascii="Calibri" w:eastAsia="Times New Roman" w:hAnsi="Calibri" w:cs="Calibri"/>
                <w:color w:val="000000"/>
                <w:lang w:eastAsia="en-IE"/>
              </w:rPr>
              <w:t>Exempt</w:t>
            </w:r>
          </w:p>
        </w:tc>
      </w:tr>
      <w:tr w:rsidR="000C6D8F" w:rsidRPr="008D0EE8" w14:paraId="0AAC94C1" w14:textId="77777777" w:rsidTr="000C6D8F">
        <w:trPr>
          <w:trHeight w:val="300"/>
        </w:trPr>
        <w:tc>
          <w:tcPr>
            <w:tcW w:w="3583" w:type="dxa"/>
            <w:tcBorders>
              <w:left w:val="single" w:sz="18" w:space="0" w:color="auto"/>
            </w:tcBorders>
            <w:noWrap/>
          </w:tcPr>
          <w:p w14:paraId="236B77F5" w14:textId="77777777" w:rsidR="000C6D8F" w:rsidRPr="008D0EE8" w:rsidRDefault="000C6D8F" w:rsidP="007553A2">
            <w:pPr>
              <w:rPr>
                <w:rFonts w:ascii="Calibri" w:eastAsia="Times New Roman" w:hAnsi="Calibri" w:cs="Calibri"/>
                <w:color w:val="000000"/>
                <w:lang w:eastAsia="en-IE"/>
              </w:rPr>
            </w:pPr>
            <w:r w:rsidRPr="008D0EE8">
              <w:rPr>
                <w:rFonts w:ascii="Calibri" w:eastAsia="Times New Roman" w:hAnsi="Calibri" w:cs="Calibri"/>
                <w:color w:val="000000"/>
                <w:lang w:eastAsia="en-IE"/>
              </w:rPr>
              <w:t>€12,000 to €24,000</w:t>
            </w:r>
          </w:p>
        </w:tc>
        <w:tc>
          <w:tcPr>
            <w:tcW w:w="3434" w:type="dxa"/>
            <w:tcBorders>
              <w:right w:val="single" w:sz="18" w:space="0" w:color="auto"/>
            </w:tcBorders>
            <w:noWrap/>
          </w:tcPr>
          <w:p w14:paraId="6CE5AD92" w14:textId="77777777" w:rsidR="000C6D8F" w:rsidRPr="008D0EE8" w:rsidRDefault="000C6D8F" w:rsidP="007553A2">
            <w:pPr>
              <w:jc w:val="right"/>
              <w:rPr>
                <w:rFonts w:ascii="Calibri" w:eastAsia="Times New Roman" w:hAnsi="Calibri" w:cs="Calibri"/>
                <w:color w:val="000000"/>
                <w:lang w:eastAsia="en-IE"/>
              </w:rPr>
            </w:pPr>
            <w:r w:rsidRPr="008D0EE8">
              <w:rPr>
                <w:rFonts w:ascii="Calibri" w:eastAsia="Times New Roman" w:hAnsi="Calibri" w:cs="Calibri"/>
                <w:color w:val="000000"/>
                <w:lang w:eastAsia="en-IE"/>
              </w:rPr>
              <w:t>6%</w:t>
            </w:r>
          </w:p>
        </w:tc>
        <w:tc>
          <w:tcPr>
            <w:tcW w:w="373" w:type="dxa"/>
            <w:tcBorders>
              <w:top w:val="nil"/>
              <w:left w:val="single" w:sz="18" w:space="0" w:color="auto"/>
              <w:bottom w:val="nil"/>
              <w:right w:val="single" w:sz="18" w:space="0" w:color="auto"/>
            </w:tcBorders>
          </w:tcPr>
          <w:p w14:paraId="4240A363" w14:textId="77777777" w:rsidR="000C6D8F" w:rsidRPr="008D0EE8" w:rsidRDefault="000C6D8F" w:rsidP="007553A2">
            <w:pPr>
              <w:rPr>
                <w:rFonts w:ascii="Calibri" w:eastAsia="Times New Roman" w:hAnsi="Calibri" w:cs="Calibri"/>
                <w:color w:val="000000"/>
                <w:lang w:eastAsia="en-IE"/>
              </w:rPr>
            </w:pPr>
          </w:p>
        </w:tc>
        <w:tc>
          <w:tcPr>
            <w:tcW w:w="3512" w:type="dxa"/>
            <w:tcBorders>
              <w:left w:val="single" w:sz="18" w:space="0" w:color="auto"/>
            </w:tcBorders>
            <w:noWrap/>
          </w:tcPr>
          <w:p w14:paraId="44C8F5CA" w14:textId="77777777" w:rsidR="000C6D8F" w:rsidRPr="008D0EE8" w:rsidRDefault="000C6D8F" w:rsidP="007553A2">
            <w:pPr>
              <w:rPr>
                <w:rFonts w:ascii="Calibri" w:eastAsia="Times New Roman" w:hAnsi="Calibri" w:cs="Calibri"/>
                <w:color w:val="000000"/>
                <w:lang w:eastAsia="en-IE"/>
              </w:rPr>
            </w:pPr>
            <w:r w:rsidRPr="008D0EE8">
              <w:rPr>
                <w:rFonts w:ascii="Calibri" w:eastAsia="Times New Roman" w:hAnsi="Calibri" w:cs="Calibri"/>
                <w:color w:val="000000"/>
                <w:lang w:eastAsia="en-IE"/>
              </w:rPr>
              <w:t>€12,000 to €24,000</w:t>
            </w:r>
          </w:p>
        </w:tc>
        <w:tc>
          <w:tcPr>
            <w:tcW w:w="2963" w:type="dxa"/>
            <w:tcBorders>
              <w:right w:val="single" w:sz="18" w:space="0" w:color="auto"/>
            </w:tcBorders>
            <w:noWrap/>
          </w:tcPr>
          <w:p w14:paraId="6C8A24A4" w14:textId="77777777" w:rsidR="000C6D8F" w:rsidRPr="008D0EE8" w:rsidRDefault="000C6D8F" w:rsidP="007553A2">
            <w:pPr>
              <w:jc w:val="right"/>
              <w:rPr>
                <w:rFonts w:ascii="Calibri" w:eastAsia="Times New Roman" w:hAnsi="Calibri" w:cs="Calibri"/>
                <w:color w:val="000000"/>
                <w:lang w:eastAsia="en-IE"/>
              </w:rPr>
            </w:pPr>
            <w:r w:rsidRPr="008D0EE8">
              <w:rPr>
                <w:rFonts w:ascii="Calibri" w:eastAsia="Times New Roman" w:hAnsi="Calibri" w:cs="Calibri"/>
                <w:color w:val="000000"/>
                <w:lang w:eastAsia="en-IE"/>
              </w:rPr>
              <w:t>6%</w:t>
            </w:r>
          </w:p>
        </w:tc>
      </w:tr>
      <w:tr w:rsidR="000C6D8F" w:rsidRPr="008D0EE8" w14:paraId="33B98674" w14:textId="77777777" w:rsidTr="000C6D8F">
        <w:trPr>
          <w:trHeight w:val="300"/>
        </w:trPr>
        <w:tc>
          <w:tcPr>
            <w:tcW w:w="3583" w:type="dxa"/>
            <w:tcBorders>
              <w:left w:val="single" w:sz="18" w:space="0" w:color="auto"/>
            </w:tcBorders>
            <w:noWrap/>
          </w:tcPr>
          <w:p w14:paraId="19D35641" w14:textId="77777777" w:rsidR="000C6D8F" w:rsidRPr="008D0EE8" w:rsidRDefault="000C6D8F" w:rsidP="007553A2">
            <w:pPr>
              <w:rPr>
                <w:rFonts w:ascii="Calibri" w:eastAsia="Times New Roman" w:hAnsi="Calibri" w:cs="Calibri"/>
                <w:color w:val="000000"/>
                <w:lang w:eastAsia="en-IE"/>
              </w:rPr>
            </w:pPr>
            <w:r w:rsidRPr="008D0EE8">
              <w:rPr>
                <w:rFonts w:ascii="Calibri" w:eastAsia="Times New Roman" w:hAnsi="Calibri" w:cs="Calibri"/>
                <w:color w:val="000000"/>
                <w:lang w:eastAsia="en-IE"/>
              </w:rPr>
              <w:t>€24,000 to €60,000</w:t>
            </w:r>
          </w:p>
        </w:tc>
        <w:tc>
          <w:tcPr>
            <w:tcW w:w="3434" w:type="dxa"/>
            <w:tcBorders>
              <w:right w:val="single" w:sz="18" w:space="0" w:color="auto"/>
            </w:tcBorders>
            <w:noWrap/>
          </w:tcPr>
          <w:p w14:paraId="5BA0C08C" w14:textId="77777777" w:rsidR="000C6D8F" w:rsidRPr="008D0EE8" w:rsidRDefault="000C6D8F" w:rsidP="007553A2">
            <w:pPr>
              <w:jc w:val="right"/>
              <w:rPr>
                <w:rFonts w:ascii="Calibri" w:eastAsia="Times New Roman" w:hAnsi="Calibri" w:cs="Calibri"/>
                <w:color w:val="000000"/>
                <w:lang w:eastAsia="en-IE"/>
              </w:rPr>
            </w:pPr>
            <w:r w:rsidRPr="008D0EE8">
              <w:rPr>
                <w:rFonts w:ascii="Calibri" w:eastAsia="Times New Roman" w:hAnsi="Calibri" w:cs="Calibri"/>
                <w:color w:val="000000"/>
                <w:lang w:eastAsia="en-IE"/>
              </w:rPr>
              <w:t>9%</w:t>
            </w:r>
          </w:p>
        </w:tc>
        <w:tc>
          <w:tcPr>
            <w:tcW w:w="373" w:type="dxa"/>
            <w:tcBorders>
              <w:top w:val="nil"/>
              <w:left w:val="single" w:sz="18" w:space="0" w:color="auto"/>
              <w:bottom w:val="nil"/>
              <w:right w:val="single" w:sz="18" w:space="0" w:color="auto"/>
            </w:tcBorders>
          </w:tcPr>
          <w:p w14:paraId="410798E5" w14:textId="77777777" w:rsidR="000C6D8F" w:rsidRPr="008D0EE8" w:rsidRDefault="000C6D8F" w:rsidP="007553A2">
            <w:pPr>
              <w:rPr>
                <w:rFonts w:ascii="Calibri" w:eastAsia="Times New Roman" w:hAnsi="Calibri" w:cs="Calibri"/>
                <w:color w:val="000000"/>
                <w:lang w:eastAsia="en-IE"/>
              </w:rPr>
            </w:pPr>
          </w:p>
        </w:tc>
        <w:tc>
          <w:tcPr>
            <w:tcW w:w="3512" w:type="dxa"/>
            <w:tcBorders>
              <w:left w:val="single" w:sz="18" w:space="0" w:color="auto"/>
            </w:tcBorders>
            <w:noWrap/>
          </w:tcPr>
          <w:p w14:paraId="5B816175" w14:textId="77777777" w:rsidR="000C6D8F" w:rsidRPr="008D0EE8" w:rsidRDefault="000C6D8F" w:rsidP="007553A2">
            <w:pPr>
              <w:rPr>
                <w:rFonts w:ascii="Calibri" w:eastAsia="Times New Roman" w:hAnsi="Calibri" w:cs="Calibri"/>
                <w:color w:val="000000"/>
                <w:lang w:eastAsia="en-IE"/>
              </w:rPr>
            </w:pPr>
            <w:r w:rsidRPr="008D0EE8">
              <w:rPr>
                <w:rFonts w:ascii="Calibri" w:eastAsia="Times New Roman" w:hAnsi="Calibri" w:cs="Calibri"/>
                <w:color w:val="000000"/>
                <w:lang w:eastAsia="en-IE"/>
              </w:rPr>
              <w:t>€24,000 to €60,000</w:t>
            </w:r>
          </w:p>
        </w:tc>
        <w:tc>
          <w:tcPr>
            <w:tcW w:w="2963" w:type="dxa"/>
            <w:tcBorders>
              <w:right w:val="single" w:sz="18" w:space="0" w:color="auto"/>
            </w:tcBorders>
            <w:noWrap/>
          </w:tcPr>
          <w:p w14:paraId="0D849E4C" w14:textId="77777777" w:rsidR="000C6D8F" w:rsidRPr="008D0EE8" w:rsidRDefault="000C6D8F" w:rsidP="007553A2">
            <w:pPr>
              <w:jc w:val="right"/>
              <w:rPr>
                <w:rFonts w:ascii="Calibri" w:eastAsia="Times New Roman" w:hAnsi="Calibri" w:cs="Calibri"/>
                <w:color w:val="000000"/>
                <w:lang w:eastAsia="en-IE"/>
              </w:rPr>
            </w:pPr>
            <w:r w:rsidRPr="008D0EE8">
              <w:rPr>
                <w:rFonts w:ascii="Calibri" w:eastAsia="Times New Roman" w:hAnsi="Calibri" w:cs="Calibri"/>
                <w:color w:val="000000"/>
                <w:lang w:eastAsia="en-IE"/>
              </w:rPr>
              <w:t>9%</w:t>
            </w:r>
          </w:p>
        </w:tc>
      </w:tr>
      <w:tr w:rsidR="000C6D8F" w:rsidRPr="008D0EE8" w14:paraId="0103DCF2" w14:textId="77777777" w:rsidTr="000C6D8F">
        <w:trPr>
          <w:trHeight w:val="315"/>
        </w:trPr>
        <w:tc>
          <w:tcPr>
            <w:tcW w:w="3583" w:type="dxa"/>
            <w:tcBorders>
              <w:left w:val="single" w:sz="18" w:space="0" w:color="auto"/>
            </w:tcBorders>
            <w:noWrap/>
          </w:tcPr>
          <w:p w14:paraId="6F67D67F" w14:textId="77777777" w:rsidR="000C6D8F" w:rsidRPr="008D0EE8" w:rsidRDefault="000C6D8F" w:rsidP="007553A2">
            <w:pPr>
              <w:rPr>
                <w:rFonts w:ascii="Calibri" w:eastAsia="Times New Roman" w:hAnsi="Calibri" w:cs="Calibri"/>
                <w:color w:val="000000"/>
                <w:lang w:eastAsia="en-IE"/>
              </w:rPr>
            </w:pPr>
            <w:r w:rsidRPr="008D0EE8">
              <w:rPr>
                <w:rFonts w:ascii="Calibri" w:eastAsia="Times New Roman" w:hAnsi="Calibri" w:cs="Calibri"/>
                <w:color w:val="000000"/>
                <w:lang w:eastAsia="en-IE"/>
              </w:rPr>
              <w:t>Over €60,000</w:t>
            </w:r>
          </w:p>
        </w:tc>
        <w:tc>
          <w:tcPr>
            <w:tcW w:w="3434" w:type="dxa"/>
            <w:tcBorders>
              <w:right w:val="single" w:sz="18" w:space="0" w:color="auto"/>
            </w:tcBorders>
            <w:noWrap/>
          </w:tcPr>
          <w:p w14:paraId="7D9CB57A" w14:textId="77777777" w:rsidR="000C6D8F" w:rsidRPr="008D0EE8" w:rsidRDefault="000C6D8F" w:rsidP="007553A2">
            <w:pPr>
              <w:jc w:val="right"/>
              <w:rPr>
                <w:rFonts w:ascii="Calibri" w:eastAsia="Times New Roman" w:hAnsi="Calibri" w:cs="Calibri"/>
                <w:color w:val="000000"/>
                <w:lang w:eastAsia="en-IE"/>
              </w:rPr>
            </w:pPr>
            <w:r w:rsidRPr="008D0EE8">
              <w:rPr>
                <w:rFonts w:ascii="Calibri" w:eastAsia="Times New Roman" w:hAnsi="Calibri" w:cs="Calibri"/>
                <w:color w:val="000000"/>
                <w:lang w:eastAsia="en-IE"/>
              </w:rPr>
              <w:t>12%</w:t>
            </w:r>
          </w:p>
        </w:tc>
        <w:tc>
          <w:tcPr>
            <w:tcW w:w="373" w:type="dxa"/>
            <w:tcBorders>
              <w:top w:val="nil"/>
              <w:left w:val="single" w:sz="18" w:space="0" w:color="auto"/>
              <w:bottom w:val="nil"/>
              <w:right w:val="single" w:sz="18" w:space="0" w:color="auto"/>
            </w:tcBorders>
          </w:tcPr>
          <w:p w14:paraId="7FEB0686" w14:textId="77777777" w:rsidR="000C6D8F" w:rsidRPr="008D0EE8" w:rsidRDefault="000C6D8F" w:rsidP="007553A2">
            <w:pPr>
              <w:rPr>
                <w:rFonts w:ascii="Calibri" w:eastAsia="Times New Roman" w:hAnsi="Calibri" w:cs="Calibri"/>
                <w:color w:val="000000"/>
                <w:lang w:eastAsia="en-IE"/>
              </w:rPr>
            </w:pPr>
          </w:p>
        </w:tc>
        <w:tc>
          <w:tcPr>
            <w:tcW w:w="3512" w:type="dxa"/>
            <w:tcBorders>
              <w:left w:val="single" w:sz="18" w:space="0" w:color="auto"/>
            </w:tcBorders>
            <w:noWrap/>
          </w:tcPr>
          <w:p w14:paraId="76663099" w14:textId="77777777" w:rsidR="000C6D8F" w:rsidRPr="008D0EE8" w:rsidRDefault="000C6D8F" w:rsidP="007553A2">
            <w:pPr>
              <w:rPr>
                <w:rFonts w:ascii="Calibri" w:eastAsia="Times New Roman" w:hAnsi="Calibri" w:cs="Calibri"/>
                <w:color w:val="000000"/>
                <w:lang w:eastAsia="en-IE"/>
              </w:rPr>
            </w:pPr>
            <w:r w:rsidRPr="008D0EE8">
              <w:rPr>
                <w:rFonts w:ascii="Calibri" w:eastAsia="Times New Roman" w:hAnsi="Calibri" w:cs="Calibri"/>
                <w:color w:val="000000"/>
                <w:lang w:eastAsia="en-IE"/>
              </w:rPr>
              <w:t>€60,000 to €100,000</w:t>
            </w:r>
          </w:p>
        </w:tc>
        <w:tc>
          <w:tcPr>
            <w:tcW w:w="2963" w:type="dxa"/>
            <w:tcBorders>
              <w:right w:val="single" w:sz="18" w:space="0" w:color="auto"/>
            </w:tcBorders>
            <w:noWrap/>
          </w:tcPr>
          <w:p w14:paraId="49634967" w14:textId="77777777" w:rsidR="000C6D8F" w:rsidRPr="008D0EE8" w:rsidRDefault="000C6D8F" w:rsidP="007553A2">
            <w:pPr>
              <w:jc w:val="right"/>
              <w:rPr>
                <w:rFonts w:ascii="Calibri" w:eastAsia="Times New Roman" w:hAnsi="Calibri" w:cs="Calibri"/>
                <w:color w:val="000000"/>
                <w:lang w:eastAsia="en-IE"/>
              </w:rPr>
            </w:pPr>
            <w:r w:rsidRPr="008D0EE8">
              <w:rPr>
                <w:rFonts w:ascii="Calibri" w:eastAsia="Times New Roman" w:hAnsi="Calibri" w:cs="Calibri"/>
                <w:color w:val="000000"/>
                <w:lang w:eastAsia="en-IE"/>
              </w:rPr>
              <w:t>12%</w:t>
            </w:r>
          </w:p>
        </w:tc>
      </w:tr>
      <w:tr w:rsidR="000C6D8F" w:rsidRPr="008D0EE8" w14:paraId="133B51E6" w14:textId="77777777" w:rsidTr="000C6D8F">
        <w:trPr>
          <w:trHeight w:val="315"/>
        </w:trPr>
        <w:tc>
          <w:tcPr>
            <w:tcW w:w="3583" w:type="dxa"/>
            <w:tcBorders>
              <w:left w:val="single" w:sz="18" w:space="0" w:color="auto"/>
              <w:bottom w:val="single" w:sz="18" w:space="0" w:color="auto"/>
            </w:tcBorders>
            <w:noWrap/>
          </w:tcPr>
          <w:p w14:paraId="0C3FF24E" w14:textId="77777777" w:rsidR="000C6D8F" w:rsidRPr="00B749FD" w:rsidRDefault="000C6D8F" w:rsidP="007553A2">
            <w:pPr>
              <w:rPr>
                <w:rFonts w:ascii="Calibri" w:eastAsia="Times New Roman" w:hAnsi="Calibri" w:cs="Calibri"/>
                <w:color w:val="000000"/>
                <w:lang w:eastAsia="en-IE"/>
              </w:rPr>
            </w:pPr>
          </w:p>
        </w:tc>
        <w:tc>
          <w:tcPr>
            <w:tcW w:w="3434" w:type="dxa"/>
            <w:tcBorders>
              <w:bottom w:val="single" w:sz="18" w:space="0" w:color="auto"/>
              <w:right w:val="single" w:sz="18" w:space="0" w:color="auto"/>
            </w:tcBorders>
            <w:noWrap/>
          </w:tcPr>
          <w:p w14:paraId="0C3F4B45" w14:textId="77777777" w:rsidR="000C6D8F" w:rsidRPr="00B749FD" w:rsidRDefault="000C6D8F" w:rsidP="007553A2">
            <w:pPr>
              <w:jc w:val="right"/>
              <w:rPr>
                <w:rFonts w:ascii="Calibri" w:eastAsia="Times New Roman" w:hAnsi="Calibri" w:cs="Calibri"/>
                <w:color w:val="000000"/>
                <w:lang w:eastAsia="en-IE"/>
              </w:rPr>
            </w:pPr>
          </w:p>
        </w:tc>
        <w:tc>
          <w:tcPr>
            <w:tcW w:w="373" w:type="dxa"/>
            <w:tcBorders>
              <w:top w:val="nil"/>
              <w:left w:val="single" w:sz="18" w:space="0" w:color="auto"/>
              <w:bottom w:val="nil"/>
              <w:right w:val="single" w:sz="18" w:space="0" w:color="auto"/>
            </w:tcBorders>
          </w:tcPr>
          <w:p w14:paraId="73374621" w14:textId="77777777" w:rsidR="000C6D8F" w:rsidRPr="008D0EE8" w:rsidRDefault="000C6D8F" w:rsidP="007553A2">
            <w:pPr>
              <w:rPr>
                <w:rFonts w:ascii="Calibri" w:eastAsia="Times New Roman" w:hAnsi="Calibri" w:cs="Calibri"/>
                <w:color w:val="000000"/>
                <w:lang w:eastAsia="en-IE"/>
              </w:rPr>
            </w:pPr>
          </w:p>
        </w:tc>
        <w:tc>
          <w:tcPr>
            <w:tcW w:w="3512" w:type="dxa"/>
            <w:tcBorders>
              <w:left w:val="single" w:sz="18" w:space="0" w:color="auto"/>
              <w:bottom w:val="single" w:sz="18" w:space="0" w:color="auto"/>
            </w:tcBorders>
            <w:noWrap/>
          </w:tcPr>
          <w:p w14:paraId="2A8A610E" w14:textId="77777777" w:rsidR="000C6D8F" w:rsidRPr="008D0EE8" w:rsidRDefault="000C6D8F" w:rsidP="007553A2">
            <w:pPr>
              <w:rPr>
                <w:rFonts w:ascii="Calibri" w:eastAsia="Times New Roman" w:hAnsi="Calibri" w:cs="Calibri"/>
                <w:color w:val="000000"/>
                <w:lang w:eastAsia="en-IE"/>
              </w:rPr>
            </w:pPr>
            <w:r w:rsidRPr="008D0EE8">
              <w:rPr>
                <w:rFonts w:ascii="Calibri" w:eastAsia="Times New Roman" w:hAnsi="Calibri" w:cs="Calibri"/>
                <w:color w:val="000000"/>
                <w:lang w:eastAsia="en-IE"/>
              </w:rPr>
              <w:t>Over €100,000</w:t>
            </w:r>
          </w:p>
        </w:tc>
        <w:tc>
          <w:tcPr>
            <w:tcW w:w="2963" w:type="dxa"/>
            <w:tcBorders>
              <w:bottom w:val="single" w:sz="18" w:space="0" w:color="auto"/>
              <w:right w:val="single" w:sz="18" w:space="0" w:color="auto"/>
            </w:tcBorders>
            <w:noWrap/>
          </w:tcPr>
          <w:p w14:paraId="19BA181A" w14:textId="77777777" w:rsidR="000C6D8F" w:rsidRPr="008D0EE8" w:rsidRDefault="000C6D8F" w:rsidP="007553A2">
            <w:pPr>
              <w:jc w:val="right"/>
              <w:rPr>
                <w:rFonts w:ascii="Calibri" w:eastAsia="Times New Roman" w:hAnsi="Calibri" w:cs="Calibri"/>
                <w:color w:val="000000"/>
                <w:lang w:eastAsia="en-IE"/>
              </w:rPr>
            </w:pPr>
            <w:r w:rsidRPr="008D0EE8">
              <w:rPr>
                <w:rFonts w:ascii="Calibri" w:eastAsia="Times New Roman" w:hAnsi="Calibri" w:cs="Calibri"/>
                <w:color w:val="000000"/>
                <w:lang w:eastAsia="en-IE"/>
              </w:rPr>
              <w:t>20%</w:t>
            </w:r>
          </w:p>
        </w:tc>
      </w:tr>
    </w:tbl>
    <w:p w14:paraId="65C19DB9" w14:textId="77777777" w:rsidR="000C6D8F" w:rsidRPr="000C6D8F" w:rsidRDefault="000C6D8F">
      <w:pPr>
        <w:rPr>
          <w:rFonts w:cstheme="minorHAnsi"/>
          <w:color w:val="000000"/>
          <w:sz w:val="23"/>
          <w:szCs w:val="23"/>
        </w:rPr>
      </w:pPr>
    </w:p>
    <w:p w14:paraId="4FCCB2C0" w14:textId="77777777" w:rsidR="000C6D8F" w:rsidRPr="000C6D8F" w:rsidRDefault="000C6D8F">
      <w:pPr>
        <w:rPr>
          <w:rFonts w:cstheme="minorHAnsi"/>
          <w:i/>
          <w:color w:val="000000"/>
          <w:sz w:val="23"/>
          <w:szCs w:val="23"/>
        </w:rPr>
      </w:pPr>
      <w:r w:rsidRPr="000C6D8F">
        <w:rPr>
          <w:rFonts w:cstheme="minorHAnsi"/>
          <w:i/>
          <w:color w:val="000000"/>
          <w:sz w:val="23"/>
          <w:szCs w:val="23"/>
        </w:rPr>
        <w:t xml:space="preserve">PSPR on foot of </w:t>
      </w:r>
      <w:r w:rsidRPr="000C6D8F">
        <w:rPr>
          <w:rFonts w:cstheme="minorHAnsi"/>
          <w:i/>
          <w:sz w:val="23"/>
          <w:szCs w:val="23"/>
        </w:rPr>
        <w:t>Financial Emergency Measures in the Public Interest Act 201</w:t>
      </w:r>
      <w:r>
        <w:rPr>
          <w:rFonts w:cstheme="minorHAnsi"/>
          <w:i/>
          <w:sz w:val="23"/>
          <w:szCs w:val="23"/>
        </w:rPr>
        <w:t>3</w:t>
      </w:r>
    </w:p>
    <w:tbl>
      <w:tblPr>
        <w:tblpPr w:leftFromText="180" w:rightFromText="180" w:vertAnchor="text" w:horzAnchor="margin" w:tblpY="48"/>
        <w:tblW w:w="13850" w:type="dxa"/>
        <w:tblLook w:val="04A0" w:firstRow="1" w:lastRow="0" w:firstColumn="1" w:lastColumn="0" w:noHBand="0" w:noVBand="1"/>
      </w:tblPr>
      <w:tblGrid>
        <w:gridCol w:w="2340"/>
        <w:gridCol w:w="1980"/>
        <w:gridCol w:w="2520"/>
        <w:gridCol w:w="2520"/>
        <w:gridCol w:w="2520"/>
        <w:gridCol w:w="1970"/>
      </w:tblGrid>
      <w:tr w:rsidR="000C6D8F" w:rsidRPr="00B749FD" w14:paraId="3AFB432B" w14:textId="77777777" w:rsidTr="000C6D8F">
        <w:trPr>
          <w:trHeight w:val="160"/>
        </w:trPr>
        <w:tc>
          <w:tcPr>
            <w:tcW w:w="13850" w:type="dxa"/>
            <w:gridSpan w:val="6"/>
            <w:tcBorders>
              <w:top w:val="single" w:sz="18" w:space="0" w:color="auto"/>
              <w:left w:val="single" w:sz="18" w:space="0" w:color="auto"/>
              <w:bottom w:val="single" w:sz="18" w:space="0" w:color="auto"/>
              <w:right w:val="single" w:sz="18" w:space="0" w:color="auto"/>
            </w:tcBorders>
            <w:shd w:val="clear" w:color="auto" w:fill="auto"/>
            <w:noWrap/>
            <w:vAlign w:val="bottom"/>
            <w:hideMark/>
          </w:tcPr>
          <w:p w14:paraId="7AF242D8" w14:textId="77777777" w:rsidR="000C6D8F" w:rsidRPr="00B749FD" w:rsidRDefault="000C6D8F" w:rsidP="007553A2">
            <w:pPr>
              <w:spacing w:after="0" w:line="240" w:lineRule="auto"/>
              <w:jc w:val="center"/>
              <w:rPr>
                <w:rFonts w:ascii="Calibri" w:eastAsia="Times New Roman" w:hAnsi="Calibri" w:cs="Calibri"/>
                <w:b/>
                <w:bCs/>
                <w:color w:val="000000"/>
                <w:lang w:eastAsia="en-IE"/>
              </w:rPr>
            </w:pPr>
            <w:r w:rsidRPr="00B749FD">
              <w:rPr>
                <w:rFonts w:ascii="Calibri" w:eastAsia="Times New Roman" w:hAnsi="Calibri" w:cs="Calibri"/>
                <w:b/>
                <w:bCs/>
                <w:color w:val="000000"/>
                <w:lang w:eastAsia="en-IE"/>
              </w:rPr>
              <w:t>1 July 2013 - 31 December 2015</w:t>
            </w:r>
          </w:p>
        </w:tc>
      </w:tr>
      <w:tr w:rsidR="000C6D8F" w:rsidRPr="00B749FD" w14:paraId="05637439" w14:textId="77777777" w:rsidTr="000C6D8F">
        <w:trPr>
          <w:trHeight w:val="300"/>
        </w:trPr>
        <w:tc>
          <w:tcPr>
            <w:tcW w:w="4320" w:type="dxa"/>
            <w:gridSpan w:val="2"/>
            <w:tcBorders>
              <w:top w:val="single" w:sz="18" w:space="0" w:color="auto"/>
              <w:left w:val="single" w:sz="18" w:space="0" w:color="auto"/>
              <w:bottom w:val="single" w:sz="4" w:space="0" w:color="auto"/>
              <w:right w:val="single" w:sz="18" w:space="0" w:color="auto"/>
            </w:tcBorders>
            <w:shd w:val="clear" w:color="auto" w:fill="auto"/>
            <w:noWrap/>
            <w:vAlign w:val="bottom"/>
            <w:hideMark/>
          </w:tcPr>
          <w:p w14:paraId="544C9546" w14:textId="77777777" w:rsidR="000C6D8F" w:rsidRPr="00B749FD" w:rsidRDefault="000C6D8F" w:rsidP="007553A2">
            <w:pPr>
              <w:spacing w:after="0" w:line="240" w:lineRule="auto"/>
              <w:rPr>
                <w:rFonts w:ascii="Calibri" w:eastAsia="Times New Roman" w:hAnsi="Calibri" w:cs="Calibri"/>
                <w:b/>
                <w:bCs/>
                <w:lang w:eastAsia="en-IE"/>
              </w:rPr>
            </w:pPr>
            <w:r>
              <w:rPr>
                <w:rFonts w:ascii="Calibri" w:eastAsia="Times New Roman" w:hAnsi="Calibri" w:cs="Calibri"/>
                <w:color w:val="000000"/>
                <w:lang w:eastAsia="en-IE"/>
              </w:rPr>
              <w:t xml:space="preserve">Pre-March 2012 </w:t>
            </w:r>
            <w:r w:rsidRPr="008D0EE8">
              <w:rPr>
                <w:rFonts w:ascii="Calibri" w:eastAsia="Times New Roman" w:hAnsi="Calibri" w:cs="Calibri"/>
                <w:color w:val="000000"/>
                <w:lang w:eastAsia="en-IE"/>
              </w:rPr>
              <w:t>Pensions up to €34,132</w:t>
            </w:r>
          </w:p>
        </w:tc>
        <w:tc>
          <w:tcPr>
            <w:tcW w:w="5040" w:type="dxa"/>
            <w:gridSpan w:val="2"/>
            <w:tcBorders>
              <w:top w:val="single" w:sz="18" w:space="0" w:color="auto"/>
              <w:left w:val="single" w:sz="18" w:space="0" w:color="auto"/>
              <w:bottom w:val="single" w:sz="4" w:space="0" w:color="auto"/>
              <w:right w:val="single" w:sz="18" w:space="0" w:color="auto"/>
            </w:tcBorders>
            <w:shd w:val="clear" w:color="auto" w:fill="auto"/>
            <w:noWrap/>
            <w:vAlign w:val="center"/>
            <w:hideMark/>
          </w:tcPr>
          <w:p w14:paraId="1907714E" w14:textId="77777777" w:rsidR="000C6D8F" w:rsidRPr="008D0EE8" w:rsidRDefault="000C6D8F" w:rsidP="007553A2">
            <w:pPr>
              <w:spacing w:after="0" w:line="240" w:lineRule="auto"/>
              <w:rPr>
                <w:rFonts w:ascii="Calibri" w:eastAsia="Times New Roman" w:hAnsi="Calibri" w:cs="Calibri"/>
                <w:color w:val="000000"/>
                <w:lang w:eastAsia="en-IE"/>
              </w:rPr>
            </w:pPr>
            <w:r>
              <w:rPr>
                <w:rFonts w:ascii="Calibri" w:eastAsia="Times New Roman" w:hAnsi="Calibri" w:cs="Calibri"/>
                <w:color w:val="000000"/>
                <w:lang w:eastAsia="en-IE"/>
              </w:rPr>
              <w:t>Pre-March 2012 Pensions greater than €34,132</w:t>
            </w:r>
          </w:p>
        </w:tc>
        <w:tc>
          <w:tcPr>
            <w:tcW w:w="4490" w:type="dxa"/>
            <w:gridSpan w:val="2"/>
            <w:tcBorders>
              <w:top w:val="single" w:sz="18" w:space="0" w:color="auto"/>
              <w:left w:val="single" w:sz="18" w:space="0" w:color="auto"/>
              <w:bottom w:val="single" w:sz="4" w:space="0" w:color="auto"/>
              <w:right w:val="single" w:sz="18" w:space="0" w:color="auto"/>
            </w:tcBorders>
            <w:shd w:val="clear" w:color="auto" w:fill="auto"/>
            <w:noWrap/>
            <w:vAlign w:val="bottom"/>
            <w:hideMark/>
          </w:tcPr>
          <w:p w14:paraId="4D926CC4" w14:textId="77777777" w:rsidR="000C6D8F" w:rsidRPr="00B749FD" w:rsidRDefault="000C6D8F" w:rsidP="007553A2">
            <w:pPr>
              <w:spacing w:after="0" w:line="240" w:lineRule="auto"/>
              <w:jc w:val="center"/>
              <w:rPr>
                <w:rFonts w:ascii="Calibri" w:eastAsia="Times New Roman" w:hAnsi="Calibri" w:cs="Calibri"/>
                <w:b/>
                <w:bCs/>
                <w:color w:val="000000"/>
                <w:lang w:eastAsia="en-IE"/>
              </w:rPr>
            </w:pPr>
            <w:r>
              <w:rPr>
                <w:rFonts w:ascii="Calibri" w:eastAsia="Times New Roman" w:hAnsi="Calibri" w:cs="Calibri"/>
                <w:color w:val="000000"/>
                <w:lang w:eastAsia="en-IE"/>
              </w:rPr>
              <w:t xml:space="preserve">Post-Feb 2012 </w:t>
            </w:r>
            <w:r w:rsidRPr="008D0EE8">
              <w:rPr>
                <w:rFonts w:ascii="Calibri" w:eastAsia="Times New Roman" w:hAnsi="Calibri" w:cs="Calibri"/>
                <w:color w:val="000000"/>
                <w:lang w:eastAsia="en-IE"/>
              </w:rPr>
              <w:t>Pensions greater than €32,500</w:t>
            </w:r>
          </w:p>
        </w:tc>
      </w:tr>
      <w:tr w:rsidR="000C6D8F" w:rsidRPr="00B749FD" w14:paraId="0B0D9E07" w14:textId="77777777" w:rsidTr="000C6D8F">
        <w:trPr>
          <w:trHeight w:val="300"/>
        </w:trPr>
        <w:tc>
          <w:tcPr>
            <w:tcW w:w="2340" w:type="dxa"/>
            <w:tcBorders>
              <w:top w:val="nil"/>
              <w:left w:val="single" w:sz="18" w:space="0" w:color="auto"/>
              <w:bottom w:val="single" w:sz="4" w:space="0" w:color="auto"/>
              <w:right w:val="single" w:sz="4" w:space="0" w:color="auto"/>
            </w:tcBorders>
            <w:shd w:val="clear" w:color="auto" w:fill="auto"/>
            <w:noWrap/>
            <w:vAlign w:val="bottom"/>
            <w:hideMark/>
          </w:tcPr>
          <w:p w14:paraId="536E5A17" w14:textId="77777777" w:rsidR="000C6D8F" w:rsidRPr="00B749FD" w:rsidRDefault="000C6D8F" w:rsidP="007553A2">
            <w:pPr>
              <w:spacing w:after="0" w:line="240" w:lineRule="auto"/>
              <w:jc w:val="center"/>
              <w:rPr>
                <w:rFonts w:ascii="Calibri" w:eastAsia="Times New Roman" w:hAnsi="Calibri" w:cs="Calibri"/>
                <w:color w:val="000000"/>
                <w:lang w:eastAsia="en-IE"/>
              </w:rPr>
            </w:pPr>
            <w:r w:rsidRPr="00B749FD">
              <w:rPr>
                <w:rFonts w:ascii="Calibri" w:eastAsia="Times New Roman" w:hAnsi="Calibri" w:cs="Calibri"/>
                <w:color w:val="000000"/>
                <w:lang w:eastAsia="en-IE"/>
              </w:rPr>
              <w:t>Band (€)</w:t>
            </w:r>
          </w:p>
        </w:tc>
        <w:tc>
          <w:tcPr>
            <w:tcW w:w="1980" w:type="dxa"/>
            <w:tcBorders>
              <w:top w:val="nil"/>
              <w:left w:val="nil"/>
              <w:bottom w:val="single" w:sz="4" w:space="0" w:color="auto"/>
              <w:right w:val="single" w:sz="18" w:space="0" w:color="auto"/>
            </w:tcBorders>
            <w:shd w:val="clear" w:color="auto" w:fill="auto"/>
            <w:noWrap/>
            <w:vAlign w:val="bottom"/>
            <w:hideMark/>
          </w:tcPr>
          <w:p w14:paraId="4B8304B6" w14:textId="77777777" w:rsidR="000C6D8F" w:rsidRPr="00B749FD" w:rsidRDefault="000C6D8F" w:rsidP="007553A2">
            <w:pPr>
              <w:spacing w:after="0" w:line="240" w:lineRule="auto"/>
              <w:jc w:val="center"/>
              <w:rPr>
                <w:rFonts w:ascii="Calibri" w:eastAsia="Times New Roman" w:hAnsi="Calibri" w:cs="Calibri"/>
                <w:color w:val="000000"/>
                <w:lang w:eastAsia="en-IE"/>
              </w:rPr>
            </w:pPr>
            <w:r w:rsidRPr="00B749FD">
              <w:rPr>
                <w:rFonts w:ascii="Calibri" w:eastAsia="Times New Roman" w:hAnsi="Calibri" w:cs="Calibri"/>
                <w:color w:val="000000"/>
                <w:lang w:eastAsia="en-IE"/>
              </w:rPr>
              <w:t>Reduction (%)</w:t>
            </w:r>
          </w:p>
        </w:tc>
        <w:tc>
          <w:tcPr>
            <w:tcW w:w="2520" w:type="dxa"/>
            <w:tcBorders>
              <w:top w:val="nil"/>
              <w:left w:val="single" w:sz="18" w:space="0" w:color="auto"/>
              <w:bottom w:val="single" w:sz="4" w:space="0" w:color="auto"/>
              <w:right w:val="single" w:sz="4" w:space="0" w:color="auto"/>
            </w:tcBorders>
            <w:shd w:val="clear" w:color="auto" w:fill="auto"/>
            <w:noWrap/>
            <w:vAlign w:val="bottom"/>
            <w:hideMark/>
          </w:tcPr>
          <w:p w14:paraId="7C58AA95" w14:textId="77777777" w:rsidR="000C6D8F" w:rsidRPr="00B749FD" w:rsidRDefault="000C6D8F" w:rsidP="007553A2">
            <w:pPr>
              <w:spacing w:after="0" w:line="240" w:lineRule="auto"/>
              <w:jc w:val="center"/>
              <w:rPr>
                <w:rFonts w:ascii="Calibri" w:eastAsia="Times New Roman" w:hAnsi="Calibri" w:cs="Calibri"/>
                <w:color w:val="000000"/>
                <w:lang w:eastAsia="en-IE"/>
              </w:rPr>
            </w:pPr>
            <w:r w:rsidRPr="00B749FD">
              <w:rPr>
                <w:rFonts w:ascii="Calibri" w:eastAsia="Times New Roman" w:hAnsi="Calibri" w:cs="Calibri"/>
                <w:color w:val="000000"/>
                <w:lang w:eastAsia="en-IE"/>
              </w:rPr>
              <w:t>Band (€)</w:t>
            </w:r>
          </w:p>
        </w:tc>
        <w:tc>
          <w:tcPr>
            <w:tcW w:w="2520" w:type="dxa"/>
            <w:tcBorders>
              <w:top w:val="nil"/>
              <w:left w:val="nil"/>
              <w:bottom w:val="single" w:sz="4" w:space="0" w:color="auto"/>
              <w:right w:val="single" w:sz="18" w:space="0" w:color="auto"/>
            </w:tcBorders>
            <w:shd w:val="clear" w:color="auto" w:fill="auto"/>
            <w:noWrap/>
            <w:vAlign w:val="bottom"/>
            <w:hideMark/>
          </w:tcPr>
          <w:p w14:paraId="7095089E" w14:textId="77777777" w:rsidR="000C6D8F" w:rsidRPr="00B749FD" w:rsidRDefault="000C6D8F" w:rsidP="007553A2">
            <w:pPr>
              <w:spacing w:after="0" w:line="240" w:lineRule="auto"/>
              <w:jc w:val="center"/>
              <w:rPr>
                <w:rFonts w:ascii="Calibri" w:eastAsia="Times New Roman" w:hAnsi="Calibri" w:cs="Calibri"/>
                <w:color w:val="000000"/>
                <w:lang w:eastAsia="en-IE"/>
              </w:rPr>
            </w:pPr>
            <w:r w:rsidRPr="00B749FD">
              <w:rPr>
                <w:rFonts w:ascii="Calibri" w:eastAsia="Times New Roman" w:hAnsi="Calibri" w:cs="Calibri"/>
                <w:color w:val="000000"/>
                <w:lang w:eastAsia="en-IE"/>
              </w:rPr>
              <w:t>Reduction (%)</w:t>
            </w:r>
          </w:p>
        </w:tc>
        <w:tc>
          <w:tcPr>
            <w:tcW w:w="2520" w:type="dxa"/>
            <w:tcBorders>
              <w:top w:val="nil"/>
              <w:left w:val="single" w:sz="18" w:space="0" w:color="auto"/>
              <w:bottom w:val="single" w:sz="4" w:space="0" w:color="auto"/>
              <w:right w:val="single" w:sz="4" w:space="0" w:color="auto"/>
            </w:tcBorders>
            <w:shd w:val="clear" w:color="auto" w:fill="auto"/>
            <w:noWrap/>
            <w:vAlign w:val="bottom"/>
            <w:hideMark/>
          </w:tcPr>
          <w:p w14:paraId="20788438" w14:textId="77777777" w:rsidR="000C6D8F" w:rsidRPr="00B749FD" w:rsidRDefault="000C6D8F" w:rsidP="007553A2">
            <w:pPr>
              <w:spacing w:after="0" w:line="240" w:lineRule="auto"/>
              <w:jc w:val="center"/>
              <w:rPr>
                <w:rFonts w:ascii="Calibri" w:eastAsia="Times New Roman" w:hAnsi="Calibri" w:cs="Calibri"/>
                <w:color w:val="000000"/>
                <w:lang w:eastAsia="en-IE"/>
              </w:rPr>
            </w:pPr>
            <w:r w:rsidRPr="00B749FD">
              <w:rPr>
                <w:rFonts w:ascii="Calibri" w:eastAsia="Times New Roman" w:hAnsi="Calibri" w:cs="Calibri"/>
                <w:color w:val="000000"/>
                <w:lang w:eastAsia="en-IE"/>
              </w:rPr>
              <w:t>Band (€)</w:t>
            </w:r>
          </w:p>
        </w:tc>
        <w:tc>
          <w:tcPr>
            <w:tcW w:w="1970" w:type="dxa"/>
            <w:tcBorders>
              <w:top w:val="nil"/>
              <w:left w:val="nil"/>
              <w:bottom w:val="single" w:sz="4" w:space="0" w:color="auto"/>
              <w:right w:val="single" w:sz="18" w:space="0" w:color="auto"/>
            </w:tcBorders>
            <w:shd w:val="clear" w:color="auto" w:fill="auto"/>
            <w:noWrap/>
            <w:vAlign w:val="bottom"/>
            <w:hideMark/>
          </w:tcPr>
          <w:p w14:paraId="4A7524B2" w14:textId="77777777" w:rsidR="000C6D8F" w:rsidRPr="00B749FD" w:rsidRDefault="000C6D8F" w:rsidP="007553A2">
            <w:pPr>
              <w:spacing w:after="0" w:line="240" w:lineRule="auto"/>
              <w:jc w:val="center"/>
              <w:rPr>
                <w:rFonts w:ascii="Calibri" w:eastAsia="Times New Roman" w:hAnsi="Calibri" w:cs="Calibri"/>
                <w:color w:val="000000"/>
                <w:lang w:eastAsia="en-IE"/>
              </w:rPr>
            </w:pPr>
            <w:r w:rsidRPr="00B749FD">
              <w:rPr>
                <w:rFonts w:ascii="Calibri" w:eastAsia="Times New Roman" w:hAnsi="Calibri" w:cs="Calibri"/>
                <w:color w:val="000000"/>
                <w:lang w:eastAsia="en-IE"/>
              </w:rPr>
              <w:t>Reduction (%)</w:t>
            </w:r>
          </w:p>
        </w:tc>
      </w:tr>
      <w:tr w:rsidR="000C6D8F" w:rsidRPr="00B749FD" w14:paraId="261F483F" w14:textId="77777777" w:rsidTr="000C6D8F">
        <w:trPr>
          <w:trHeight w:val="300"/>
        </w:trPr>
        <w:tc>
          <w:tcPr>
            <w:tcW w:w="2340" w:type="dxa"/>
            <w:tcBorders>
              <w:top w:val="nil"/>
              <w:left w:val="single" w:sz="18" w:space="0" w:color="auto"/>
              <w:bottom w:val="single" w:sz="4" w:space="0" w:color="auto"/>
              <w:right w:val="single" w:sz="4" w:space="0" w:color="auto"/>
            </w:tcBorders>
            <w:shd w:val="clear" w:color="auto" w:fill="auto"/>
            <w:noWrap/>
            <w:vAlign w:val="bottom"/>
            <w:hideMark/>
          </w:tcPr>
          <w:p w14:paraId="24743275" w14:textId="77777777" w:rsidR="000C6D8F" w:rsidRPr="00B749FD" w:rsidRDefault="000C6D8F" w:rsidP="007553A2">
            <w:pPr>
              <w:spacing w:after="0" w:line="240" w:lineRule="auto"/>
              <w:rPr>
                <w:rFonts w:ascii="Calibri" w:eastAsia="Times New Roman" w:hAnsi="Calibri" w:cs="Calibri"/>
                <w:color w:val="000000"/>
                <w:lang w:eastAsia="en-IE"/>
              </w:rPr>
            </w:pPr>
            <w:r w:rsidRPr="00B749FD">
              <w:rPr>
                <w:rFonts w:ascii="Calibri" w:eastAsia="Times New Roman" w:hAnsi="Calibri" w:cs="Calibri"/>
                <w:color w:val="000000"/>
                <w:lang w:eastAsia="en-IE"/>
              </w:rPr>
              <w:t>Up to €12,000</w:t>
            </w:r>
          </w:p>
        </w:tc>
        <w:tc>
          <w:tcPr>
            <w:tcW w:w="1980" w:type="dxa"/>
            <w:tcBorders>
              <w:top w:val="nil"/>
              <w:left w:val="nil"/>
              <w:bottom w:val="single" w:sz="4" w:space="0" w:color="auto"/>
              <w:right w:val="single" w:sz="18" w:space="0" w:color="auto"/>
            </w:tcBorders>
            <w:shd w:val="clear" w:color="auto" w:fill="auto"/>
            <w:noWrap/>
            <w:vAlign w:val="bottom"/>
            <w:hideMark/>
          </w:tcPr>
          <w:p w14:paraId="18C08A06" w14:textId="77777777" w:rsidR="000C6D8F" w:rsidRPr="00B749FD" w:rsidRDefault="000C6D8F" w:rsidP="007553A2">
            <w:pPr>
              <w:spacing w:after="0" w:line="240" w:lineRule="auto"/>
              <w:jc w:val="right"/>
              <w:rPr>
                <w:rFonts w:ascii="Calibri" w:eastAsia="Times New Roman" w:hAnsi="Calibri" w:cs="Calibri"/>
                <w:color w:val="000000"/>
                <w:lang w:eastAsia="en-IE"/>
              </w:rPr>
            </w:pPr>
            <w:r w:rsidRPr="00B749FD">
              <w:rPr>
                <w:rFonts w:ascii="Calibri" w:eastAsia="Times New Roman" w:hAnsi="Calibri" w:cs="Calibri"/>
                <w:color w:val="000000"/>
                <w:lang w:eastAsia="en-IE"/>
              </w:rPr>
              <w:t>Exempt</w:t>
            </w:r>
          </w:p>
        </w:tc>
        <w:tc>
          <w:tcPr>
            <w:tcW w:w="2520" w:type="dxa"/>
            <w:tcBorders>
              <w:top w:val="nil"/>
              <w:left w:val="single" w:sz="18" w:space="0" w:color="auto"/>
              <w:bottom w:val="single" w:sz="4" w:space="0" w:color="auto"/>
              <w:right w:val="single" w:sz="4" w:space="0" w:color="auto"/>
            </w:tcBorders>
            <w:shd w:val="clear" w:color="auto" w:fill="auto"/>
            <w:noWrap/>
            <w:vAlign w:val="bottom"/>
            <w:hideMark/>
          </w:tcPr>
          <w:p w14:paraId="2D7BC1A7" w14:textId="77777777" w:rsidR="000C6D8F" w:rsidRPr="00B749FD" w:rsidRDefault="000C6D8F" w:rsidP="007553A2">
            <w:pPr>
              <w:spacing w:after="0" w:line="240" w:lineRule="auto"/>
              <w:rPr>
                <w:rFonts w:ascii="Calibri" w:eastAsia="Times New Roman" w:hAnsi="Calibri" w:cs="Calibri"/>
                <w:color w:val="000000"/>
                <w:lang w:eastAsia="en-IE"/>
              </w:rPr>
            </w:pPr>
            <w:r w:rsidRPr="00B749FD">
              <w:rPr>
                <w:rFonts w:ascii="Calibri" w:eastAsia="Times New Roman" w:hAnsi="Calibri" w:cs="Calibri"/>
                <w:color w:val="000000"/>
                <w:lang w:eastAsia="en-IE"/>
              </w:rPr>
              <w:t>Up to €12,000</w:t>
            </w:r>
          </w:p>
        </w:tc>
        <w:tc>
          <w:tcPr>
            <w:tcW w:w="2520" w:type="dxa"/>
            <w:tcBorders>
              <w:top w:val="nil"/>
              <w:left w:val="nil"/>
              <w:bottom w:val="single" w:sz="4" w:space="0" w:color="auto"/>
              <w:right w:val="single" w:sz="18" w:space="0" w:color="auto"/>
            </w:tcBorders>
            <w:shd w:val="clear" w:color="auto" w:fill="auto"/>
            <w:noWrap/>
            <w:vAlign w:val="bottom"/>
            <w:hideMark/>
          </w:tcPr>
          <w:p w14:paraId="7FC0E35A" w14:textId="77777777" w:rsidR="000C6D8F" w:rsidRPr="00B749FD" w:rsidRDefault="000C6D8F" w:rsidP="007553A2">
            <w:pPr>
              <w:spacing w:after="0" w:line="240" w:lineRule="auto"/>
              <w:jc w:val="right"/>
              <w:rPr>
                <w:rFonts w:ascii="Calibri" w:eastAsia="Times New Roman" w:hAnsi="Calibri" w:cs="Calibri"/>
                <w:color w:val="000000"/>
                <w:lang w:eastAsia="en-IE"/>
              </w:rPr>
            </w:pPr>
            <w:r w:rsidRPr="00B749FD">
              <w:rPr>
                <w:rFonts w:ascii="Calibri" w:eastAsia="Times New Roman" w:hAnsi="Calibri" w:cs="Calibri"/>
                <w:color w:val="000000"/>
                <w:lang w:eastAsia="en-IE"/>
              </w:rPr>
              <w:t>Exempt</w:t>
            </w:r>
          </w:p>
        </w:tc>
        <w:tc>
          <w:tcPr>
            <w:tcW w:w="2520" w:type="dxa"/>
            <w:tcBorders>
              <w:top w:val="nil"/>
              <w:left w:val="single" w:sz="18" w:space="0" w:color="auto"/>
              <w:bottom w:val="single" w:sz="4" w:space="0" w:color="auto"/>
              <w:right w:val="single" w:sz="4" w:space="0" w:color="auto"/>
            </w:tcBorders>
            <w:shd w:val="clear" w:color="auto" w:fill="auto"/>
            <w:noWrap/>
            <w:vAlign w:val="bottom"/>
            <w:hideMark/>
          </w:tcPr>
          <w:p w14:paraId="25DF0309" w14:textId="77777777" w:rsidR="000C6D8F" w:rsidRPr="00B749FD" w:rsidRDefault="000C6D8F" w:rsidP="007553A2">
            <w:pPr>
              <w:spacing w:after="0" w:line="240" w:lineRule="auto"/>
              <w:rPr>
                <w:rFonts w:ascii="Calibri" w:eastAsia="Times New Roman" w:hAnsi="Calibri" w:cs="Calibri"/>
                <w:color w:val="000000"/>
                <w:lang w:eastAsia="en-IE"/>
              </w:rPr>
            </w:pPr>
            <w:r w:rsidRPr="00B749FD">
              <w:rPr>
                <w:rFonts w:ascii="Calibri" w:eastAsia="Times New Roman" w:hAnsi="Calibri" w:cs="Calibri"/>
                <w:color w:val="000000"/>
                <w:lang w:eastAsia="en-IE"/>
              </w:rPr>
              <w:t>Up to €12,000</w:t>
            </w:r>
          </w:p>
        </w:tc>
        <w:tc>
          <w:tcPr>
            <w:tcW w:w="1970" w:type="dxa"/>
            <w:tcBorders>
              <w:top w:val="nil"/>
              <w:left w:val="nil"/>
              <w:bottom w:val="single" w:sz="4" w:space="0" w:color="auto"/>
              <w:right w:val="single" w:sz="18" w:space="0" w:color="auto"/>
            </w:tcBorders>
            <w:shd w:val="clear" w:color="auto" w:fill="auto"/>
            <w:noWrap/>
            <w:vAlign w:val="bottom"/>
            <w:hideMark/>
          </w:tcPr>
          <w:p w14:paraId="7784362D" w14:textId="77777777" w:rsidR="000C6D8F" w:rsidRPr="00B749FD" w:rsidRDefault="000C6D8F" w:rsidP="007553A2">
            <w:pPr>
              <w:spacing w:after="0" w:line="240" w:lineRule="auto"/>
              <w:jc w:val="right"/>
              <w:rPr>
                <w:rFonts w:ascii="Calibri" w:eastAsia="Times New Roman" w:hAnsi="Calibri" w:cs="Calibri"/>
                <w:color w:val="000000"/>
                <w:lang w:eastAsia="en-IE"/>
              </w:rPr>
            </w:pPr>
            <w:r w:rsidRPr="00B749FD">
              <w:rPr>
                <w:rFonts w:ascii="Calibri" w:eastAsia="Times New Roman" w:hAnsi="Calibri" w:cs="Calibri"/>
                <w:color w:val="000000"/>
                <w:lang w:eastAsia="en-IE"/>
              </w:rPr>
              <w:t>Exempt</w:t>
            </w:r>
          </w:p>
        </w:tc>
      </w:tr>
      <w:tr w:rsidR="000C6D8F" w:rsidRPr="00B749FD" w14:paraId="7F8CF3E7" w14:textId="77777777" w:rsidTr="000C6D8F">
        <w:trPr>
          <w:trHeight w:val="300"/>
        </w:trPr>
        <w:tc>
          <w:tcPr>
            <w:tcW w:w="2340" w:type="dxa"/>
            <w:tcBorders>
              <w:top w:val="nil"/>
              <w:left w:val="single" w:sz="18" w:space="0" w:color="auto"/>
              <w:bottom w:val="single" w:sz="4" w:space="0" w:color="auto"/>
              <w:right w:val="single" w:sz="4" w:space="0" w:color="auto"/>
            </w:tcBorders>
            <w:shd w:val="clear" w:color="auto" w:fill="auto"/>
            <w:noWrap/>
            <w:vAlign w:val="bottom"/>
            <w:hideMark/>
          </w:tcPr>
          <w:p w14:paraId="192361F2" w14:textId="77777777" w:rsidR="000C6D8F" w:rsidRPr="00B749FD" w:rsidRDefault="000C6D8F" w:rsidP="007553A2">
            <w:pPr>
              <w:spacing w:after="0" w:line="240" w:lineRule="auto"/>
              <w:rPr>
                <w:rFonts w:ascii="Calibri" w:eastAsia="Times New Roman" w:hAnsi="Calibri" w:cs="Calibri"/>
                <w:color w:val="000000"/>
                <w:lang w:eastAsia="en-IE"/>
              </w:rPr>
            </w:pPr>
            <w:r w:rsidRPr="00B749FD">
              <w:rPr>
                <w:rFonts w:ascii="Calibri" w:eastAsia="Times New Roman" w:hAnsi="Calibri" w:cs="Calibri"/>
                <w:color w:val="000000"/>
                <w:lang w:eastAsia="en-IE"/>
              </w:rPr>
              <w:t>€12,000 to €24,000</w:t>
            </w:r>
          </w:p>
        </w:tc>
        <w:tc>
          <w:tcPr>
            <w:tcW w:w="1980" w:type="dxa"/>
            <w:tcBorders>
              <w:top w:val="nil"/>
              <w:left w:val="nil"/>
              <w:bottom w:val="single" w:sz="4" w:space="0" w:color="auto"/>
              <w:right w:val="single" w:sz="18" w:space="0" w:color="auto"/>
            </w:tcBorders>
            <w:shd w:val="clear" w:color="auto" w:fill="auto"/>
            <w:noWrap/>
            <w:vAlign w:val="bottom"/>
            <w:hideMark/>
          </w:tcPr>
          <w:p w14:paraId="7D713835" w14:textId="77777777" w:rsidR="000C6D8F" w:rsidRPr="00B749FD" w:rsidRDefault="000C6D8F" w:rsidP="007553A2">
            <w:pPr>
              <w:spacing w:after="0" w:line="240" w:lineRule="auto"/>
              <w:jc w:val="right"/>
              <w:rPr>
                <w:rFonts w:ascii="Calibri" w:eastAsia="Times New Roman" w:hAnsi="Calibri" w:cs="Calibri"/>
                <w:color w:val="000000"/>
                <w:lang w:eastAsia="en-IE"/>
              </w:rPr>
            </w:pPr>
            <w:r w:rsidRPr="00B749FD">
              <w:rPr>
                <w:rFonts w:ascii="Calibri" w:eastAsia="Times New Roman" w:hAnsi="Calibri" w:cs="Calibri"/>
                <w:color w:val="000000"/>
                <w:lang w:eastAsia="en-IE"/>
              </w:rPr>
              <w:t>6%</w:t>
            </w:r>
          </w:p>
        </w:tc>
        <w:tc>
          <w:tcPr>
            <w:tcW w:w="2520" w:type="dxa"/>
            <w:tcBorders>
              <w:top w:val="nil"/>
              <w:left w:val="single" w:sz="18" w:space="0" w:color="auto"/>
              <w:bottom w:val="single" w:sz="4" w:space="0" w:color="auto"/>
              <w:right w:val="single" w:sz="4" w:space="0" w:color="auto"/>
            </w:tcBorders>
            <w:shd w:val="clear" w:color="auto" w:fill="auto"/>
            <w:noWrap/>
            <w:vAlign w:val="bottom"/>
            <w:hideMark/>
          </w:tcPr>
          <w:p w14:paraId="7B864B67" w14:textId="77777777" w:rsidR="000C6D8F" w:rsidRPr="00B749FD" w:rsidRDefault="000C6D8F" w:rsidP="007553A2">
            <w:pPr>
              <w:spacing w:after="0" w:line="240" w:lineRule="auto"/>
              <w:rPr>
                <w:rFonts w:ascii="Calibri" w:eastAsia="Times New Roman" w:hAnsi="Calibri" w:cs="Calibri"/>
                <w:color w:val="000000"/>
                <w:lang w:eastAsia="en-IE"/>
              </w:rPr>
            </w:pPr>
            <w:r w:rsidRPr="00B749FD">
              <w:rPr>
                <w:rFonts w:ascii="Calibri" w:eastAsia="Times New Roman" w:hAnsi="Calibri" w:cs="Calibri"/>
                <w:color w:val="000000"/>
                <w:lang w:eastAsia="en-IE"/>
              </w:rPr>
              <w:t>€12,000 to €24,000</w:t>
            </w:r>
          </w:p>
        </w:tc>
        <w:tc>
          <w:tcPr>
            <w:tcW w:w="2520" w:type="dxa"/>
            <w:tcBorders>
              <w:top w:val="nil"/>
              <w:left w:val="nil"/>
              <w:bottom w:val="single" w:sz="4" w:space="0" w:color="auto"/>
              <w:right w:val="single" w:sz="18" w:space="0" w:color="auto"/>
            </w:tcBorders>
            <w:shd w:val="clear" w:color="auto" w:fill="auto"/>
            <w:noWrap/>
            <w:vAlign w:val="bottom"/>
            <w:hideMark/>
          </w:tcPr>
          <w:p w14:paraId="6A079BE3" w14:textId="77777777" w:rsidR="000C6D8F" w:rsidRPr="00B749FD" w:rsidRDefault="000C6D8F" w:rsidP="007553A2">
            <w:pPr>
              <w:spacing w:after="0" w:line="240" w:lineRule="auto"/>
              <w:jc w:val="right"/>
              <w:rPr>
                <w:rFonts w:ascii="Calibri" w:eastAsia="Times New Roman" w:hAnsi="Calibri" w:cs="Calibri"/>
                <w:color w:val="000000"/>
                <w:lang w:eastAsia="en-IE"/>
              </w:rPr>
            </w:pPr>
            <w:r w:rsidRPr="00B749FD">
              <w:rPr>
                <w:rFonts w:ascii="Calibri" w:eastAsia="Times New Roman" w:hAnsi="Calibri" w:cs="Calibri"/>
                <w:color w:val="000000"/>
                <w:lang w:eastAsia="en-IE"/>
              </w:rPr>
              <w:t>8%</w:t>
            </w:r>
          </w:p>
        </w:tc>
        <w:tc>
          <w:tcPr>
            <w:tcW w:w="2520" w:type="dxa"/>
            <w:tcBorders>
              <w:top w:val="nil"/>
              <w:left w:val="single" w:sz="18" w:space="0" w:color="auto"/>
              <w:bottom w:val="single" w:sz="4" w:space="0" w:color="auto"/>
              <w:right w:val="single" w:sz="4" w:space="0" w:color="auto"/>
            </w:tcBorders>
            <w:shd w:val="clear" w:color="auto" w:fill="auto"/>
            <w:noWrap/>
            <w:vAlign w:val="bottom"/>
            <w:hideMark/>
          </w:tcPr>
          <w:p w14:paraId="40F43BD7" w14:textId="77777777" w:rsidR="000C6D8F" w:rsidRPr="00B749FD" w:rsidRDefault="000C6D8F" w:rsidP="007553A2">
            <w:pPr>
              <w:spacing w:after="0" w:line="240" w:lineRule="auto"/>
              <w:rPr>
                <w:rFonts w:ascii="Calibri" w:eastAsia="Times New Roman" w:hAnsi="Calibri" w:cs="Calibri"/>
                <w:color w:val="000000"/>
                <w:lang w:eastAsia="en-IE"/>
              </w:rPr>
            </w:pPr>
            <w:r w:rsidRPr="00B749FD">
              <w:rPr>
                <w:rFonts w:ascii="Calibri" w:eastAsia="Times New Roman" w:hAnsi="Calibri" w:cs="Calibri"/>
                <w:color w:val="000000"/>
                <w:lang w:eastAsia="en-IE"/>
              </w:rPr>
              <w:t>€12,000 to €24,000</w:t>
            </w:r>
          </w:p>
        </w:tc>
        <w:tc>
          <w:tcPr>
            <w:tcW w:w="1970" w:type="dxa"/>
            <w:tcBorders>
              <w:top w:val="nil"/>
              <w:left w:val="nil"/>
              <w:bottom w:val="single" w:sz="4" w:space="0" w:color="auto"/>
              <w:right w:val="single" w:sz="18" w:space="0" w:color="auto"/>
            </w:tcBorders>
            <w:shd w:val="clear" w:color="auto" w:fill="auto"/>
            <w:noWrap/>
            <w:vAlign w:val="bottom"/>
            <w:hideMark/>
          </w:tcPr>
          <w:p w14:paraId="74A881EA" w14:textId="77777777" w:rsidR="000C6D8F" w:rsidRPr="00B749FD" w:rsidRDefault="000C6D8F" w:rsidP="007553A2">
            <w:pPr>
              <w:spacing w:after="0" w:line="240" w:lineRule="auto"/>
              <w:jc w:val="right"/>
              <w:rPr>
                <w:rFonts w:ascii="Calibri" w:eastAsia="Times New Roman" w:hAnsi="Calibri" w:cs="Calibri"/>
                <w:color w:val="000000"/>
                <w:lang w:eastAsia="en-IE"/>
              </w:rPr>
            </w:pPr>
            <w:r w:rsidRPr="00B749FD">
              <w:rPr>
                <w:rFonts w:ascii="Calibri" w:eastAsia="Times New Roman" w:hAnsi="Calibri" w:cs="Calibri"/>
                <w:color w:val="000000"/>
                <w:lang w:eastAsia="en-IE"/>
              </w:rPr>
              <w:t>2%</w:t>
            </w:r>
          </w:p>
        </w:tc>
      </w:tr>
      <w:tr w:rsidR="000C6D8F" w:rsidRPr="00B749FD" w14:paraId="1B24BB0E" w14:textId="77777777" w:rsidTr="000C6D8F">
        <w:trPr>
          <w:trHeight w:val="300"/>
        </w:trPr>
        <w:tc>
          <w:tcPr>
            <w:tcW w:w="2340" w:type="dxa"/>
            <w:tcBorders>
              <w:top w:val="nil"/>
              <w:left w:val="single" w:sz="18" w:space="0" w:color="auto"/>
              <w:bottom w:val="single" w:sz="4" w:space="0" w:color="auto"/>
              <w:right w:val="single" w:sz="4" w:space="0" w:color="auto"/>
            </w:tcBorders>
            <w:shd w:val="clear" w:color="auto" w:fill="auto"/>
            <w:noWrap/>
            <w:vAlign w:val="center"/>
            <w:hideMark/>
          </w:tcPr>
          <w:p w14:paraId="5D75D589" w14:textId="77777777" w:rsidR="000C6D8F" w:rsidRPr="00B749FD" w:rsidRDefault="000C6D8F" w:rsidP="007553A2">
            <w:pPr>
              <w:spacing w:after="0" w:line="240" w:lineRule="auto"/>
              <w:rPr>
                <w:rFonts w:ascii="Calibri" w:eastAsia="Times New Roman" w:hAnsi="Calibri" w:cs="Calibri"/>
                <w:color w:val="000000"/>
                <w:lang w:eastAsia="en-IE"/>
              </w:rPr>
            </w:pPr>
            <w:r w:rsidRPr="00B749FD">
              <w:rPr>
                <w:rFonts w:ascii="Calibri" w:eastAsia="Times New Roman" w:hAnsi="Calibri" w:cs="Calibri"/>
                <w:color w:val="000000"/>
                <w:lang w:eastAsia="en-IE"/>
              </w:rPr>
              <w:t>Over €24,000</w:t>
            </w:r>
          </w:p>
        </w:tc>
        <w:tc>
          <w:tcPr>
            <w:tcW w:w="1980" w:type="dxa"/>
            <w:tcBorders>
              <w:top w:val="nil"/>
              <w:left w:val="nil"/>
              <w:bottom w:val="single" w:sz="4" w:space="0" w:color="auto"/>
              <w:right w:val="single" w:sz="18" w:space="0" w:color="auto"/>
            </w:tcBorders>
            <w:shd w:val="clear" w:color="auto" w:fill="auto"/>
            <w:noWrap/>
            <w:vAlign w:val="center"/>
            <w:hideMark/>
          </w:tcPr>
          <w:p w14:paraId="0C8DC2E9" w14:textId="77777777" w:rsidR="000C6D8F" w:rsidRPr="00B749FD" w:rsidRDefault="000C6D8F" w:rsidP="007553A2">
            <w:pPr>
              <w:spacing w:after="0" w:line="240" w:lineRule="auto"/>
              <w:jc w:val="right"/>
              <w:rPr>
                <w:rFonts w:ascii="Calibri" w:eastAsia="Times New Roman" w:hAnsi="Calibri" w:cs="Calibri"/>
                <w:color w:val="000000"/>
                <w:lang w:eastAsia="en-IE"/>
              </w:rPr>
            </w:pPr>
            <w:r w:rsidRPr="00B749FD">
              <w:rPr>
                <w:rFonts w:ascii="Calibri" w:eastAsia="Times New Roman" w:hAnsi="Calibri" w:cs="Calibri"/>
                <w:color w:val="000000"/>
                <w:lang w:eastAsia="en-IE"/>
              </w:rPr>
              <w:t>9%</w:t>
            </w:r>
          </w:p>
        </w:tc>
        <w:tc>
          <w:tcPr>
            <w:tcW w:w="2520" w:type="dxa"/>
            <w:tcBorders>
              <w:top w:val="nil"/>
              <w:left w:val="single" w:sz="18" w:space="0" w:color="auto"/>
              <w:bottom w:val="single" w:sz="4" w:space="0" w:color="auto"/>
              <w:right w:val="single" w:sz="4" w:space="0" w:color="auto"/>
            </w:tcBorders>
            <w:shd w:val="clear" w:color="auto" w:fill="auto"/>
            <w:noWrap/>
            <w:vAlign w:val="bottom"/>
            <w:hideMark/>
          </w:tcPr>
          <w:p w14:paraId="357B2BD4" w14:textId="77777777" w:rsidR="000C6D8F" w:rsidRPr="00B749FD" w:rsidRDefault="000C6D8F" w:rsidP="007553A2">
            <w:pPr>
              <w:spacing w:after="0" w:line="240" w:lineRule="auto"/>
              <w:rPr>
                <w:rFonts w:ascii="Calibri" w:eastAsia="Times New Roman" w:hAnsi="Calibri" w:cs="Calibri"/>
                <w:color w:val="000000"/>
                <w:lang w:eastAsia="en-IE"/>
              </w:rPr>
            </w:pPr>
            <w:r w:rsidRPr="00B749FD">
              <w:rPr>
                <w:rFonts w:ascii="Calibri" w:eastAsia="Times New Roman" w:hAnsi="Calibri" w:cs="Calibri"/>
                <w:color w:val="000000"/>
                <w:lang w:eastAsia="en-IE"/>
              </w:rPr>
              <w:t>€24,000 to €60,000</w:t>
            </w:r>
          </w:p>
        </w:tc>
        <w:tc>
          <w:tcPr>
            <w:tcW w:w="2520" w:type="dxa"/>
            <w:tcBorders>
              <w:top w:val="nil"/>
              <w:left w:val="nil"/>
              <w:bottom w:val="single" w:sz="4" w:space="0" w:color="auto"/>
              <w:right w:val="single" w:sz="18" w:space="0" w:color="auto"/>
            </w:tcBorders>
            <w:shd w:val="clear" w:color="auto" w:fill="auto"/>
            <w:noWrap/>
            <w:vAlign w:val="bottom"/>
            <w:hideMark/>
          </w:tcPr>
          <w:p w14:paraId="514D2CEC" w14:textId="77777777" w:rsidR="000C6D8F" w:rsidRPr="00B749FD" w:rsidRDefault="000C6D8F" w:rsidP="007553A2">
            <w:pPr>
              <w:spacing w:after="0" w:line="240" w:lineRule="auto"/>
              <w:jc w:val="right"/>
              <w:rPr>
                <w:rFonts w:ascii="Calibri" w:eastAsia="Times New Roman" w:hAnsi="Calibri" w:cs="Calibri"/>
                <w:color w:val="000000"/>
                <w:lang w:eastAsia="en-IE"/>
              </w:rPr>
            </w:pPr>
            <w:r w:rsidRPr="00B749FD">
              <w:rPr>
                <w:rFonts w:ascii="Calibri" w:eastAsia="Times New Roman" w:hAnsi="Calibri" w:cs="Calibri"/>
                <w:color w:val="000000"/>
                <w:lang w:eastAsia="en-IE"/>
              </w:rPr>
              <w:t>12%</w:t>
            </w:r>
          </w:p>
        </w:tc>
        <w:tc>
          <w:tcPr>
            <w:tcW w:w="2520" w:type="dxa"/>
            <w:tcBorders>
              <w:top w:val="nil"/>
              <w:left w:val="single" w:sz="18" w:space="0" w:color="auto"/>
              <w:bottom w:val="single" w:sz="4" w:space="0" w:color="auto"/>
              <w:right w:val="single" w:sz="4" w:space="0" w:color="auto"/>
            </w:tcBorders>
            <w:shd w:val="clear" w:color="auto" w:fill="auto"/>
            <w:noWrap/>
            <w:vAlign w:val="bottom"/>
            <w:hideMark/>
          </w:tcPr>
          <w:p w14:paraId="18C12976" w14:textId="77777777" w:rsidR="000C6D8F" w:rsidRPr="00B749FD" w:rsidRDefault="000C6D8F" w:rsidP="007553A2">
            <w:pPr>
              <w:spacing w:after="0" w:line="240" w:lineRule="auto"/>
              <w:rPr>
                <w:rFonts w:ascii="Calibri" w:eastAsia="Times New Roman" w:hAnsi="Calibri" w:cs="Calibri"/>
                <w:color w:val="000000"/>
                <w:lang w:eastAsia="en-IE"/>
              </w:rPr>
            </w:pPr>
            <w:r w:rsidRPr="00B749FD">
              <w:rPr>
                <w:rFonts w:ascii="Calibri" w:eastAsia="Times New Roman" w:hAnsi="Calibri" w:cs="Calibri"/>
                <w:color w:val="000000"/>
                <w:lang w:eastAsia="en-IE"/>
              </w:rPr>
              <w:t>€24,000 to €60,000</w:t>
            </w:r>
          </w:p>
        </w:tc>
        <w:tc>
          <w:tcPr>
            <w:tcW w:w="1970" w:type="dxa"/>
            <w:tcBorders>
              <w:top w:val="nil"/>
              <w:left w:val="nil"/>
              <w:bottom w:val="single" w:sz="4" w:space="0" w:color="auto"/>
              <w:right w:val="single" w:sz="18" w:space="0" w:color="auto"/>
            </w:tcBorders>
            <w:shd w:val="clear" w:color="auto" w:fill="auto"/>
            <w:noWrap/>
            <w:vAlign w:val="bottom"/>
            <w:hideMark/>
          </w:tcPr>
          <w:p w14:paraId="45605188" w14:textId="77777777" w:rsidR="000C6D8F" w:rsidRPr="00B749FD" w:rsidRDefault="000C6D8F" w:rsidP="007553A2">
            <w:pPr>
              <w:spacing w:after="0" w:line="240" w:lineRule="auto"/>
              <w:jc w:val="right"/>
              <w:rPr>
                <w:rFonts w:ascii="Calibri" w:eastAsia="Times New Roman" w:hAnsi="Calibri" w:cs="Calibri"/>
                <w:color w:val="000000"/>
                <w:highlight w:val="green"/>
                <w:lang w:eastAsia="en-IE"/>
              </w:rPr>
            </w:pPr>
            <w:r w:rsidRPr="00B749FD">
              <w:rPr>
                <w:rFonts w:ascii="Calibri" w:eastAsia="Times New Roman" w:hAnsi="Calibri" w:cs="Calibri"/>
                <w:color w:val="000000"/>
                <w:lang w:eastAsia="en-IE"/>
              </w:rPr>
              <w:t>3%</w:t>
            </w:r>
          </w:p>
        </w:tc>
      </w:tr>
      <w:tr w:rsidR="000C6D8F" w:rsidRPr="00B749FD" w14:paraId="32BBF746" w14:textId="77777777" w:rsidTr="000C6D8F">
        <w:trPr>
          <w:trHeight w:val="315"/>
        </w:trPr>
        <w:tc>
          <w:tcPr>
            <w:tcW w:w="2340" w:type="dxa"/>
            <w:tcBorders>
              <w:top w:val="nil"/>
              <w:left w:val="single" w:sz="18" w:space="0" w:color="auto"/>
              <w:bottom w:val="single" w:sz="4" w:space="0" w:color="auto"/>
              <w:right w:val="single" w:sz="4" w:space="0" w:color="auto"/>
            </w:tcBorders>
            <w:shd w:val="clear" w:color="auto" w:fill="auto"/>
            <w:noWrap/>
            <w:vAlign w:val="center"/>
            <w:hideMark/>
          </w:tcPr>
          <w:p w14:paraId="6B28CA18" w14:textId="77777777" w:rsidR="000C6D8F" w:rsidRPr="00B749FD" w:rsidRDefault="000C6D8F" w:rsidP="007553A2">
            <w:pPr>
              <w:spacing w:after="0" w:line="240" w:lineRule="auto"/>
              <w:rPr>
                <w:rFonts w:ascii="Calibri" w:eastAsia="Times New Roman" w:hAnsi="Calibri" w:cs="Calibri"/>
                <w:color w:val="000000"/>
                <w:lang w:eastAsia="en-IE"/>
              </w:rPr>
            </w:pPr>
            <w:r w:rsidRPr="00B749FD">
              <w:rPr>
                <w:rFonts w:ascii="Calibri" w:eastAsia="Times New Roman" w:hAnsi="Calibri" w:cs="Calibri"/>
                <w:color w:val="000000"/>
                <w:lang w:eastAsia="en-IE"/>
              </w:rPr>
              <w:t> </w:t>
            </w:r>
          </w:p>
        </w:tc>
        <w:tc>
          <w:tcPr>
            <w:tcW w:w="1980" w:type="dxa"/>
            <w:tcBorders>
              <w:top w:val="nil"/>
              <w:left w:val="nil"/>
              <w:bottom w:val="single" w:sz="4" w:space="0" w:color="auto"/>
              <w:right w:val="single" w:sz="18" w:space="0" w:color="auto"/>
            </w:tcBorders>
            <w:shd w:val="clear" w:color="auto" w:fill="auto"/>
            <w:noWrap/>
            <w:vAlign w:val="center"/>
            <w:hideMark/>
          </w:tcPr>
          <w:p w14:paraId="16DDFBE6" w14:textId="77777777" w:rsidR="000C6D8F" w:rsidRPr="00B749FD" w:rsidRDefault="000C6D8F" w:rsidP="007553A2">
            <w:pPr>
              <w:spacing w:after="0" w:line="240" w:lineRule="auto"/>
              <w:rPr>
                <w:rFonts w:ascii="Calibri" w:eastAsia="Times New Roman" w:hAnsi="Calibri" w:cs="Calibri"/>
                <w:color w:val="000000"/>
                <w:lang w:eastAsia="en-IE"/>
              </w:rPr>
            </w:pPr>
            <w:r w:rsidRPr="00B749FD">
              <w:rPr>
                <w:rFonts w:ascii="Calibri" w:eastAsia="Times New Roman" w:hAnsi="Calibri" w:cs="Calibri"/>
                <w:color w:val="000000"/>
                <w:lang w:eastAsia="en-IE"/>
              </w:rPr>
              <w:t> </w:t>
            </w:r>
          </w:p>
        </w:tc>
        <w:tc>
          <w:tcPr>
            <w:tcW w:w="2520" w:type="dxa"/>
            <w:tcBorders>
              <w:top w:val="nil"/>
              <w:left w:val="single" w:sz="18" w:space="0" w:color="auto"/>
              <w:bottom w:val="single" w:sz="4" w:space="0" w:color="auto"/>
              <w:right w:val="single" w:sz="4" w:space="0" w:color="auto"/>
            </w:tcBorders>
            <w:shd w:val="clear" w:color="auto" w:fill="auto"/>
            <w:noWrap/>
            <w:vAlign w:val="bottom"/>
            <w:hideMark/>
          </w:tcPr>
          <w:p w14:paraId="5D155FB9" w14:textId="77777777" w:rsidR="000C6D8F" w:rsidRPr="00B749FD" w:rsidRDefault="000C6D8F" w:rsidP="007553A2">
            <w:pPr>
              <w:spacing w:after="0" w:line="240" w:lineRule="auto"/>
              <w:rPr>
                <w:rFonts w:ascii="Calibri" w:eastAsia="Times New Roman" w:hAnsi="Calibri" w:cs="Calibri"/>
                <w:color w:val="000000"/>
                <w:lang w:eastAsia="en-IE"/>
              </w:rPr>
            </w:pPr>
            <w:r w:rsidRPr="00B749FD">
              <w:rPr>
                <w:rFonts w:ascii="Calibri" w:eastAsia="Times New Roman" w:hAnsi="Calibri" w:cs="Calibri"/>
                <w:color w:val="000000"/>
                <w:lang w:eastAsia="en-IE"/>
              </w:rPr>
              <w:t>€60,000 to €100,000</w:t>
            </w:r>
          </w:p>
        </w:tc>
        <w:tc>
          <w:tcPr>
            <w:tcW w:w="2520" w:type="dxa"/>
            <w:tcBorders>
              <w:top w:val="nil"/>
              <w:left w:val="nil"/>
              <w:bottom w:val="single" w:sz="4" w:space="0" w:color="auto"/>
              <w:right w:val="single" w:sz="18" w:space="0" w:color="auto"/>
            </w:tcBorders>
            <w:shd w:val="clear" w:color="auto" w:fill="auto"/>
            <w:noWrap/>
            <w:vAlign w:val="bottom"/>
            <w:hideMark/>
          </w:tcPr>
          <w:p w14:paraId="18062CC1" w14:textId="77777777" w:rsidR="000C6D8F" w:rsidRPr="00B749FD" w:rsidRDefault="000C6D8F" w:rsidP="007553A2">
            <w:pPr>
              <w:spacing w:after="0" w:line="240" w:lineRule="auto"/>
              <w:jc w:val="right"/>
              <w:rPr>
                <w:rFonts w:ascii="Calibri" w:eastAsia="Times New Roman" w:hAnsi="Calibri" w:cs="Calibri"/>
                <w:color w:val="000000"/>
                <w:lang w:eastAsia="en-IE"/>
              </w:rPr>
            </w:pPr>
            <w:r w:rsidRPr="00B749FD">
              <w:rPr>
                <w:rFonts w:ascii="Calibri" w:eastAsia="Times New Roman" w:hAnsi="Calibri" w:cs="Calibri"/>
                <w:color w:val="000000"/>
                <w:lang w:eastAsia="en-IE"/>
              </w:rPr>
              <w:t>17%</w:t>
            </w:r>
          </w:p>
        </w:tc>
        <w:tc>
          <w:tcPr>
            <w:tcW w:w="2520" w:type="dxa"/>
            <w:tcBorders>
              <w:top w:val="nil"/>
              <w:left w:val="single" w:sz="18" w:space="0" w:color="auto"/>
              <w:bottom w:val="single" w:sz="4" w:space="0" w:color="auto"/>
              <w:right w:val="single" w:sz="4" w:space="0" w:color="auto"/>
            </w:tcBorders>
            <w:shd w:val="clear" w:color="auto" w:fill="auto"/>
            <w:noWrap/>
            <w:vAlign w:val="bottom"/>
            <w:hideMark/>
          </w:tcPr>
          <w:p w14:paraId="3FEF94D9" w14:textId="77777777" w:rsidR="000C6D8F" w:rsidRPr="00B749FD" w:rsidRDefault="000C6D8F" w:rsidP="007553A2">
            <w:pPr>
              <w:spacing w:after="0" w:line="240" w:lineRule="auto"/>
              <w:rPr>
                <w:rFonts w:ascii="Calibri" w:eastAsia="Times New Roman" w:hAnsi="Calibri" w:cs="Calibri"/>
                <w:color w:val="000000"/>
                <w:lang w:eastAsia="en-IE"/>
              </w:rPr>
            </w:pPr>
            <w:r w:rsidRPr="00B749FD">
              <w:rPr>
                <w:rFonts w:ascii="Calibri" w:eastAsia="Times New Roman" w:hAnsi="Calibri" w:cs="Calibri"/>
                <w:color w:val="000000"/>
                <w:lang w:eastAsia="en-IE"/>
              </w:rPr>
              <w:t>€60,000 to €100,000</w:t>
            </w:r>
          </w:p>
        </w:tc>
        <w:tc>
          <w:tcPr>
            <w:tcW w:w="1970" w:type="dxa"/>
            <w:tcBorders>
              <w:top w:val="nil"/>
              <w:left w:val="nil"/>
              <w:bottom w:val="single" w:sz="4" w:space="0" w:color="auto"/>
              <w:right w:val="single" w:sz="18" w:space="0" w:color="auto"/>
            </w:tcBorders>
            <w:shd w:val="clear" w:color="auto" w:fill="auto"/>
            <w:noWrap/>
            <w:vAlign w:val="bottom"/>
            <w:hideMark/>
          </w:tcPr>
          <w:p w14:paraId="652E0D2A" w14:textId="77777777" w:rsidR="000C6D8F" w:rsidRPr="00B749FD" w:rsidRDefault="000C6D8F" w:rsidP="007553A2">
            <w:pPr>
              <w:spacing w:after="0" w:line="240" w:lineRule="auto"/>
              <w:jc w:val="right"/>
              <w:rPr>
                <w:rFonts w:ascii="Calibri" w:eastAsia="Times New Roman" w:hAnsi="Calibri" w:cs="Calibri"/>
                <w:color w:val="000000"/>
                <w:lang w:eastAsia="en-IE"/>
              </w:rPr>
            </w:pPr>
            <w:r w:rsidRPr="00B749FD">
              <w:rPr>
                <w:rFonts w:ascii="Calibri" w:eastAsia="Times New Roman" w:hAnsi="Calibri" w:cs="Calibri"/>
                <w:color w:val="000000"/>
                <w:lang w:eastAsia="en-IE"/>
              </w:rPr>
              <w:t>5%</w:t>
            </w:r>
          </w:p>
        </w:tc>
      </w:tr>
      <w:tr w:rsidR="000C6D8F" w:rsidRPr="00B749FD" w14:paraId="1599C9DD" w14:textId="77777777" w:rsidTr="000C6D8F">
        <w:trPr>
          <w:trHeight w:val="315"/>
        </w:trPr>
        <w:tc>
          <w:tcPr>
            <w:tcW w:w="2340" w:type="dxa"/>
            <w:tcBorders>
              <w:top w:val="nil"/>
              <w:left w:val="single" w:sz="18" w:space="0" w:color="auto"/>
              <w:bottom w:val="single" w:sz="18" w:space="0" w:color="auto"/>
              <w:right w:val="single" w:sz="4" w:space="0" w:color="auto"/>
            </w:tcBorders>
            <w:shd w:val="clear" w:color="auto" w:fill="auto"/>
            <w:noWrap/>
            <w:vAlign w:val="center"/>
            <w:hideMark/>
          </w:tcPr>
          <w:p w14:paraId="700A0B4C" w14:textId="77777777" w:rsidR="000C6D8F" w:rsidRPr="00B749FD" w:rsidRDefault="000C6D8F" w:rsidP="007553A2">
            <w:pPr>
              <w:spacing w:after="0" w:line="240" w:lineRule="auto"/>
              <w:rPr>
                <w:rFonts w:ascii="Calibri" w:eastAsia="Times New Roman" w:hAnsi="Calibri" w:cs="Calibri"/>
                <w:color w:val="000000"/>
                <w:lang w:eastAsia="en-IE"/>
              </w:rPr>
            </w:pPr>
            <w:r w:rsidRPr="00B749FD">
              <w:rPr>
                <w:rFonts w:ascii="Calibri" w:eastAsia="Times New Roman" w:hAnsi="Calibri" w:cs="Calibri"/>
                <w:color w:val="000000"/>
                <w:lang w:eastAsia="en-IE"/>
              </w:rPr>
              <w:t> </w:t>
            </w:r>
          </w:p>
        </w:tc>
        <w:tc>
          <w:tcPr>
            <w:tcW w:w="1980" w:type="dxa"/>
            <w:tcBorders>
              <w:top w:val="nil"/>
              <w:left w:val="nil"/>
              <w:bottom w:val="single" w:sz="18" w:space="0" w:color="auto"/>
              <w:right w:val="single" w:sz="18" w:space="0" w:color="auto"/>
            </w:tcBorders>
            <w:shd w:val="clear" w:color="auto" w:fill="auto"/>
            <w:noWrap/>
            <w:vAlign w:val="center"/>
            <w:hideMark/>
          </w:tcPr>
          <w:p w14:paraId="4C605EC4" w14:textId="77777777" w:rsidR="000C6D8F" w:rsidRPr="00B749FD" w:rsidRDefault="000C6D8F" w:rsidP="007553A2">
            <w:pPr>
              <w:spacing w:after="0" w:line="240" w:lineRule="auto"/>
              <w:rPr>
                <w:rFonts w:ascii="Calibri" w:eastAsia="Times New Roman" w:hAnsi="Calibri" w:cs="Calibri"/>
                <w:color w:val="000000"/>
                <w:lang w:eastAsia="en-IE"/>
              </w:rPr>
            </w:pPr>
            <w:r w:rsidRPr="00B749FD">
              <w:rPr>
                <w:rFonts w:ascii="Calibri" w:eastAsia="Times New Roman" w:hAnsi="Calibri" w:cs="Calibri"/>
                <w:color w:val="000000"/>
                <w:lang w:eastAsia="en-IE"/>
              </w:rPr>
              <w:t> </w:t>
            </w:r>
          </w:p>
        </w:tc>
        <w:tc>
          <w:tcPr>
            <w:tcW w:w="2520" w:type="dxa"/>
            <w:tcBorders>
              <w:top w:val="nil"/>
              <w:left w:val="single" w:sz="18" w:space="0" w:color="auto"/>
              <w:bottom w:val="single" w:sz="18" w:space="0" w:color="auto"/>
              <w:right w:val="single" w:sz="4" w:space="0" w:color="auto"/>
            </w:tcBorders>
            <w:shd w:val="clear" w:color="auto" w:fill="auto"/>
            <w:noWrap/>
            <w:vAlign w:val="bottom"/>
            <w:hideMark/>
          </w:tcPr>
          <w:p w14:paraId="28205E4B" w14:textId="77777777" w:rsidR="000C6D8F" w:rsidRPr="00B749FD" w:rsidRDefault="000C6D8F" w:rsidP="007553A2">
            <w:pPr>
              <w:spacing w:after="0" w:line="240" w:lineRule="auto"/>
              <w:rPr>
                <w:rFonts w:ascii="Calibri" w:eastAsia="Times New Roman" w:hAnsi="Calibri" w:cs="Calibri"/>
                <w:color w:val="000000"/>
                <w:lang w:eastAsia="en-IE"/>
              </w:rPr>
            </w:pPr>
            <w:r w:rsidRPr="00B749FD">
              <w:rPr>
                <w:rFonts w:ascii="Calibri" w:eastAsia="Times New Roman" w:hAnsi="Calibri" w:cs="Calibri"/>
                <w:color w:val="000000"/>
                <w:lang w:eastAsia="en-IE"/>
              </w:rPr>
              <w:t>Over €100,000</w:t>
            </w:r>
          </w:p>
        </w:tc>
        <w:tc>
          <w:tcPr>
            <w:tcW w:w="2520" w:type="dxa"/>
            <w:tcBorders>
              <w:top w:val="nil"/>
              <w:left w:val="nil"/>
              <w:bottom w:val="single" w:sz="18" w:space="0" w:color="auto"/>
              <w:right w:val="single" w:sz="18" w:space="0" w:color="auto"/>
            </w:tcBorders>
            <w:shd w:val="clear" w:color="auto" w:fill="auto"/>
            <w:noWrap/>
            <w:vAlign w:val="bottom"/>
            <w:hideMark/>
          </w:tcPr>
          <w:p w14:paraId="7CCE3BF5" w14:textId="77777777" w:rsidR="000C6D8F" w:rsidRPr="00B749FD" w:rsidRDefault="000C6D8F" w:rsidP="007553A2">
            <w:pPr>
              <w:spacing w:after="0" w:line="240" w:lineRule="auto"/>
              <w:jc w:val="right"/>
              <w:rPr>
                <w:rFonts w:ascii="Calibri" w:eastAsia="Times New Roman" w:hAnsi="Calibri" w:cs="Calibri"/>
                <w:color w:val="000000"/>
                <w:lang w:eastAsia="en-IE"/>
              </w:rPr>
            </w:pPr>
            <w:r w:rsidRPr="00B749FD">
              <w:rPr>
                <w:rFonts w:ascii="Calibri" w:eastAsia="Times New Roman" w:hAnsi="Calibri" w:cs="Calibri"/>
                <w:color w:val="000000"/>
                <w:lang w:eastAsia="en-IE"/>
              </w:rPr>
              <w:t>28%</w:t>
            </w:r>
          </w:p>
        </w:tc>
        <w:tc>
          <w:tcPr>
            <w:tcW w:w="2520" w:type="dxa"/>
            <w:tcBorders>
              <w:top w:val="nil"/>
              <w:left w:val="single" w:sz="18" w:space="0" w:color="auto"/>
              <w:bottom w:val="single" w:sz="18" w:space="0" w:color="auto"/>
              <w:right w:val="single" w:sz="4" w:space="0" w:color="auto"/>
            </w:tcBorders>
            <w:shd w:val="clear" w:color="auto" w:fill="auto"/>
            <w:noWrap/>
            <w:vAlign w:val="bottom"/>
            <w:hideMark/>
          </w:tcPr>
          <w:p w14:paraId="0EDF289B" w14:textId="77777777" w:rsidR="000C6D8F" w:rsidRPr="00B749FD" w:rsidRDefault="000C6D8F" w:rsidP="007553A2">
            <w:pPr>
              <w:spacing w:after="0" w:line="240" w:lineRule="auto"/>
              <w:rPr>
                <w:rFonts w:ascii="Calibri" w:eastAsia="Times New Roman" w:hAnsi="Calibri" w:cs="Calibri"/>
                <w:color w:val="000000"/>
                <w:lang w:eastAsia="en-IE"/>
              </w:rPr>
            </w:pPr>
            <w:r w:rsidRPr="00B749FD">
              <w:rPr>
                <w:rFonts w:ascii="Calibri" w:eastAsia="Times New Roman" w:hAnsi="Calibri" w:cs="Calibri"/>
                <w:color w:val="000000"/>
                <w:lang w:eastAsia="en-IE"/>
              </w:rPr>
              <w:t>Over €100,000</w:t>
            </w:r>
          </w:p>
        </w:tc>
        <w:tc>
          <w:tcPr>
            <w:tcW w:w="1970" w:type="dxa"/>
            <w:tcBorders>
              <w:top w:val="nil"/>
              <w:left w:val="nil"/>
              <w:bottom w:val="single" w:sz="18" w:space="0" w:color="auto"/>
              <w:right w:val="single" w:sz="18" w:space="0" w:color="auto"/>
            </w:tcBorders>
            <w:shd w:val="clear" w:color="auto" w:fill="auto"/>
            <w:noWrap/>
            <w:vAlign w:val="bottom"/>
            <w:hideMark/>
          </w:tcPr>
          <w:p w14:paraId="22258CDD" w14:textId="77777777" w:rsidR="000C6D8F" w:rsidRPr="00B749FD" w:rsidRDefault="000C6D8F" w:rsidP="007553A2">
            <w:pPr>
              <w:spacing w:after="0" w:line="240" w:lineRule="auto"/>
              <w:jc w:val="right"/>
              <w:rPr>
                <w:rFonts w:ascii="Calibri" w:eastAsia="Times New Roman" w:hAnsi="Calibri" w:cs="Calibri"/>
                <w:color w:val="000000"/>
                <w:lang w:eastAsia="en-IE"/>
              </w:rPr>
            </w:pPr>
            <w:r w:rsidRPr="00B749FD">
              <w:rPr>
                <w:rFonts w:ascii="Calibri" w:eastAsia="Times New Roman" w:hAnsi="Calibri" w:cs="Calibri"/>
                <w:color w:val="000000"/>
                <w:lang w:eastAsia="en-IE"/>
              </w:rPr>
              <w:t>8%</w:t>
            </w:r>
          </w:p>
        </w:tc>
      </w:tr>
    </w:tbl>
    <w:p w14:paraId="47E1D304" w14:textId="77777777" w:rsidR="000C6D8F" w:rsidRDefault="000C6D8F">
      <w:pPr>
        <w:rPr>
          <w:rFonts w:cstheme="minorHAnsi"/>
          <w:i/>
          <w:color w:val="000000"/>
          <w:sz w:val="23"/>
          <w:szCs w:val="23"/>
        </w:rPr>
      </w:pPr>
    </w:p>
    <w:p w14:paraId="3D690EFA" w14:textId="77777777" w:rsidR="000C6D8F" w:rsidRDefault="000C6D8F">
      <w:pPr>
        <w:rPr>
          <w:rFonts w:cstheme="minorHAnsi"/>
          <w:i/>
          <w:color w:val="000000"/>
          <w:sz w:val="23"/>
          <w:szCs w:val="23"/>
        </w:rPr>
      </w:pPr>
    </w:p>
    <w:p w14:paraId="02707473" w14:textId="77777777" w:rsidR="00AF3200" w:rsidRDefault="000C6D8F" w:rsidP="00AF3200">
      <w:pPr>
        <w:rPr>
          <w:rFonts w:cstheme="minorHAnsi"/>
          <w:i/>
          <w:color w:val="000000"/>
          <w:sz w:val="23"/>
          <w:szCs w:val="23"/>
        </w:rPr>
      </w:pPr>
      <w:r>
        <w:rPr>
          <w:rFonts w:cstheme="minorHAnsi"/>
          <w:i/>
          <w:color w:val="000000"/>
          <w:sz w:val="23"/>
          <w:szCs w:val="23"/>
        </w:rPr>
        <w:t>PSPR</w:t>
      </w:r>
      <w:r w:rsidR="00FD5D86" w:rsidRPr="005E0158">
        <w:rPr>
          <w:rFonts w:cstheme="minorHAnsi"/>
          <w:i/>
          <w:color w:val="000000"/>
          <w:sz w:val="23"/>
          <w:szCs w:val="23"/>
        </w:rPr>
        <w:t xml:space="preserve"> on foot of </w:t>
      </w:r>
      <w:r w:rsidRPr="000C6D8F">
        <w:rPr>
          <w:rFonts w:cstheme="minorHAnsi"/>
          <w:i/>
          <w:sz w:val="23"/>
          <w:szCs w:val="23"/>
        </w:rPr>
        <w:t>Financial Emergency Measures in the Public Interest Act</w:t>
      </w:r>
      <w:r w:rsidR="00913671">
        <w:rPr>
          <w:rFonts w:cstheme="minorHAnsi"/>
          <w:i/>
          <w:color w:val="000000"/>
          <w:sz w:val="23"/>
          <w:szCs w:val="23"/>
        </w:rPr>
        <w:t xml:space="preserve"> 2015 (beginning of unwinding process)</w:t>
      </w:r>
    </w:p>
    <w:p w14:paraId="2F301B46" w14:textId="77777777" w:rsidR="00C70CE6" w:rsidRPr="000C6D8F" w:rsidRDefault="00C70CE6" w:rsidP="00AF3200">
      <w:pPr>
        <w:rPr>
          <w:rFonts w:cstheme="minorHAnsi"/>
          <w:i/>
          <w:color w:val="000000"/>
          <w:sz w:val="23"/>
          <w:szCs w:val="23"/>
        </w:rPr>
      </w:pPr>
    </w:p>
    <w:tbl>
      <w:tblPr>
        <w:tblpPr w:leftFromText="180" w:rightFromText="180" w:vertAnchor="text" w:horzAnchor="margin" w:tblpY="-85"/>
        <w:tblW w:w="13850" w:type="dxa"/>
        <w:tblLook w:val="04A0" w:firstRow="1" w:lastRow="0" w:firstColumn="1" w:lastColumn="0" w:noHBand="0" w:noVBand="1"/>
      </w:tblPr>
      <w:tblGrid>
        <w:gridCol w:w="2340"/>
        <w:gridCol w:w="1980"/>
        <w:gridCol w:w="2520"/>
        <w:gridCol w:w="2520"/>
        <w:gridCol w:w="2520"/>
        <w:gridCol w:w="1970"/>
      </w:tblGrid>
      <w:tr w:rsidR="00AF3200" w:rsidRPr="00B749FD" w14:paraId="1AB80137" w14:textId="77777777" w:rsidTr="000C6D8F">
        <w:trPr>
          <w:trHeight w:val="315"/>
        </w:trPr>
        <w:tc>
          <w:tcPr>
            <w:tcW w:w="13850" w:type="dxa"/>
            <w:gridSpan w:val="6"/>
            <w:tcBorders>
              <w:top w:val="single" w:sz="18" w:space="0" w:color="auto"/>
              <w:left w:val="single" w:sz="18" w:space="0" w:color="auto"/>
              <w:bottom w:val="single" w:sz="18" w:space="0" w:color="auto"/>
              <w:right w:val="single" w:sz="18" w:space="0" w:color="auto"/>
            </w:tcBorders>
            <w:shd w:val="clear" w:color="auto" w:fill="auto"/>
            <w:noWrap/>
            <w:vAlign w:val="bottom"/>
            <w:hideMark/>
          </w:tcPr>
          <w:p w14:paraId="63930873" w14:textId="77777777" w:rsidR="00AF3200" w:rsidRPr="00B749FD" w:rsidRDefault="00FD5D86" w:rsidP="00FD5D86">
            <w:pPr>
              <w:spacing w:after="0" w:line="240" w:lineRule="auto"/>
              <w:jc w:val="center"/>
              <w:rPr>
                <w:rFonts w:ascii="Calibri" w:eastAsia="Times New Roman" w:hAnsi="Calibri" w:cs="Calibri"/>
                <w:b/>
                <w:bCs/>
                <w:color w:val="000000"/>
                <w:lang w:eastAsia="en-IE"/>
              </w:rPr>
            </w:pPr>
            <w:r>
              <w:rPr>
                <w:rFonts w:ascii="Calibri" w:eastAsia="Times New Roman" w:hAnsi="Calibri" w:cs="Calibri"/>
                <w:b/>
                <w:bCs/>
                <w:color w:val="000000"/>
                <w:lang w:eastAsia="en-IE"/>
              </w:rPr>
              <w:t xml:space="preserve">With effect from </w:t>
            </w:r>
            <w:r w:rsidR="00AF3200" w:rsidRPr="00B749FD">
              <w:rPr>
                <w:rFonts w:ascii="Calibri" w:eastAsia="Times New Roman" w:hAnsi="Calibri" w:cs="Calibri"/>
                <w:b/>
                <w:bCs/>
                <w:color w:val="000000"/>
                <w:lang w:eastAsia="en-IE"/>
              </w:rPr>
              <w:t>1 January 2016</w:t>
            </w:r>
            <w:r w:rsidR="00AF3200">
              <w:rPr>
                <w:rFonts w:ascii="Calibri" w:eastAsia="Times New Roman" w:hAnsi="Calibri" w:cs="Calibri"/>
                <w:b/>
                <w:bCs/>
                <w:color w:val="000000"/>
                <w:lang w:eastAsia="en-IE"/>
              </w:rPr>
              <w:t xml:space="preserve"> </w:t>
            </w:r>
            <w:r w:rsidR="00867ACA">
              <w:rPr>
                <w:rFonts w:ascii="Calibri" w:eastAsia="Times New Roman" w:hAnsi="Calibri" w:cs="Calibri"/>
                <w:b/>
                <w:bCs/>
                <w:color w:val="000000"/>
                <w:lang w:eastAsia="en-IE"/>
              </w:rPr>
              <w:t>to 31 December 2016</w:t>
            </w:r>
          </w:p>
        </w:tc>
      </w:tr>
      <w:tr w:rsidR="00AF3200" w:rsidRPr="00B749FD" w14:paraId="087D5068" w14:textId="77777777" w:rsidTr="000C6D8F">
        <w:trPr>
          <w:trHeight w:val="315"/>
        </w:trPr>
        <w:tc>
          <w:tcPr>
            <w:tcW w:w="4320" w:type="dxa"/>
            <w:gridSpan w:val="2"/>
            <w:tcBorders>
              <w:top w:val="single" w:sz="18" w:space="0" w:color="auto"/>
              <w:left w:val="single" w:sz="18" w:space="0" w:color="auto"/>
              <w:bottom w:val="single" w:sz="4" w:space="0" w:color="auto"/>
              <w:right w:val="single" w:sz="18" w:space="0" w:color="auto"/>
            </w:tcBorders>
            <w:shd w:val="clear" w:color="auto" w:fill="auto"/>
            <w:noWrap/>
            <w:vAlign w:val="bottom"/>
            <w:hideMark/>
          </w:tcPr>
          <w:p w14:paraId="201361DD" w14:textId="77777777" w:rsidR="00AF3200" w:rsidRPr="00B749FD" w:rsidRDefault="00AF3200" w:rsidP="00AF3200">
            <w:pPr>
              <w:spacing w:after="0" w:line="240" w:lineRule="auto"/>
              <w:jc w:val="center"/>
              <w:rPr>
                <w:rFonts w:ascii="Calibri" w:eastAsia="Times New Roman" w:hAnsi="Calibri" w:cs="Calibri"/>
                <w:b/>
                <w:bCs/>
                <w:lang w:eastAsia="en-IE"/>
              </w:rPr>
            </w:pPr>
            <w:r>
              <w:rPr>
                <w:rFonts w:ascii="Calibri" w:eastAsia="Times New Roman" w:hAnsi="Calibri" w:cs="Calibri"/>
                <w:color w:val="000000"/>
                <w:lang w:eastAsia="en-IE"/>
              </w:rPr>
              <w:t xml:space="preserve">Pre-March 2012 Pensions </w:t>
            </w:r>
            <w:r w:rsidRPr="008D0EE8">
              <w:rPr>
                <w:rFonts w:ascii="Calibri" w:eastAsia="Times New Roman" w:hAnsi="Calibri" w:cs="Calibri"/>
                <w:color w:val="000000"/>
                <w:lang w:eastAsia="en-IE"/>
              </w:rPr>
              <w:t>up to €34,132</w:t>
            </w:r>
          </w:p>
        </w:tc>
        <w:tc>
          <w:tcPr>
            <w:tcW w:w="5040" w:type="dxa"/>
            <w:gridSpan w:val="2"/>
            <w:tcBorders>
              <w:top w:val="single" w:sz="18" w:space="0" w:color="auto"/>
              <w:left w:val="single" w:sz="18" w:space="0" w:color="auto"/>
              <w:bottom w:val="single" w:sz="4" w:space="0" w:color="auto"/>
              <w:right w:val="single" w:sz="18" w:space="0" w:color="auto"/>
            </w:tcBorders>
            <w:shd w:val="clear" w:color="auto" w:fill="auto"/>
            <w:noWrap/>
            <w:vAlign w:val="center"/>
            <w:hideMark/>
          </w:tcPr>
          <w:p w14:paraId="229E2EAF" w14:textId="77777777" w:rsidR="00AF3200" w:rsidRPr="008D0EE8" w:rsidRDefault="00AF3200" w:rsidP="007553A2">
            <w:pPr>
              <w:spacing w:after="0" w:line="240" w:lineRule="auto"/>
              <w:rPr>
                <w:rFonts w:ascii="Calibri" w:eastAsia="Times New Roman" w:hAnsi="Calibri" w:cs="Calibri"/>
                <w:color w:val="000000"/>
                <w:lang w:eastAsia="en-IE"/>
              </w:rPr>
            </w:pPr>
            <w:r>
              <w:rPr>
                <w:rFonts w:ascii="Calibri" w:eastAsia="Times New Roman" w:hAnsi="Calibri" w:cs="Calibri"/>
                <w:color w:val="000000"/>
                <w:lang w:eastAsia="en-IE"/>
              </w:rPr>
              <w:t>Pre-March 2012 Pensions greater than €34,132</w:t>
            </w:r>
          </w:p>
        </w:tc>
        <w:tc>
          <w:tcPr>
            <w:tcW w:w="4490" w:type="dxa"/>
            <w:gridSpan w:val="2"/>
            <w:tcBorders>
              <w:top w:val="single" w:sz="18" w:space="0" w:color="auto"/>
              <w:left w:val="single" w:sz="18" w:space="0" w:color="auto"/>
              <w:bottom w:val="single" w:sz="4" w:space="0" w:color="auto"/>
              <w:right w:val="single" w:sz="18" w:space="0" w:color="auto"/>
            </w:tcBorders>
            <w:shd w:val="clear" w:color="auto" w:fill="auto"/>
            <w:noWrap/>
            <w:vAlign w:val="bottom"/>
            <w:hideMark/>
          </w:tcPr>
          <w:p w14:paraId="2971A96C" w14:textId="77777777" w:rsidR="00AF3200" w:rsidRPr="00B749FD" w:rsidRDefault="00AF3200" w:rsidP="007553A2">
            <w:pPr>
              <w:spacing w:after="0" w:line="240" w:lineRule="auto"/>
              <w:jc w:val="center"/>
              <w:rPr>
                <w:rFonts w:ascii="Calibri" w:eastAsia="Times New Roman" w:hAnsi="Calibri" w:cs="Calibri"/>
                <w:b/>
                <w:bCs/>
                <w:color w:val="000000"/>
                <w:lang w:eastAsia="en-IE"/>
              </w:rPr>
            </w:pPr>
            <w:r>
              <w:rPr>
                <w:rFonts w:ascii="Calibri" w:eastAsia="Times New Roman" w:hAnsi="Calibri" w:cs="Calibri"/>
                <w:color w:val="000000"/>
                <w:lang w:eastAsia="en-IE"/>
              </w:rPr>
              <w:t xml:space="preserve">Post-Feb 2012 </w:t>
            </w:r>
            <w:r w:rsidRPr="008D0EE8">
              <w:rPr>
                <w:rFonts w:ascii="Calibri" w:eastAsia="Times New Roman" w:hAnsi="Calibri" w:cs="Calibri"/>
                <w:color w:val="000000"/>
                <w:lang w:eastAsia="en-IE"/>
              </w:rPr>
              <w:t>Pensions greater than €32,500</w:t>
            </w:r>
          </w:p>
        </w:tc>
      </w:tr>
      <w:tr w:rsidR="00AF3200" w:rsidRPr="00B749FD" w14:paraId="3CE50CB7" w14:textId="77777777" w:rsidTr="00F42B95">
        <w:trPr>
          <w:trHeight w:val="300"/>
        </w:trPr>
        <w:tc>
          <w:tcPr>
            <w:tcW w:w="2340" w:type="dxa"/>
            <w:tcBorders>
              <w:top w:val="nil"/>
              <w:left w:val="single" w:sz="18" w:space="0" w:color="auto"/>
              <w:bottom w:val="single" w:sz="4" w:space="0" w:color="auto"/>
              <w:right w:val="single" w:sz="4" w:space="0" w:color="auto"/>
            </w:tcBorders>
            <w:shd w:val="clear" w:color="auto" w:fill="auto"/>
            <w:noWrap/>
            <w:vAlign w:val="bottom"/>
            <w:hideMark/>
          </w:tcPr>
          <w:p w14:paraId="4A8253C9" w14:textId="77777777" w:rsidR="00AF3200" w:rsidRPr="00B749FD" w:rsidRDefault="00AF3200" w:rsidP="007553A2">
            <w:pPr>
              <w:spacing w:after="0" w:line="240" w:lineRule="auto"/>
              <w:jc w:val="center"/>
              <w:rPr>
                <w:rFonts w:ascii="Calibri" w:eastAsia="Times New Roman" w:hAnsi="Calibri" w:cs="Calibri"/>
                <w:color w:val="000000"/>
                <w:lang w:eastAsia="en-IE"/>
              </w:rPr>
            </w:pPr>
            <w:r w:rsidRPr="00B749FD">
              <w:rPr>
                <w:rFonts w:ascii="Calibri" w:eastAsia="Times New Roman" w:hAnsi="Calibri" w:cs="Calibri"/>
                <w:color w:val="000000"/>
                <w:lang w:eastAsia="en-IE"/>
              </w:rPr>
              <w:t>Band (€)</w:t>
            </w:r>
          </w:p>
        </w:tc>
        <w:tc>
          <w:tcPr>
            <w:tcW w:w="1980" w:type="dxa"/>
            <w:tcBorders>
              <w:top w:val="nil"/>
              <w:left w:val="nil"/>
              <w:bottom w:val="single" w:sz="4" w:space="0" w:color="auto"/>
              <w:right w:val="single" w:sz="18" w:space="0" w:color="auto"/>
            </w:tcBorders>
            <w:shd w:val="clear" w:color="auto" w:fill="auto"/>
            <w:noWrap/>
            <w:vAlign w:val="bottom"/>
            <w:hideMark/>
          </w:tcPr>
          <w:p w14:paraId="04D53418" w14:textId="77777777" w:rsidR="00AF3200" w:rsidRPr="00B749FD" w:rsidRDefault="00AF3200" w:rsidP="007553A2">
            <w:pPr>
              <w:spacing w:after="0" w:line="240" w:lineRule="auto"/>
              <w:jc w:val="center"/>
              <w:rPr>
                <w:rFonts w:ascii="Calibri" w:eastAsia="Times New Roman" w:hAnsi="Calibri" w:cs="Calibri"/>
                <w:color w:val="000000"/>
                <w:lang w:eastAsia="en-IE"/>
              </w:rPr>
            </w:pPr>
            <w:r w:rsidRPr="00B749FD">
              <w:rPr>
                <w:rFonts w:ascii="Calibri" w:eastAsia="Times New Roman" w:hAnsi="Calibri" w:cs="Calibri"/>
                <w:color w:val="000000"/>
                <w:lang w:eastAsia="en-IE"/>
              </w:rPr>
              <w:t>Reduction (%)</w:t>
            </w:r>
          </w:p>
        </w:tc>
        <w:tc>
          <w:tcPr>
            <w:tcW w:w="2520" w:type="dxa"/>
            <w:tcBorders>
              <w:top w:val="nil"/>
              <w:left w:val="single" w:sz="18" w:space="0" w:color="auto"/>
              <w:bottom w:val="single" w:sz="4" w:space="0" w:color="auto"/>
              <w:right w:val="single" w:sz="4" w:space="0" w:color="auto"/>
            </w:tcBorders>
            <w:shd w:val="clear" w:color="auto" w:fill="auto"/>
            <w:noWrap/>
            <w:vAlign w:val="bottom"/>
            <w:hideMark/>
          </w:tcPr>
          <w:p w14:paraId="023C29AE" w14:textId="77777777" w:rsidR="00AF3200" w:rsidRPr="00B749FD" w:rsidRDefault="00AF3200" w:rsidP="007553A2">
            <w:pPr>
              <w:spacing w:after="0" w:line="240" w:lineRule="auto"/>
              <w:jc w:val="center"/>
              <w:rPr>
                <w:rFonts w:ascii="Calibri" w:eastAsia="Times New Roman" w:hAnsi="Calibri" w:cs="Calibri"/>
                <w:color w:val="000000"/>
                <w:lang w:eastAsia="en-IE"/>
              </w:rPr>
            </w:pPr>
            <w:r w:rsidRPr="00B749FD">
              <w:rPr>
                <w:rFonts w:ascii="Calibri" w:eastAsia="Times New Roman" w:hAnsi="Calibri" w:cs="Calibri"/>
                <w:color w:val="000000"/>
                <w:lang w:eastAsia="en-IE"/>
              </w:rPr>
              <w:t>Band (€)</w:t>
            </w:r>
          </w:p>
        </w:tc>
        <w:tc>
          <w:tcPr>
            <w:tcW w:w="2520" w:type="dxa"/>
            <w:tcBorders>
              <w:top w:val="nil"/>
              <w:left w:val="nil"/>
              <w:bottom w:val="single" w:sz="4" w:space="0" w:color="auto"/>
              <w:right w:val="single" w:sz="18" w:space="0" w:color="auto"/>
            </w:tcBorders>
            <w:shd w:val="clear" w:color="auto" w:fill="auto"/>
            <w:noWrap/>
            <w:vAlign w:val="bottom"/>
            <w:hideMark/>
          </w:tcPr>
          <w:p w14:paraId="5917AB16" w14:textId="77777777" w:rsidR="00AF3200" w:rsidRPr="00B749FD" w:rsidRDefault="00AF3200" w:rsidP="007553A2">
            <w:pPr>
              <w:spacing w:after="0" w:line="240" w:lineRule="auto"/>
              <w:jc w:val="center"/>
              <w:rPr>
                <w:rFonts w:ascii="Calibri" w:eastAsia="Times New Roman" w:hAnsi="Calibri" w:cs="Calibri"/>
                <w:color w:val="000000"/>
                <w:lang w:eastAsia="en-IE"/>
              </w:rPr>
            </w:pPr>
            <w:r w:rsidRPr="00B749FD">
              <w:rPr>
                <w:rFonts w:ascii="Calibri" w:eastAsia="Times New Roman" w:hAnsi="Calibri" w:cs="Calibri"/>
                <w:color w:val="000000"/>
                <w:lang w:eastAsia="en-IE"/>
              </w:rPr>
              <w:t>Reduction (%)</w:t>
            </w:r>
          </w:p>
        </w:tc>
        <w:tc>
          <w:tcPr>
            <w:tcW w:w="2520" w:type="dxa"/>
            <w:tcBorders>
              <w:top w:val="nil"/>
              <w:left w:val="single" w:sz="18" w:space="0" w:color="auto"/>
              <w:bottom w:val="single" w:sz="4" w:space="0" w:color="auto"/>
              <w:right w:val="single" w:sz="4" w:space="0" w:color="auto"/>
            </w:tcBorders>
            <w:shd w:val="clear" w:color="auto" w:fill="auto"/>
            <w:noWrap/>
            <w:vAlign w:val="bottom"/>
            <w:hideMark/>
          </w:tcPr>
          <w:p w14:paraId="7C0B51A5" w14:textId="77777777" w:rsidR="00AF3200" w:rsidRPr="00B749FD" w:rsidRDefault="00AF3200" w:rsidP="007553A2">
            <w:pPr>
              <w:spacing w:after="0" w:line="240" w:lineRule="auto"/>
              <w:jc w:val="center"/>
              <w:rPr>
                <w:rFonts w:ascii="Calibri" w:eastAsia="Times New Roman" w:hAnsi="Calibri" w:cs="Calibri"/>
                <w:color w:val="000000"/>
                <w:lang w:eastAsia="en-IE"/>
              </w:rPr>
            </w:pPr>
            <w:r w:rsidRPr="00B749FD">
              <w:rPr>
                <w:rFonts w:ascii="Calibri" w:eastAsia="Times New Roman" w:hAnsi="Calibri" w:cs="Calibri"/>
                <w:color w:val="000000"/>
                <w:lang w:eastAsia="en-IE"/>
              </w:rPr>
              <w:t>Band (€)</w:t>
            </w:r>
          </w:p>
        </w:tc>
        <w:tc>
          <w:tcPr>
            <w:tcW w:w="1970" w:type="dxa"/>
            <w:tcBorders>
              <w:top w:val="nil"/>
              <w:left w:val="nil"/>
              <w:bottom w:val="single" w:sz="4" w:space="0" w:color="auto"/>
              <w:right w:val="single" w:sz="18" w:space="0" w:color="auto"/>
            </w:tcBorders>
            <w:shd w:val="clear" w:color="auto" w:fill="auto"/>
            <w:noWrap/>
            <w:vAlign w:val="bottom"/>
            <w:hideMark/>
          </w:tcPr>
          <w:p w14:paraId="594811F0" w14:textId="77777777" w:rsidR="00AF3200" w:rsidRPr="00B749FD" w:rsidRDefault="00AF3200" w:rsidP="007553A2">
            <w:pPr>
              <w:spacing w:after="0" w:line="240" w:lineRule="auto"/>
              <w:jc w:val="center"/>
              <w:rPr>
                <w:rFonts w:ascii="Calibri" w:eastAsia="Times New Roman" w:hAnsi="Calibri" w:cs="Calibri"/>
                <w:color w:val="000000"/>
                <w:lang w:eastAsia="en-IE"/>
              </w:rPr>
            </w:pPr>
            <w:r w:rsidRPr="00B749FD">
              <w:rPr>
                <w:rFonts w:ascii="Calibri" w:eastAsia="Times New Roman" w:hAnsi="Calibri" w:cs="Calibri"/>
                <w:color w:val="000000"/>
                <w:lang w:eastAsia="en-IE"/>
              </w:rPr>
              <w:t>Reduction (%)</w:t>
            </w:r>
          </w:p>
        </w:tc>
      </w:tr>
      <w:tr w:rsidR="00AF3200" w:rsidRPr="00B749FD" w14:paraId="1DA351A7" w14:textId="77777777" w:rsidTr="00F42B95">
        <w:trPr>
          <w:trHeight w:val="315"/>
        </w:trPr>
        <w:tc>
          <w:tcPr>
            <w:tcW w:w="2340" w:type="dxa"/>
            <w:tcBorders>
              <w:top w:val="nil"/>
              <w:left w:val="single" w:sz="18" w:space="0" w:color="auto"/>
              <w:bottom w:val="single" w:sz="4" w:space="0" w:color="auto"/>
              <w:right w:val="single" w:sz="4" w:space="0" w:color="auto"/>
            </w:tcBorders>
            <w:shd w:val="clear" w:color="auto" w:fill="auto"/>
            <w:noWrap/>
            <w:vAlign w:val="bottom"/>
            <w:hideMark/>
          </w:tcPr>
          <w:p w14:paraId="3A258ADE" w14:textId="77777777" w:rsidR="00AF3200" w:rsidRPr="00B749FD" w:rsidRDefault="00AF3200" w:rsidP="007553A2">
            <w:pPr>
              <w:spacing w:after="0" w:line="240" w:lineRule="auto"/>
              <w:rPr>
                <w:rFonts w:ascii="Calibri" w:eastAsia="Times New Roman" w:hAnsi="Calibri" w:cs="Calibri"/>
                <w:color w:val="000000"/>
                <w:lang w:eastAsia="en-IE"/>
              </w:rPr>
            </w:pPr>
            <w:r w:rsidRPr="00B749FD">
              <w:rPr>
                <w:rFonts w:ascii="Calibri" w:eastAsia="Times New Roman" w:hAnsi="Calibri" w:cs="Calibri"/>
                <w:color w:val="000000"/>
                <w:lang w:eastAsia="en-IE"/>
              </w:rPr>
              <w:t>Up to €18,700</w:t>
            </w:r>
          </w:p>
        </w:tc>
        <w:tc>
          <w:tcPr>
            <w:tcW w:w="1980" w:type="dxa"/>
            <w:tcBorders>
              <w:top w:val="nil"/>
              <w:left w:val="nil"/>
              <w:bottom w:val="single" w:sz="4" w:space="0" w:color="auto"/>
              <w:right w:val="single" w:sz="18" w:space="0" w:color="auto"/>
            </w:tcBorders>
            <w:shd w:val="clear" w:color="auto" w:fill="auto"/>
            <w:noWrap/>
            <w:vAlign w:val="bottom"/>
            <w:hideMark/>
          </w:tcPr>
          <w:p w14:paraId="4D4D3DF0" w14:textId="77777777" w:rsidR="00AF3200" w:rsidRPr="00B749FD" w:rsidRDefault="00AF3200" w:rsidP="007553A2">
            <w:pPr>
              <w:spacing w:after="0" w:line="240" w:lineRule="auto"/>
              <w:jc w:val="right"/>
              <w:rPr>
                <w:rFonts w:ascii="Calibri" w:eastAsia="Times New Roman" w:hAnsi="Calibri" w:cs="Calibri"/>
                <w:color w:val="000000"/>
                <w:lang w:eastAsia="en-IE"/>
              </w:rPr>
            </w:pPr>
            <w:r w:rsidRPr="00B749FD">
              <w:rPr>
                <w:rFonts w:ascii="Calibri" w:eastAsia="Times New Roman" w:hAnsi="Calibri" w:cs="Calibri"/>
                <w:color w:val="000000"/>
                <w:lang w:eastAsia="en-IE"/>
              </w:rPr>
              <w:t>Exempt</w:t>
            </w:r>
          </w:p>
        </w:tc>
        <w:tc>
          <w:tcPr>
            <w:tcW w:w="2520" w:type="dxa"/>
            <w:tcBorders>
              <w:top w:val="nil"/>
              <w:left w:val="single" w:sz="18" w:space="0" w:color="auto"/>
              <w:bottom w:val="single" w:sz="4" w:space="0" w:color="auto"/>
              <w:right w:val="single" w:sz="4" w:space="0" w:color="auto"/>
            </w:tcBorders>
            <w:shd w:val="clear" w:color="auto" w:fill="auto"/>
            <w:noWrap/>
            <w:vAlign w:val="bottom"/>
            <w:hideMark/>
          </w:tcPr>
          <w:p w14:paraId="274E117B" w14:textId="77777777" w:rsidR="00AF3200" w:rsidRPr="00B749FD" w:rsidRDefault="00AF3200" w:rsidP="007553A2">
            <w:pPr>
              <w:spacing w:after="0" w:line="240" w:lineRule="auto"/>
              <w:rPr>
                <w:rFonts w:ascii="Calibri" w:eastAsia="Times New Roman" w:hAnsi="Calibri" w:cs="Calibri"/>
                <w:color w:val="000000"/>
                <w:lang w:eastAsia="en-IE"/>
              </w:rPr>
            </w:pPr>
            <w:r w:rsidRPr="00B749FD">
              <w:rPr>
                <w:rFonts w:ascii="Calibri" w:eastAsia="Times New Roman" w:hAnsi="Calibri" w:cs="Calibri"/>
                <w:color w:val="000000"/>
                <w:lang w:eastAsia="en-IE"/>
              </w:rPr>
              <w:t>Up to €17,000</w:t>
            </w:r>
          </w:p>
        </w:tc>
        <w:tc>
          <w:tcPr>
            <w:tcW w:w="2520" w:type="dxa"/>
            <w:tcBorders>
              <w:top w:val="nil"/>
              <w:left w:val="nil"/>
              <w:bottom w:val="single" w:sz="4" w:space="0" w:color="auto"/>
              <w:right w:val="single" w:sz="18" w:space="0" w:color="auto"/>
            </w:tcBorders>
            <w:shd w:val="clear" w:color="auto" w:fill="auto"/>
            <w:noWrap/>
            <w:vAlign w:val="bottom"/>
            <w:hideMark/>
          </w:tcPr>
          <w:p w14:paraId="790167BC" w14:textId="77777777" w:rsidR="00AF3200" w:rsidRPr="00B749FD" w:rsidRDefault="00AF3200" w:rsidP="007553A2">
            <w:pPr>
              <w:spacing w:after="0" w:line="240" w:lineRule="auto"/>
              <w:jc w:val="right"/>
              <w:rPr>
                <w:rFonts w:ascii="Calibri" w:eastAsia="Times New Roman" w:hAnsi="Calibri" w:cs="Calibri"/>
                <w:color w:val="000000"/>
                <w:lang w:eastAsia="en-IE"/>
              </w:rPr>
            </w:pPr>
            <w:r w:rsidRPr="00B749FD">
              <w:rPr>
                <w:rFonts w:ascii="Calibri" w:eastAsia="Times New Roman" w:hAnsi="Calibri" w:cs="Calibri"/>
                <w:color w:val="000000"/>
                <w:lang w:eastAsia="en-IE"/>
              </w:rPr>
              <w:t>Exempt</w:t>
            </w:r>
          </w:p>
        </w:tc>
        <w:tc>
          <w:tcPr>
            <w:tcW w:w="2520" w:type="dxa"/>
            <w:tcBorders>
              <w:top w:val="nil"/>
              <w:left w:val="single" w:sz="18" w:space="0" w:color="auto"/>
              <w:bottom w:val="single" w:sz="4" w:space="0" w:color="auto"/>
              <w:right w:val="single" w:sz="4" w:space="0" w:color="auto"/>
            </w:tcBorders>
            <w:shd w:val="clear" w:color="auto" w:fill="auto"/>
            <w:noWrap/>
            <w:vAlign w:val="bottom"/>
            <w:hideMark/>
          </w:tcPr>
          <w:p w14:paraId="45F57F26" w14:textId="77777777" w:rsidR="00AF3200" w:rsidRPr="00B749FD" w:rsidRDefault="00AF3200" w:rsidP="007553A2">
            <w:pPr>
              <w:spacing w:after="0" w:line="240" w:lineRule="auto"/>
              <w:rPr>
                <w:rFonts w:ascii="Calibri" w:eastAsia="Times New Roman" w:hAnsi="Calibri" w:cs="Calibri"/>
                <w:color w:val="000000"/>
                <w:lang w:eastAsia="en-IE"/>
              </w:rPr>
            </w:pPr>
            <w:r w:rsidRPr="00B749FD">
              <w:rPr>
                <w:rFonts w:ascii="Calibri" w:eastAsia="Times New Roman" w:hAnsi="Calibri" w:cs="Calibri"/>
                <w:color w:val="000000"/>
                <w:lang w:eastAsia="en-IE"/>
              </w:rPr>
              <w:t>Up to €29,300</w:t>
            </w:r>
          </w:p>
        </w:tc>
        <w:tc>
          <w:tcPr>
            <w:tcW w:w="1970" w:type="dxa"/>
            <w:tcBorders>
              <w:top w:val="nil"/>
              <w:left w:val="nil"/>
              <w:bottom w:val="single" w:sz="4" w:space="0" w:color="auto"/>
              <w:right w:val="single" w:sz="18" w:space="0" w:color="auto"/>
            </w:tcBorders>
            <w:shd w:val="clear" w:color="auto" w:fill="auto"/>
            <w:noWrap/>
            <w:vAlign w:val="bottom"/>
            <w:hideMark/>
          </w:tcPr>
          <w:p w14:paraId="761BA55A" w14:textId="77777777" w:rsidR="00AF3200" w:rsidRPr="00B749FD" w:rsidRDefault="00AF3200" w:rsidP="007553A2">
            <w:pPr>
              <w:spacing w:after="0" w:line="240" w:lineRule="auto"/>
              <w:jc w:val="right"/>
              <w:rPr>
                <w:rFonts w:ascii="Calibri" w:eastAsia="Times New Roman" w:hAnsi="Calibri" w:cs="Calibri"/>
                <w:color w:val="000000"/>
                <w:lang w:eastAsia="en-IE"/>
              </w:rPr>
            </w:pPr>
            <w:r w:rsidRPr="00B749FD">
              <w:rPr>
                <w:rFonts w:ascii="Calibri" w:eastAsia="Times New Roman" w:hAnsi="Calibri" w:cs="Calibri"/>
                <w:color w:val="000000"/>
                <w:lang w:eastAsia="en-IE"/>
              </w:rPr>
              <w:t>Exempt</w:t>
            </w:r>
          </w:p>
        </w:tc>
      </w:tr>
      <w:tr w:rsidR="00AF3200" w:rsidRPr="00B749FD" w14:paraId="6C560392" w14:textId="77777777" w:rsidTr="00F42B95">
        <w:trPr>
          <w:trHeight w:val="300"/>
        </w:trPr>
        <w:tc>
          <w:tcPr>
            <w:tcW w:w="2340" w:type="dxa"/>
            <w:tcBorders>
              <w:top w:val="nil"/>
              <w:left w:val="single" w:sz="18" w:space="0" w:color="auto"/>
              <w:bottom w:val="single" w:sz="4" w:space="0" w:color="auto"/>
              <w:right w:val="single" w:sz="4" w:space="0" w:color="auto"/>
            </w:tcBorders>
            <w:shd w:val="clear" w:color="auto" w:fill="auto"/>
            <w:noWrap/>
            <w:vAlign w:val="bottom"/>
            <w:hideMark/>
          </w:tcPr>
          <w:p w14:paraId="1D803322" w14:textId="77777777" w:rsidR="00AF3200" w:rsidRPr="00B749FD" w:rsidRDefault="00AF3200" w:rsidP="007553A2">
            <w:pPr>
              <w:spacing w:after="0" w:line="240" w:lineRule="auto"/>
              <w:rPr>
                <w:rFonts w:ascii="Calibri" w:eastAsia="Times New Roman" w:hAnsi="Calibri" w:cs="Calibri"/>
                <w:color w:val="000000"/>
                <w:lang w:eastAsia="en-IE"/>
              </w:rPr>
            </w:pPr>
            <w:r w:rsidRPr="00B749FD">
              <w:rPr>
                <w:rFonts w:ascii="Calibri" w:eastAsia="Times New Roman" w:hAnsi="Calibri" w:cs="Calibri"/>
                <w:color w:val="000000"/>
                <w:lang w:eastAsia="en-IE"/>
              </w:rPr>
              <w:t>€18,700 to €24,000</w:t>
            </w:r>
          </w:p>
        </w:tc>
        <w:tc>
          <w:tcPr>
            <w:tcW w:w="1980" w:type="dxa"/>
            <w:tcBorders>
              <w:top w:val="nil"/>
              <w:left w:val="nil"/>
              <w:bottom w:val="single" w:sz="4" w:space="0" w:color="auto"/>
              <w:right w:val="single" w:sz="18" w:space="0" w:color="auto"/>
            </w:tcBorders>
            <w:shd w:val="clear" w:color="auto" w:fill="auto"/>
            <w:noWrap/>
            <w:vAlign w:val="bottom"/>
            <w:hideMark/>
          </w:tcPr>
          <w:p w14:paraId="5A36736B" w14:textId="77777777" w:rsidR="00AF3200" w:rsidRPr="00B749FD" w:rsidRDefault="00AF3200" w:rsidP="007553A2">
            <w:pPr>
              <w:spacing w:after="0" w:line="240" w:lineRule="auto"/>
              <w:jc w:val="right"/>
              <w:rPr>
                <w:rFonts w:ascii="Calibri" w:eastAsia="Times New Roman" w:hAnsi="Calibri" w:cs="Calibri"/>
                <w:color w:val="000000"/>
                <w:lang w:eastAsia="en-IE"/>
              </w:rPr>
            </w:pPr>
            <w:r w:rsidRPr="00B749FD">
              <w:rPr>
                <w:rFonts w:ascii="Calibri" w:eastAsia="Times New Roman" w:hAnsi="Calibri" w:cs="Calibri"/>
                <w:color w:val="000000"/>
                <w:lang w:eastAsia="en-IE"/>
              </w:rPr>
              <w:t>6%</w:t>
            </w:r>
          </w:p>
        </w:tc>
        <w:tc>
          <w:tcPr>
            <w:tcW w:w="2520" w:type="dxa"/>
            <w:tcBorders>
              <w:top w:val="nil"/>
              <w:left w:val="single" w:sz="18" w:space="0" w:color="auto"/>
              <w:bottom w:val="single" w:sz="4" w:space="0" w:color="auto"/>
              <w:right w:val="single" w:sz="4" w:space="0" w:color="auto"/>
            </w:tcBorders>
            <w:shd w:val="clear" w:color="auto" w:fill="auto"/>
            <w:noWrap/>
            <w:vAlign w:val="bottom"/>
            <w:hideMark/>
          </w:tcPr>
          <w:p w14:paraId="75F6C86E" w14:textId="77777777" w:rsidR="00AF3200" w:rsidRPr="00B749FD" w:rsidRDefault="00AF3200" w:rsidP="007553A2">
            <w:pPr>
              <w:spacing w:after="0" w:line="240" w:lineRule="auto"/>
              <w:rPr>
                <w:rFonts w:ascii="Calibri" w:eastAsia="Times New Roman" w:hAnsi="Calibri" w:cs="Calibri"/>
                <w:color w:val="000000"/>
                <w:lang w:eastAsia="en-IE"/>
              </w:rPr>
            </w:pPr>
            <w:r w:rsidRPr="00B749FD">
              <w:rPr>
                <w:rFonts w:ascii="Calibri" w:eastAsia="Times New Roman" w:hAnsi="Calibri" w:cs="Calibri"/>
                <w:color w:val="000000"/>
                <w:lang w:eastAsia="en-IE"/>
              </w:rPr>
              <w:t>€17,000 to €24,000</w:t>
            </w:r>
          </w:p>
        </w:tc>
        <w:tc>
          <w:tcPr>
            <w:tcW w:w="2520" w:type="dxa"/>
            <w:tcBorders>
              <w:top w:val="nil"/>
              <w:left w:val="nil"/>
              <w:bottom w:val="single" w:sz="4" w:space="0" w:color="auto"/>
              <w:right w:val="single" w:sz="18" w:space="0" w:color="auto"/>
            </w:tcBorders>
            <w:shd w:val="clear" w:color="auto" w:fill="auto"/>
            <w:noWrap/>
            <w:vAlign w:val="bottom"/>
            <w:hideMark/>
          </w:tcPr>
          <w:p w14:paraId="177407C5" w14:textId="77777777" w:rsidR="00AF3200" w:rsidRPr="00B749FD" w:rsidRDefault="00AF3200" w:rsidP="007553A2">
            <w:pPr>
              <w:spacing w:after="0" w:line="240" w:lineRule="auto"/>
              <w:jc w:val="right"/>
              <w:rPr>
                <w:rFonts w:ascii="Calibri" w:eastAsia="Times New Roman" w:hAnsi="Calibri" w:cs="Calibri"/>
                <w:color w:val="000000"/>
                <w:lang w:eastAsia="en-IE"/>
              </w:rPr>
            </w:pPr>
            <w:r w:rsidRPr="00B749FD">
              <w:rPr>
                <w:rFonts w:ascii="Calibri" w:eastAsia="Times New Roman" w:hAnsi="Calibri" w:cs="Calibri"/>
                <w:color w:val="000000"/>
                <w:lang w:eastAsia="en-IE"/>
              </w:rPr>
              <w:t>8%</w:t>
            </w:r>
          </w:p>
        </w:tc>
        <w:tc>
          <w:tcPr>
            <w:tcW w:w="2520" w:type="dxa"/>
            <w:tcBorders>
              <w:top w:val="nil"/>
              <w:left w:val="single" w:sz="18" w:space="0" w:color="auto"/>
              <w:bottom w:val="single" w:sz="4" w:space="0" w:color="auto"/>
              <w:right w:val="single" w:sz="4" w:space="0" w:color="auto"/>
            </w:tcBorders>
            <w:shd w:val="clear" w:color="auto" w:fill="auto"/>
            <w:noWrap/>
            <w:vAlign w:val="bottom"/>
            <w:hideMark/>
          </w:tcPr>
          <w:p w14:paraId="595AC1F1" w14:textId="77777777" w:rsidR="00AF3200" w:rsidRPr="00B749FD" w:rsidRDefault="00AF3200" w:rsidP="007553A2">
            <w:pPr>
              <w:spacing w:after="0" w:line="240" w:lineRule="auto"/>
              <w:rPr>
                <w:rFonts w:ascii="Calibri" w:eastAsia="Times New Roman" w:hAnsi="Calibri" w:cs="Calibri"/>
                <w:color w:val="000000"/>
                <w:lang w:eastAsia="en-IE"/>
              </w:rPr>
            </w:pPr>
            <w:r w:rsidRPr="00B749FD">
              <w:rPr>
                <w:rFonts w:ascii="Calibri" w:eastAsia="Times New Roman" w:hAnsi="Calibri" w:cs="Calibri"/>
                <w:color w:val="000000"/>
                <w:lang w:eastAsia="en-IE"/>
              </w:rPr>
              <w:t>€29,300 to €60,000</w:t>
            </w:r>
          </w:p>
        </w:tc>
        <w:tc>
          <w:tcPr>
            <w:tcW w:w="1970" w:type="dxa"/>
            <w:tcBorders>
              <w:top w:val="nil"/>
              <w:left w:val="nil"/>
              <w:bottom w:val="single" w:sz="4" w:space="0" w:color="auto"/>
              <w:right w:val="single" w:sz="18" w:space="0" w:color="auto"/>
            </w:tcBorders>
            <w:shd w:val="clear" w:color="auto" w:fill="auto"/>
            <w:noWrap/>
            <w:vAlign w:val="bottom"/>
            <w:hideMark/>
          </w:tcPr>
          <w:p w14:paraId="09CF2F4B" w14:textId="77777777" w:rsidR="00AF3200" w:rsidRPr="00B749FD" w:rsidRDefault="00AF3200" w:rsidP="007553A2">
            <w:pPr>
              <w:spacing w:after="0" w:line="240" w:lineRule="auto"/>
              <w:jc w:val="right"/>
              <w:rPr>
                <w:rFonts w:ascii="Calibri" w:eastAsia="Times New Roman" w:hAnsi="Calibri" w:cs="Calibri"/>
                <w:color w:val="000000"/>
                <w:lang w:eastAsia="en-IE"/>
              </w:rPr>
            </w:pPr>
            <w:r w:rsidRPr="00B749FD">
              <w:rPr>
                <w:rFonts w:ascii="Calibri" w:eastAsia="Times New Roman" w:hAnsi="Calibri" w:cs="Calibri"/>
                <w:color w:val="000000"/>
                <w:lang w:eastAsia="en-IE"/>
              </w:rPr>
              <w:t>3%</w:t>
            </w:r>
          </w:p>
        </w:tc>
      </w:tr>
      <w:tr w:rsidR="00AF3200" w:rsidRPr="00B749FD" w14:paraId="361DD924" w14:textId="77777777" w:rsidTr="00F42B95">
        <w:trPr>
          <w:trHeight w:val="300"/>
        </w:trPr>
        <w:tc>
          <w:tcPr>
            <w:tcW w:w="2340" w:type="dxa"/>
            <w:tcBorders>
              <w:top w:val="nil"/>
              <w:left w:val="single" w:sz="18" w:space="0" w:color="auto"/>
              <w:bottom w:val="single" w:sz="4" w:space="0" w:color="auto"/>
              <w:right w:val="single" w:sz="4" w:space="0" w:color="auto"/>
            </w:tcBorders>
            <w:shd w:val="clear" w:color="auto" w:fill="auto"/>
            <w:noWrap/>
            <w:vAlign w:val="center"/>
            <w:hideMark/>
          </w:tcPr>
          <w:p w14:paraId="3AD3E223" w14:textId="77777777" w:rsidR="00AF3200" w:rsidRPr="00B749FD" w:rsidRDefault="00AF3200" w:rsidP="007553A2">
            <w:pPr>
              <w:spacing w:after="0" w:line="240" w:lineRule="auto"/>
              <w:rPr>
                <w:rFonts w:ascii="Calibri" w:eastAsia="Times New Roman" w:hAnsi="Calibri" w:cs="Calibri"/>
                <w:color w:val="000000"/>
                <w:lang w:eastAsia="en-IE"/>
              </w:rPr>
            </w:pPr>
            <w:r w:rsidRPr="00B749FD">
              <w:rPr>
                <w:rFonts w:ascii="Calibri" w:eastAsia="Times New Roman" w:hAnsi="Calibri" w:cs="Calibri"/>
                <w:color w:val="000000"/>
                <w:lang w:eastAsia="en-IE"/>
              </w:rPr>
              <w:t>Over €24,000</w:t>
            </w:r>
          </w:p>
        </w:tc>
        <w:tc>
          <w:tcPr>
            <w:tcW w:w="1980" w:type="dxa"/>
            <w:tcBorders>
              <w:top w:val="nil"/>
              <w:left w:val="nil"/>
              <w:bottom w:val="single" w:sz="4" w:space="0" w:color="auto"/>
              <w:right w:val="single" w:sz="18" w:space="0" w:color="auto"/>
            </w:tcBorders>
            <w:shd w:val="clear" w:color="auto" w:fill="auto"/>
            <w:noWrap/>
            <w:vAlign w:val="center"/>
            <w:hideMark/>
          </w:tcPr>
          <w:p w14:paraId="6D973A58" w14:textId="77777777" w:rsidR="00AF3200" w:rsidRPr="00B749FD" w:rsidRDefault="00AF3200" w:rsidP="007553A2">
            <w:pPr>
              <w:spacing w:after="0" w:line="240" w:lineRule="auto"/>
              <w:jc w:val="right"/>
              <w:rPr>
                <w:rFonts w:ascii="Calibri" w:eastAsia="Times New Roman" w:hAnsi="Calibri" w:cs="Calibri"/>
                <w:color w:val="000000"/>
                <w:lang w:eastAsia="en-IE"/>
              </w:rPr>
            </w:pPr>
            <w:r w:rsidRPr="00B749FD">
              <w:rPr>
                <w:rFonts w:ascii="Calibri" w:eastAsia="Times New Roman" w:hAnsi="Calibri" w:cs="Calibri"/>
                <w:color w:val="000000"/>
                <w:lang w:eastAsia="en-IE"/>
              </w:rPr>
              <w:t>9%</w:t>
            </w:r>
          </w:p>
        </w:tc>
        <w:tc>
          <w:tcPr>
            <w:tcW w:w="2520" w:type="dxa"/>
            <w:tcBorders>
              <w:top w:val="nil"/>
              <w:left w:val="single" w:sz="18" w:space="0" w:color="auto"/>
              <w:bottom w:val="single" w:sz="4" w:space="0" w:color="auto"/>
              <w:right w:val="single" w:sz="4" w:space="0" w:color="auto"/>
            </w:tcBorders>
            <w:shd w:val="clear" w:color="auto" w:fill="auto"/>
            <w:noWrap/>
            <w:vAlign w:val="bottom"/>
            <w:hideMark/>
          </w:tcPr>
          <w:p w14:paraId="5DA635CE" w14:textId="77777777" w:rsidR="00AF3200" w:rsidRPr="00B749FD" w:rsidRDefault="00AF3200" w:rsidP="007553A2">
            <w:pPr>
              <w:spacing w:after="0" w:line="240" w:lineRule="auto"/>
              <w:rPr>
                <w:rFonts w:ascii="Calibri" w:eastAsia="Times New Roman" w:hAnsi="Calibri" w:cs="Calibri"/>
                <w:color w:val="000000"/>
                <w:lang w:eastAsia="en-IE"/>
              </w:rPr>
            </w:pPr>
            <w:r w:rsidRPr="00B749FD">
              <w:rPr>
                <w:rFonts w:ascii="Calibri" w:eastAsia="Times New Roman" w:hAnsi="Calibri" w:cs="Calibri"/>
                <w:color w:val="000000"/>
                <w:lang w:eastAsia="en-IE"/>
              </w:rPr>
              <w:t>€24,000 to €60,000</w:t>
            </w:r>
          </w:p>
        </w:tc>
        <w:tc>
          <w:tcPr>
            <w:tcW w:w="2520" w:type="dxa"/>
            <w:tcBorders>
              <w:top w:val="nil"/>
              <w:left w:val="nil"/>
              <w:bottom w:val="single" w:sz="4" w:space="0" w:color="auto"/>
              <w:right w:val="single" w:sz="18" w:space="0" w:color="auto"/>
            </w:tcBorders>
            <w:shd w:val="clear" w:color="auto" w:fill="auto"/>
            <w:noWrap/>
            <w:vAlign w:val="bottom"/>
            <w:hideMark/>
          </w:tcPr>
          <w:p w14:paraId="4C6B1925" w14:textId="77777777" w:rsidR="00AF3200" w:rsidRPr="00B749FD" w:rsidRDefault="00AF3200" w:rsidP="007553A2">
            <w:pPr>
              <w:spacing w:after="0" w:line="240" w:lineRule="auto"/>
              <w:jc w:val="right"/>
              <w:rPr>
                <w:rFonts w:ascii="Calibri" w:eastAsia="Times New Roman" w:hAnsi="Calibri" w:cs="Calibri"/>
                <w:color w:val="000000"/>
                <w:lang w:eastAsia="en-IE"/>
              </w:rPr>
            </w:pPr>
            <w:r w:rsidRPr="00B749FD">
              <w:rPr>
                <w:rFonts w:ascii="Calibri" w:eastAsia="Times New Roman" w:hAnsi="Calibri" w:cs="Calibri"/>
                <w:color w:val="000000"/>
                <w:lang w:eastAsia="en-IE"/>
              </w:rPr>
              <w:t>12%</w:t>
            </w:r>
          </w:p>
        </w:tc>
        <w:tc>
          <w:tcPr>
            <w:tcW w:w="2520" w:type="dxa"/>
            <w:tcBorders>
              <w:top w:val="nil"/>
              <w:left w:val="single" w:sz="18" w:space="0" w:color="auto"/>
              <w:bottom w:val="single" w:sz="4" w:space="0" w:color="auto"/>
              <w:right w:val="single" w:sz="4" w:space="0" w:color="auto"/>
            </w:tcBorders>
            <w:shd w:val="clear" w:color="auto" w:fill="auto"/>
            <w:noWrap/>
            <w:vAlign w:val="bottom"/>
            <w:hideMark/>
          </w:tcPr>
          <w:p w14:paraId="43B07D34" w14:textId="77777777" w:rsidR="00AF3200" w:rsidRPr="00B749FD" w:rsidRDefault="00AF3200" w:rsidP="007553A2">
            <w:pPr>
              <w:spacing w:after="0" w:line="240" w:lineRule="auto"/>
              <w:rPr>
                <w:rFonts w:ascii="Calibri" w:eastAsia="Times New Roman" w:hAnsi="Calibri" w:cs="Calibri"/>
                <w:color w:val="000000"/>
                <w:lang w:eastAsia="en-IE"/>
              </w:rPr>
            </w:pPr>
            <w:r w:rsidRPr="00B749FD">
              <w:rPr>
                <w:rFonts w:ascii="Calibri" w:eastAsia="Times New Roman" w:hAnsi="Calibri" w:cs="Calibri"/>
                <w:color w:val="000000"/>
                <w:lang w:eastAsia="en-IE"/>
              </w:rPr>
              <w:t>€60,000 to €100,000</w:t>
            </w:r>
          </w:p>
        </w:tc>
        <w:tc>
          <w:tcPr>
            <w:tcW w:w="1970" w:type="dxa"/>
            <w:tcBorders>
              <w:top w:val="nil"/>
              <w:left w:val="nil"/>
              <w:bottom w:val="single" w:sz="4" w:space="0" w:color="auto"/>
              <w:right w:val="single" w:sz="18" w:space="0" w:color="auto"/>
            </w:tcBorders>
            <w:shd w:val="clear" w:color="auto" w:fill="auto"/>
            <w:noWrap/>
            <w:vAlign w:val="bottom"/>
            <w:hideMark/>
          </w:tcPr>
          <w:p w14:paraId="64C008C8" w14:textId="77777777" w:rsidR="00AF3200" w:rsidRPr="00B749FD" w:rsidRDefault="00AF3200" w:rsidP="007553A2">
            <w:pPr>
              <w:spacing w:after="0" w:line="240" w:lineRule="auto"/>
              <w:jc w:val="right"/>
              <w:rPr>
                <w:rFonts w:ascii="Calibri" w:eastAsia="Times New Roman" w:hAnsi="Calibri" w:cs="Calibri"/>
                <w:color w:val="000000"/>
                <w:lang w:eastAsia="en-IE"/>
              </w:rPr>
            </w:pPr>
            <w:r w:rsidRPr="00B749FD">
              <w:rPr>
                <w:rFonts w:ascii="Calibri" w:eastAsia="Times New Roman" w:hAnsi="Calibri" w:cs="Calibri"/>
                <w:color w:val="000000"/>
                <w:lang w:eastAsia="en-IE"/>
              </w:rPr>
              <w:t>5%</w:t>
            </w:r>
          </w:p>
        </w:tc>
      </w:tr>
      <w:tr w:rsidR="00AF3200" w:rsidRPr="00B749FD" w14:paraId="7978F085" w14:textId="77777777" w:rsidTr="00F42B95">
        <w:trPr>
          <w:trHeight w:val="315"/>
        </w:trPr>
        <w:tc>
          <w:tcPr>
            <w:tcW w:w="2340" w:type="dxa"/>
            <w:tcBorders>
              <w:top w:val="nil"/>
              <w:left w:val="single" w:sz="18" w:space="0" w:color="auto"/>
              <w:bottom w:val="single" w:sz="4" w:space="0" w:color="auto"/>
              <w:right w:val="single" w:sz="4" w:space="0" w:color="auto"/>
            </w:tcBorders>
            <w:shd w:val="clear" w:color="auto" w:fill="auto"/>
            <w:noWrap/>
            <w:vAlign w:val="center"/>
            <w:hideMark/>
          </w:tcPr>
          <w:p w14:paraId="322016EA" w14:textId="77777777" w:rsidR="00AF3200" w:rsidRPr="00B749FD" w:rsidRDefault="00AF3200" w:rsidP="007553A2">
            <w:pPr>
              <w:spacing w:after="0" w:line="240" w:lineRule="auto"/>
              <w:rPr>
                <w:rFonts w:ascii="Calibri" w:eastAsia="Times New Roman" w:hAnsi="Calibri" w:cs="Calibri"/>
                <w:color w:val="000000"/>
                <w:lang w:eastAsia="en-IE"/>
              </w:rPr>
            </w:pPr>
            <w:r w:rsidRPr="00B749FD">
              <w:rPr>
                <w:rFonts w:ascii="Calibri" w:eastAsia="Times New Roman" w:hAnsi="Calibri" w:cs="Calibri"/>
                <w:color w:val="000000"/>
                <w:lang w:eastAsia="en-IE"/>
              </w:rPr>
              <w:t> </w:t>
            </w:r>
          </w:p>
        </w:tc>
        <w:tc>
          <w:tcPr>
            <w:tcW w:w="1980" w:type="dxa"/>
            <w:tcBorders>
              <w:top w:val="nil"/>
              <w:left w:val="nil"/>
              <w:bottom w:val="single" w:sz="4" w:space="0" w:color="auto"/>
              <w:right w:val="single" w:sz="18" w:space="0" w:color="auto"/>
            </w:tcBorders>
            <w:shd w:val="clear" w:color="auto" w:fill="auto"/>
            <w:noWrap/>
            <w:vAlign w:val="center"/>
            <w:hideMark/>
          </w:tcPr>
          <w:p w14:paraId="141BEADF" w14:textId="77777777" w:rsidR="00AF3200" w:rsidRPr="00B749FD" w:rsidRDefault="00AF3200" w:rsidP="007553A2">
            <w:pPr>
              <w:spacing w:after="0" w:line="240" w:lineRule="auto"/>
              <w:rPr>
                <w:rFonts w:ascii="Calibri" w:eastAsia="Times New Roman" w:hAnsi="Calibri" w:cs="Calibri"/>
                <w:color w:val="000000"/>
                <w:lang w:eastAsia="en-IE"/>
              </w:rPr>
            </w:pPr>
            <w:r w:rsidRPr="00B749FD">
              <w:rPr>
                <w:rFonts w:ascii="Calibri" w:eastAsia="Times New Roman" w:hAnsi="Calibri" w:cs="Calibri"/>
                <w:color w:val="000000"/>
                <w:lang w:eastAsia="en-IE"/>
              </w:rPr>
              <w:t> </w:t>
            </w:r>
          </w:p>
        </w:tc>
        <w:tc>
          <w:tcPr>
            <w:tcW w:w="2520" w:type="dxa"/>
            <w:tcBorders>
              <w:top w:val="nil"/>
              <w:left w:val="single" w:sz="18" w:space="0" w:color="auto"/>
              <w:bottom w:val="single" w:sz="4" w:space="0" w:color="auto"/>
              <w:right w:val="single" w:sz="4" w:space="0" w:color="auto"/>
            </w:tcBorders>
            <w:shd w:val="clear" w:color="auto" w:fill="auto"/>
            <w:noWrap/>
            <w:vAlign w:val="bottom"/>
            <w:hideMark/>
          </w:tcPr>
          <w:p w14:paraId="0E0E3B04" w14:textId="77777777" w:rsidR="00AF3200" w:rsidRPr="00B749FD" w:rsidRDefault="00AF3200" w:rsidP="007553A2">
            <w:pPr>
              <w:spacing w:after="0" w:line="240" w:lineRule="auto"/>
              <w:rPr>
                <w:rFonts w:ascii="Calibri" w:eastAsia="Times New Roman" w:hAnsi="Calibri" w:cs="Calibri"/>
                <w:color w:val="000000"/>
                <w:lang w:eastAsia="en-IE"/>
              </w:rPr>
            </w:pPr>
            <w:r w:rsidRPr="00B749FD">
              <w:rPr>
                <w:rFonts w:ascii="Calibri" w:eastAsia="Times New Roman" w:hAnsi="Calibri" w:cs="Calibri"/>
                <w:color w:val="000000"/>
                <w:lang w:eastAsia="en-IE"/>
              </w:rPr>
              <w:t>€60,000 to €100,000</w:t>
            </w:r>
          </w:p>
        </w:tc>
        <w:tc>
          <w:tcPr>
            <w:tcW w:w="2520" w:type="dxa"/>
            <w:tcBorders>
              <w:top w:val="nil"/>
              <w:left w:val="nil"/>
              <w:bottom w:val="single" w:sz="4" w:space="0" w:color="auto"/>
              <w:right w:val="single" w:sz="18" w:space="0" w:color="auto"/>
            </w:tcBorders>
            <w:shd w:val="clear" w:color="auto" w:fill="auto"/>
            <w:noWrap/>
            <w:vAlign w:val="bottom"/>
            <w:hideMark/>
          </w:tcPr>
          <w:p w14:paraId="52FABF4D" w14:textId="77777777" w:rsidR="00AF3200" w:rsidRPr="00B749FD" w:rsidRDefault="00AF3200" w:rsidP="007553A2">
            <w:pPr>
              <w:spacing w:after="0" w:line="240" w:lineRule="auto"/>
              <w:jc w:val="right"/>
              <w:rPr>
                <w:rFonts w:ascii="Calibri" w:eastAsia="Times New Roman" w:hAnsi="Calibri" w:cs="Calibri"/>
                <w:color w:val="000000"/>
                <w:lang w:eastAsia="en-IE"/>
              </w:rPr>
            </w:pPr>
            <w:r w:rsidRPr="00B749FD">
              <w:rPr>
                <w:rFonts w:ascii="Calibri" w:eastAsia="Times New Roman" w:hAnsi="Calibri" w:cs="Calibri"/>
                <w:color w:val="000000"/>
                <w:lang w:eastAsia="en-IE"/>
              </w:rPr>
              <w:t>17%</w:t>
            </w:r>
          </w:p>
        </w:tc>
        <w:tc>
          <w:tcPr>
            <w:tcW w:w="2520" w:type="dxa"/>
            <w:tcBorders>
              <w:top w:val="nil"/>
              <w:left w:val="single" w:sz="18" w:space="0" w:color="auto"/>
              <w:bottom w:val="single" w:sz="4" w:space="0" w:color="auto"/>
              <w:right w:val="single" w:sz="4" w:space="0" w:color="auto"/>
            </w:tcBorders>
            <w:shd w:val="clear" w:color="auto" w:fill="auto"/>
            <w:noWrap/>
            <w:vAlign w:val="bottom"/>
            <w:hideMark/>
          </w:tcPr>
          <w:p w14:paraId="7889C54F" w14:textId="77777777" w:rsidR="00AF3200" w:rsidRPr="00B749FD" w:rsidRDefault="00AF3200" w:rsidP="007553A2">
            <w:pPr>
              <w:spacing w:after="0" w:line="240" w:lineRule="auto"/>
              <w:rPr>
                <w:rFonts w:ascii="Calibri" w:eastAsia="Times New Roman" w:hAnsi="Calibri" w:cs="Calibri"/>
                <w:color w:val="000000"/>
                <w:lang w:eastAsia="en-IE"/>
              </w:rPr>
            </w:pPr>
            <w:r w:rsidRPr="00B749FD">
              <w:rPr>
                <w:rFonts w:ascii="Calibri" w:eastAsia="Times New Roman" w:hAnsi="Calibri" w:cs="Calibri"/>
                <w:color w:val="000000"/>
                <w:lang w:eastAsia="en-IE"/>
              </w:rPr>
              <w:t>Over €100,000</w:t>
            </w:r>
          </w:p>
        </w:tc>
        <w:tc>
          <w:tcPr>
            <w:tcW w:w="1970" w:type="dxa"/>
            <w:tcBorders>
              <w:top w:val="nil"/>
              <w:left w:val="nil"/>
              <w:bottom w:val="single" w:sz="4" w:space="0" w:color="auto"/>
              <w:right w:val="single" w:sz="18" w:space="0" w:color="auto"/>
            </w:tcBorders>
            <w:shd w:val="clear" w:color="auto" w:fill="auto"/>
            <w:noWrap/>
            <w:vAlign w:val="bottom"/>
            <w:hideMark/>
          </w:tcPr>
          <w:p w14:paraId="58636DD2" w14:textId="77777777" w:rsidR="00AF3200" w:rsidRPr="00B749FD" w:rsidRDefault="00AF3200" w:rsidP="007553A2">
            <w:pPr>
              <w:spacing w:after="0" w:line="240" w:lineRule="auto"/>
              <w:jc w:val="right"/>
              <w:rPr>
                <w:rFonts w:ascii="Calibri" w:eastAsia="Times New Roman" w:hAnsi="Calibri" w:cs="Calibri"/>
                <w:color w:val="000000"/>
                <w:lang w:eastAsia="en-IE"/>
              </w:rPr>
            </w:pPr>
            <w:r w:rsidRPr="00B749FD">
              <w:rPr>
                <w:rFonts w:ascii="Calibri" w:eastAsia="Times New Roman" w:hAnsi="Calibri" w:cs="Calibri"/>
                <w:color w:val="000000"/>
                <w:lang w:eastAsia="en-IE"/>
              </w:rPr>
              <w:t>8%</w:t>
            </w:r>
          </w:p>
        </w:tc>
      </w:tr>
      <w:tr w:rsidR="00AF3200" w:rsidRPr="00B749FD" w14:paraId="16663848" w14:textId="77777777" w:rsidTr="00F42B95">
        <w:trPr>
          <w:trHeight w:val="315"/>
        </w:trPr>
        <w:tc>
          <w:tcPr>
            <w:tcW w:w="2340" w:type="dxa"/>
            <w:tcBorders>
              <w:top w:val="nil"/>
              <w:left w:val="single" w:sz="18" w:space="0" w:color="auto"/>
              <w:bottom w:val="single" w:sz="18" w:space="0" w:color="auto"/>
              <w:right w:val="single" w:sz="4" w:space="0" w:color="auto"/>
            </w:tcBorders>
            <w:shd w:val="clear" w:color="auto" w:fill="auto"/>
            <w:noWrap/>
            <w:vAlign w:val="center"/>
            <w:hideMark/>
          </w:tcPr>
          <w:p w14:paraId="2FB0195A" w14:textId="77777777" w:rsidR="00AF3200" w:rsidRPr="00B749FD" w:rsidRDefault="00AF3200" w:rsidP="007553A2">
            <w:pPr>
              <w:spacing w:after="0" w:line="240" w:lineRule="auto"/>
              <w:rPr>
                <w:rFonts w:ascii="Calibri" w:eastAsia="Times New Roman" w:hAnsi="Calibri" w:cs="Calibri"/>
                <w:color w:val="000000"/>
                <w:lang w:eastAsia="en-IE"/>
              </w:rPr>
            </w:pPr>
            <w:r w:rsidRPr="00B749FD">
              <w:rPr>
                <w:rFonts w:ascii="Calibri" w:eastAsia="Times New Roman" w:hAnsi="Calibri" w:cs="Calibri"/>
                <w:color w:val="000000"/>
                <w:lang w:eastAsia="en-IE"/>
              </w:rPr>
              <w:t> </w:t>
            </w:r>
          </w:p>
        </w:tc>
        <w:tc>
          <w:tcPr>
            <w:tcW w:w="1980" w:type="dxa"/>
            <w:tcBorders>
              <w:top w:val="nil"/>
              <w:left w:val="nil"/>
              <w:bottom w:val="single" w:sz="18" w:space="0" w:color="auto"/>
              <w:right w:val="single" w:sz="18" w:space="0" w:color="auto"/>
            </w:tcBorders>
            <w:shd w:val="clear" w:color="auto" w:fill="auto"/>
            <w:noWrap/>
            <w:vAlign w:val="center"/>
            <w:hideMark/>
          </w:tcPr>
          <w:p w14:paraId="11C94F11" w14:textId="77777777" w:rsidR="00AF3200" w:rsidRPr="00B749FD" w:rsidRDefault="00AF3200" w:rsidP="007553A2">
            <w:pPr>
              <w:spacing w:after="0" w:line="240" w:lineRule="auto"/>
              <w:rPr>
                <w:rFonts w:ascii="Calibri" w:eastAsia="Times New Roman" w:hAnsi="Calibri" w:cs="Calibri"/>
                <w:color w:val="000000"/>
                <w:lang w:eastAsia="en-IE"/>
              </w:rPr>
            </w:pPr>
            <w:r w:rsidRPr="00B749FD">
              <w:rPr>
                <w:rFonts w:ascii="Calibri" w:eastAsia="Times New Roman" w:hAnsi="Calibri" w:cs="Calibri"/>
                <w:color w:val="000000"/>
                <w:lang w:eastAsia="en-IE"/>
              </w:rPr>
              <w:t> </w:t>
            </w:r>
          </w:p>
        </w:tc>
        <w:tc>
          <w:tcPr>
            <w:tcW w:w="2520" w:type="dxa"/>
            <w:tcBorders>
              <w:top w:val="nil"/>
              <w:left w:val="single" w:sz="18" w:space="0" w:color="auto"/>
              <w:bottom w:val="single" w:sz="18" w:space="0" w:color="auto"/>
              <w:right w:val="single" w:sz="4" w:space="0" w:color="auto"/>
            </w:tcBorders>
            <w:shd w:val="clear" w:color="auto" w:fill="auto"/>
            <w:noWrap/>
            <w:vAlign w:val="bottom"/>
            <w:hideMark/>
          </w:tcPr>
          <w:p w14:paraId="72EAE995" w14:textId="77777777" w:rsidR="00AF3200" w:rsidRPr="00B749FD" w:rsidRDefault="00AF3200" w:rsidP="007553A2">
            <w:pPr>
              <w:spacing w:after="0" w:line="240" w:lineRule="auto"/>
              <w:rPr>
                <w:rFonts w:ascii="Calibri" w:eastAsia="Times New Roman" w:hAnsi="Calibri" w:cs="Calibri"/>
                <w:color w:val="000000"/>
                <w:lang w:eastAsia="en-IE"/>
              </w:rPr>
            </w:pPr>
            <w:r w:rsidRPr="00B749FD">
              <w:rPr>
                <w:rFonts w:ascii="Calibri" w:eastAsia="Times New Roman" w:hAnsi="Calibri" w:cs="Calibri"/>
                <w:color w:val="000000"/>
                <w:lang w:eastAsia="en-IE"/>
              </w:rPr>
              <w:t>Over €100,000</w:t>
            </w:r>
          </w:p>
        </w:tc>
        <w:tc>
          <w:tcPr>
            <w:tcW w:w="2520" w:type="dxa"/>
            <w:tcBorders>
              <w:top w:val="nil"/>
              <w:left w:val="nil"/>
              <w:bottom w:val="single" w:sz="18" w:space="0" w:color="auto"/>
              <w:right w:val="single" w:sz="18" w:space="0" w:color="auto"/>
            </w:tcBorders>
            <w:shd w:val="clear" w:color="auto" w:fill="auto"/>
            <w:noWrap/>
            <w:vAlign w:val="bottom"/>
            <w:hideMark/>
          </w:tcPr>
          <w:p w14:paraId="390FF1FD" w14:textId="77777777" w:rsidR="00AF3200" w:rsidRPr="00B749FD" w:rsidRDefault="00AF3200" w:rsidP="007553A2">
            <w:pPr>
              <w:spacing w:after="0" w:line="240" w:lineRule="auto"/>
              <w:jc w:val="right"/>
              <w:rPr>
                <w:rFonts w:ascii="Calibri" w:eastAsia="Times New Roman" w:hAnsi="Calibri" w:cs="Calibri"/>
                <w:color w:val="000000"/>
                <w:lang w:eastAsia="en-IE"/>
              </w:rPr>
            </w:pPr>
            <w:r w:rsidRPr="00B749FD">
              <w:rPr>
                <w:rFonts w:ascii="Calibri" w:eastAsia="Times New Roman" w:hAnsi="Calibri" w:cs="Calibri"/>
                <w:color w:val="000000"/>
                <w:lang w:eastAsia="en-IE"/>
              </w:rPr>
              <w:t>28%</w:t>
            </w:r>
          </w:p>
        </w:tc>
        <w:tc>
          <w:tcPr>
            <w:tcW w:w="2520" w:type="dxa"/>
            <w:tcBorders>
              <w:top w:val="nil"/>
              <w:left w:val="single" w:sz="18" w:space="0" w:color="auto"/>
              <w:bottom w:val="single" w:sz="18" w:space="0" w:color="auto"/>
              <w:right w:val="single" w:sz="4" w:space="0" w:color="auto"/>
            </w:tcBorders>
            <w:shd w:val="clear" w:color="auto" w:fill="auto"/>
            <w:noWrap/>
            <w:vAlign w:val="bottom"/>
            <w:hideMark/>
          </w:tcPr>
          <w:p w14:paraId="33C3504D" w14:textId="77777777" w:rsidR="00AF3200" w:rsidRPr="00B749FD" w:rsidRDefault="00AF3200" w:rsidP="007553A2">
            <w:pPr>
              <w:spacing w:after="0" w:line="240" w:lineRule="auto"/>
              <w:rPr>
                <w:rFonts w:ascii="Calibri" w:eastAsia="Times New Roman" w:hAnsi="Calibri" w:cs="Calibri"/>
                <w:color w:val="000000"/>
                <w:lang w:eastAsia="en-IE"/>
              </w:rPr>
            </w:pPr>
            <w:r w:rsidRPr="00B749FD">
              <w:rPr>
                <w:rFonts w:ascii="Calibri" w:eastAsia="Times New Roman" w:hAnsi="Calibri" w:cs="Calibri"/>
                <w:color w:val="000000"/>
                <w:lang w:eastAsia="en-IE"/>
              </w:rPr>
              <w:t> </w:t>
            </w:r>
          </w:p>
        </w:tc>
        <w:tc>
          <w:tcPr>
            <w:tcW w:w="1970" w:type="dxa"/>
            <w:tcBorders>
              <w:top w:val="nil"/>
              <w:left w:val="nil"/>
              <w:bottom w:val="single" w:sz="18" w:space="0" w:color="auto"/>
              <w:right w:val="single" w:sz="18" w:space="0" w:color="auto"/>
            </w:tcBorders>
            <w:shd w:val="clear" w:color="auto" w:fill="auto"/>
            <w:noWrap/>
            <w:vAlign w:val="bottom"/>
            <w:hideMark/>
          </w:tcPr>
          <w:p w14:paraId="66EC6832" w14:textId="77777777" w:rsidR="00AF3200" w:rsidRPr="00B749FD" w:rsidRDefault="00AF3200" w:rsidP="007553A2">
            <w:pPr>
              <w:spacing w:after="0" w:line="240" w:lineRule="auto"/>
              <w:rPr>
                <w:rFonts w:ascii="Calibri" w:eastAsia="Times New Roman" w:hAnsi="Calibri" w:cs="Calibri"/>
                <w:color w:val="000000"/>
                <w:lang w:eastAsia="en-IE"/>
              </w:rPr>
            </w:pPr>
            <w:r w:rsidRPr="00B749FD">
              <w:rPr>
                <w:rFonts w:ascii="Calibri" w:eastAsia="Times New Roman" w:hAnsi="Calibri" w:cs="Calibri"/>
                <w:color w:val="000000"/>
                <w:lang w:eastAsia="en-IE"/>
              </w:rPr>
              <w:t> </w:t>
            </w:r>
          </w:p>
        </w:tc>
      </w:tr>
    </w:tbl>
    <w:p w14:paraId="6A89EE22" w14:textId="77777777" w:rsidR="00AF3200" w:rsidRDefault="00AF3200" w:rsidP="00AF3200"/>
    <w:tbl>
      <w:tblPr>
        <w:tblpPr w:leftFromText="180" w:rightFromText="180" w:vertAnchor="text" w:horzAnchor="margin" w:tblpY="-85"/>
        <w:tblW w:w="13850" w:type="dxa"/>
        <w:tblLook w:val="04A0" w:firstRow="1" w:lastRow="0" w:firstColumn="1" w:lastColumn="0" w:noHBand="0" w:noVBand="1"/>
      </w:tblPr>
      <w:tblGrid>
        <w:gridCol w:w="2340"/>
        <w:gridCol w:w="1980"/>
        <w:gridCol w:w="2520"/>
        <w:gridCol w:w="2520"/>
        <w:gridCol w:w="2520"/>
        <w:gridCol w:w="1970"/>
      </w:tblGrid>
      <w:tr w:rsidR="00867ACA" w:rsidRPr="00B749FD" w14:paraId="28952551" w14:textId="77777777" w:rsidTr="00867ACA">
        <w:trPr>
          <w:trHeight w:val="315"/>
        </w:trPr>
        <w:tc>
          <w:tcPr>
            <w:tcW w:w="13850" w:type="dxa"/>
            <w:gridSpan w:val="6"/>
            <w:tcBorders>
              <w:top w:val="single" w:sz="18" w:space="0" w:color="auto"/>
              <w:left w:val="single" w:sz="18" w:space="0" w:color="auto"/>
              <w:bottom w:val="single" w:sz="18" w:space="0" w:color="auto"/>
              <w:right w:val="single" w:sz="18" w:space="0" w:color="auto"/>
            </w:tcBorders>
            <w:shd w:val="clear" w:color="auto" w:fill="auto"/>
            <w:noWrap/>
            <w:vAlign w:val="bottom"/>
            <w:hideMark/>
          </w:tcPr>
          <w:p w14:paraId="48816F3C" w14:textId="77777777" w:rsidR="00867ACA" w:rsidRPr="00B749FD" w:rsidRDefault="00867ACA" w:rsidP="007553A2">
            <w:pPr>
              <w:spacing w:after="0" w:line="240" w:lineRule="auto"/>
              <w:jc w:val="center"/>
              <w:rPr>
                <w:rFonts w:ascii="Calibri" w:eastAsia="Times New Roman" w:hAnsi="Calibri" w:cs="Calibri"/>
                <w:b/>
                <w:bCs/>
                <w:color w:val="000000"/>
                <w:lang w:eastAsia="en-IE"/>
              </w:rPr>
            </w:pPr>
            <w:r>
              <w:rPr>
                <w:rFonts w:ascii="Calibri" w:eastAsia="Times New Roman" w:hAnsi="Calibri" w:cs="Calibri"/>
                <w:b/>
                <w:bCs/>
                <w:color w:val="000000"/>
                <w:lang w:eastAsia="en-IE"/>
              </w:rPr>
              <w:t>1 January 2017 - 31 December 2017</w:t>
            </w:r>
          </w:p>
        </w:tc>
      </w:tr>
      <w:tr w:rsidR="00867ACA" w:rsidRPr="00B749FD" w14:paraId="5D8DB750" w14:textId="77777777" w:rsidTr="00867ACA">
        <w:trPr>
          <w:trHeight w:val="315"/>
        </w:trPr>
        <w:tc>
          <w:tcPr>
            <w:tcW w:w="4320" w:type="dxa"/>
            <w:gridSpan w:val="2"/>
            <w:tcBorders>
              <w:top w:val="single" w:sz="18" w:space="0" w:color="auto"/>
              <w:left w:val="single" w:sz="18" w:space="0" w:color="auto"/>
              <w:bottom w:val="single" w:sz="4" w:space="0" w:color="auto"/>
              <w:right w:val="single" w:sz="18" w:space="0" w:color="auto"/>
            </w:tcBorders>
            <w:shd w:val="clear" w:color="auto" w:fill="auto"/>
            <w:noWrap/>
            <w:vAlign w:val="bottom"/>
            <w:hideMark/>
          </w:tcPr>
          <w:p w14:paraId="7CC56A11" w14:textId="77777777" w:rsidR="00867ACA" w:rsidRPr="00B749FD" w:rsidRDefault="00867ACA" w:rsidP="007553A2">
            <w:pPr>
              <w:spacing w:after="0" w:line="240" w:lineRule="auto"/>
              <w:jc w:val="center"/>
              <w:rPr>
                <w:rFonts w:ascii="Calibri" w:eastAsia="Times New Roman" w:hAnsi="Calibri" w:cs="Calibri"/>
                <w:b/>
                <w:bCs/>
                <w:lang w:eastAsia="en-IE"/>
              </w:rPr>
            </w:pPr>
            <w:r>
              <w:rPr>
                <w:rFonts w:ascii="Calibri" w:eastAsia="Times New Roman" w:hAnsi="Calibri" w:cs="Calibri"/>
                <w:color w:val="000000"/>
                <w:lang w:eastAsia="en-IE"/>
              </w:rPr>
              <w:t xml:space="preserve">Pre-March 2012 </w:t>
            </w:r>
            <w:r w:rsidRPr="008D0EE8">
              <w:rPr>
                <w:rFonts w:ascii="Calibri" w:eastAsia="Times New Roman" w:hAnsi="Calibri" w:cs="Calibri"/>
                <w:color w:val="000000"/>
                <w:lang w:eastAsia="en-IE"/>
              </w:rPr>
              <w:t>Pensions up to €34,132</w:t>
            </w:r>
          </w:p>
        </w:tc>
        <w:tc>
          <w:tcPr>
            <w:tcW w:w="5040" w:type="dxa"/>
            <w:gridSpan w:val="2"/>
            <w:tcBorders>
              <w:top w:val="single" w:sz="18" w:space="0" w:color="auto"/>
              <w:left w:val="single" w:sz="18" w:space="0" w:color="auto"/>
              <w:bottom w:val="single" w:sz="4" w:space="0" w:color="auto"/>
              <w:right w:val="single" w:sz="18" w:space="0" w:color="auto"/>
            </w:tcBorders>
            <w:shd w:val="clear" w:color="auto" w:fill="auto"/>
            <w:noWrap/>
            <w:vAlign w:val="center"/>
            <w:hideMark/>
          </w:tcPr>
          <w:p w14:paraId="3C82FF9E" w14:textId="77777777" w:rsidR="00867ACA" w:rsidRPr="008D0EE8" w:rsidRDefault="00867ACA" w:rsidP="007553A2">
            <w:pPr>
              <w:spacing w:after="0" w:line="240" w:lineRule="auto"/>
              <w:rPr>
                <w:rFonts w:ascii="Calibri" w:eastAsia="Times New Roman" w:hAnsi="Calibri" w:cs="Calibri"/>
                <w:color w:val="000000"/>
                <w:lang w:eastAsia="en-IE"/>
              </w:rPr>
            </w:pPr>
            <w:r>
              <w:rPr>
                <w:rFonts w:ascii="Calibri" w:eastAsia="Times New Roman" w:hAnsi="Calibri" w:cs="Calibri"/>
                <w:color w:val="000000"/>
                <w:lang w:eastAsia="en-IE"/>
              </w:rPr>
              <w:t>Pre-March 2012 Pensions greater than €34,132</w:t>
            </w:r>
          </w:p>
        </w:tc>
        <w:tc>
          <w:tcPr>
            <w:tcW w:w="4490" w:type="dxa"/>
            <w:gridSpan w:val="2"/>
            <w:tcBorders>
              <w:top w:val="single" w:sz="18" w:space="0" w:color="auto"/>
              <w:left w:val="single" w:sz="18" w:space="0" w:color="auto"/>
              <w:bottom w:val="single" w:sz="4" w:space="0" w:color="auto"/>
              <w:right w:val="single" w:sz="18" w:space="0" w:color="auto"/>
            </w:tcBorders>
            <w:shd w:val="clear" w:color="auto" w:fill="auto"/>
            <w:noWrap/>
            <w:vAlign w:val="bottom"/>
            <w:hideMark/>
          </w:tcPr>
          <w:p w14:paraId="08952A8A" w14:textId="77777777" w:rsidR="00867ACA" w:rsidRPr="00B749FD" w:rsidRDefault="00867ACA" w:rsidP="004030F8">
            <w:pPr>
              <w:spacing w:after="0" w:line="240" w:lineRule="auto"/>
              <w:jc w:val="center"/>
              <w:rPr>
                <w:rFonts w:ascii="Calibri" w:eastAsia="Times New Roman" w:hAnsi="Calibri" w:cs="Calibri"/>
                <w:b/>
                <w:bCs/>
                <w:color w:val="000000"/>
                <w:lang w:eastAsia="en-IE"/>
              </w:rPr>
            </w:pPr>
            <w:r>
              <w:rPr>
                <w:rFonts w:ascii="Calibri" w:eastAsia="Times New Roman" w:hAnsi="Calibri" w:cs="Calibri"/>
                <w:color w:val="000000"/>
                <w:lang w:eastAsia="en-IE"/>
              </w:rPr>
              <w:t xml:space="preserve">Post-Feb 2012 </w:t>
            </w:r>
            <w:r w:rsidRPr="008D0EE8">
              <w:rPr>
                <w:rFonts w:ascii="Calibri" w:eastAsia="Times New Roman" w:hAnsi="Calibri" w:cs="Calibri"/>
                <w:color w:val="000000"/>
                <w:lang w:eastAsia="en-IE"/>
              </w:rPr>
              <w:t xml:space="preserve">Pensions </w:t>
            </w:r>
          </w:p>
        </w:tc>
      </w:tr>
      <w:tr w:rsidR="00867ACA" w:rsidRPr="00B749FD" w14:paraId="232663FB" w14:textId="77777777" w:rsidTr="00867ACA">
        <w:trPr>
          <w:trHeight w:val="300"/>
        </w:trPr>
        <w:tc>
          <w:tcPr>
            <w:tcW w:w="2340" w:type="dxa"/>
            <w:tcBorders>
              <w:top w:val="nil"/>
              <w:left w:val="single" w:sz="18" w:space="0" w:color="auto"/>
              <w:bottom w:val="single" w:sz="4" w:space="0" w:color="auto"/>
              <w:right w:val="single" w:sz="4" w:space="0" w:color="auto"/>
            </w:tcBorders>
            <w:shd w:val="clear" w:color="auto" w:fill="auto"/>
            <w:noWrap/>
            <w:vAlign w:val="bottom"/>
            <w:hideMark/>
          </w:tcPr>
          <w:p w14:paraId="20BE6755" w14:textId="77777777" w:rsidR="00867ACA" w:rsidRPr="00B749FD" w:rsidRDefault="00867ACA" w:rsidP="007553A2">
            <w:pPr>
              <w:spacing w:after="0" w:line="240" w:lineRule="auto"/>
              <w:jc w:val="center"/>
              <w:rPr>
                <w:rFonts w:ascii="Calibri" w:eastAsia="Times New Roman" w:hAnsi="Calibri" w:cs="Calibri"/>
                <w:color w:val="000000"/>
                <w:lang w:eastAsia="en-IE"/>
              </w:rPr>
            </w:pPr>
            <w:r w:rsidRPr="00B749FD">
              <w:rPr>
                <w:rFonts w:ascii="Calibri" w:eastAsia="Times New Roman" w:hAnsi="Calibri" w:cs="Calibri"/>
                <w:color w:val="000000"/>
                <w:lang w:eastAsia="en-IE"/>
              </w:rPr>
              <w:t>Band (€)</w:t>
            </w:r>
          </w:p>
        </w:tc>
        <w:tc>
          <w:tcPr>
            <w:tcW w:w="1980" w:type="dxa"/>
            <w:tcBorders>
              <w:top w:val="nil"/>
              <w:left w:val="nil"/>
              <w:bottom w:val="single" w:sz="4" w:space="0" w:color="auto"/>
              <w:right w:val="single" w:sz="18" w:space="0" w:color="auto"/>
            </w:tcBorders>
            <w:shd w:val="clear" w:color="auto" w:fill="auto"/>
            <w:noWrap/>
            <w:vAlign w:val="bottom"/>
            <w:hideMark/>
          </w:tcPr>
          <w:p w14:paraId="438EF79A" w14:textId="77777777" w:rsidR="00867ACA" w:rsidRPr="00B749FD" w:rsidRDefault="00867ACA" w:rsidP="007553A2">
            <w:pPr>
              <w:spacing w:after="0" w:line="240" w:lineRule="auto"/>
              <w:jc w:val="center"/>
              <w:rPr>
                <w:rFonts w:ascii="Calibri" w:eastAsia="Times New Roman" w:hAnsi="Calibri" w:cs="Calibri"/>
                <w:color w:val="000000"/>
                <w:lang w:eastAsia="en-IE"/>
              </w:rPr>
            </w:pPr>
            <w:r w:rsidRPr="00B749FD">
              <w:rPr>
                <w:rFonts w:ascii="Calibri" w:eastAsia="Times New Roman" w:hAnsi="Calibri" w:cs="Calibri"/>
                <w:color w:val="000000"/>
                <w:lang w:eastAsia="en-IE"/>
              </w:rPr>
              <w:t>Reduction (%)</w:t>
            </w:r>
          </w:p>
        </w:tc>
        <w:tc>
          <w:tcPr>
            <w:tcW w:w="2520" w:type="dxa"/>
            <w:tcBorders>
              <w:top w:val="nil"/>
              <w:left w:val="single" w:sz="18" w:space="0" w:color="auto"/>
              <w:bottom w:val="single" w:sz="4" w:space="0" w:color="auto"/>
              <w:right w:val="single" w:sz="4" w:space="0" w:color="auto"/>
            </w:tcBorders>
            <w:shd w:val="clear" w:color="auto" w:fill="auto"/>
            <w:noWrap/>
            <w:vAlign w:val="bottom"/>
            <w:hideMark/>
          </w:tcPr>
          <w:p w14:paraId="5EBDB2F9" w14:textId="77777777" w:rsidR="00867ACA" w:rsidRPr="00B749FD" w:rsidRDefault="00867ACA" w:rsidP="007553A2">
            <w:pPr>
              <w:spacing w:after="0" w:line="240" w:lineRule="auto"/>
              <w:jc w:val="center"/>
              <w:rPr>
                <w:rFonts w:ascii="Calibri" w:eastAsia="Times New Roman" w:hAnsi="Calibri" w:cs="Calibri"/>
                <w:color w:val="000000"/>
                <w:lang w:eastAsia="en-IE"/>
              </w:rPr>
            </w:pPr>
            <w:r w:rsidRPr="00B749FD">
              <w:rPr>
                <w:rFonts w:ascii="Calibri" w:eastAsia="Times New Roman" w:hAnsi="Calibri" w:cs="Calibri"/>
                <w:color w:val="000000"/>
                <w:lang w:eastAsia="en-IE"/>
              </w:rPr>
              <w:t>Band (€)</w:t>
            </w:r>
          </w:p>
        </w:tc>
        <w:tc>
          <w:tcPr>
            <w:tcW w:w="2520" w:type="dxa"/>
            <w:tcBorders>
              <w:top w:val="nil"/>
              <w:left w:val="nil"/>
              <w:bottom w:val="single" w:sz="4" w:space="0" w:color="auto"/>
              <w:right w:val="single" w:sz="18" w:space="0" w:color="auto"/>
            </w:tcBorders>
            <w:shd w:val="clear" w:color="auto" w:fill="auto"/>
            <w:noWrap/>
            <w:vAlign w:val="bottom"/>
            <w:hideMark/>
          </w:tcPr>
          <w:p w14:paraId="2E87E71B" w14:textId="77777777" w:rsidR="00867ACA" w:rsidRPr="00B749FD" w:rsidRDefault="00867ACA" w:rsidP="007553A2">
            <w:pPr>
              <w:spacing w:after="0" w:line="240" w:lineRule="auto"/>
              <w:jc w:val="center"/>
              <w:rPr>
                <w:rFonts w:ascii="Calibri" w:eastAsia="Times New Roman" w:hAnsi="Calibri" w:cs="Calibri"/>
                <w:color w:val="000000"/>
                <w:lang w:eastAsia="en-IE"/>
              </w:rPr>
            </w:pPr>
            <w:r w:rsidRPr="00B749FD">
              <w:rPr>
                <w:rFonts w:ascii="Calibri" w:eastAsia="Times New Roman" w:hAnsi="Calibri" w:cs="Calibri"/>
                <w:color w:val="000000"/>
                <w:lang w:eastAsia="en-IE"/>
              </w:rPr>
              <w:t>Reduction (%)</w:t>
            </w:r>
          </w:p>
        </w:tc>
        <w:tc>
          <w:tcPr>
            <w:tcW w:w="2520" w:type="dxa"/>
            <w:tcBorders>
              <w:top w:val="nil"/>
              <w:left w:val="single" w:sz="18" w:space="0" w:color="auto"/>
              <w:bottom w:val="single" w:sz="4" w:space="0" w:color="auto"/>
              <w:right w:val="single" w:sz="4" w:space="0" w:color="auto"/>
            </w:tcBorders>
            <w:shd w:val="clear" w:color="auto" w:fill="auto"/>
            <w:noWrap/>
            <w:vAlign w:val="bottom"/>
            <w:hideMark/>
          </w:tcPr>
          <w:p w14:paraId="2EB9B8D2" w14:textId="77777777" w:rsidR="00867ACA" w:rsidRPr="00B749FD" w:rsidRDefault="00867ACA" w:rsidP="007553A2">
            <w:pPr>
              <w:spacing w:after="0" w:line="240" w:lineRule="auto"/>
              <w:jc w:val="center"/>
              <w:rPr>
                <w:rFonts w:ascii="Calibri" w:eastAsia="Times New Roman" w:hAnsi="Calibri" w:cs="Calibri"/>
                <w:color w:val="000000"/>
                <w:lang w:eastAsia="en-IE"/>
              </w:rPr>
            </w:pPr>
            <w:r w:rsidRPr="00B749FD">
              <w:rPr>
                <w:rFonts w:ascii="Calibri" w:eastAsia="Times New Roman" w:hAnsi="Calibri" w:cs="Calibri"/>
                <w:color w:val="000000"/>
                <w:lang w:eastAsia="en-IE"/>
              </w:rPr>
              <w:t>Band (€)</w:t>
            </w:r>
          </w:p>
        </w:tc>
        <w:tc>
          <w:tcPr>
            <w:tcW w:w="1970" w:type="dxa"/>
            <w:tcBorders>
              <w:top w:val="nil"/>
              <w:left w:val="nil"/>
              <w:bottom w:val="single" w:sz="4" w:space="0" w:color="auto"/>
              <w:right w:val="single" w:sz="18" w:space="0" w:color="auto"/>
            </w:tcBorders>
            <w:shd w:val="clear" w:color="auto" w:fill="auto"/>
            <w:noWrap/>
            <w:vAlign w:val="bottom"/>
            <w:hideMark/>
          </w:tcPr>
          <w:p w14:paraId="25F42B1B" w14:textId="77777777" w:rsidR="00867ACA" w:rsidRPr="00B749FD" w:rsidRDefault="00867ACA" w:rsidP="007553A2">
            <w:pPr>
              <w:spacing w:after="0" w:line="240" w:lineRule="auto"/>
              <w:jc w:val="center"/>
              <w:rPr>
                <w:rFonts w:ascii="Calibri" w:eastAsia="Times New Roman" w:hAnsi="Calibri" w:cs="Calibri"/>
                <w:color w:val="000000"/>
                <w:lang w:eastAsia="en-IE"/>
              </w:rPr>
            </w:pPr>
            <w:r w:rsidRPr="00B749FD">
              <w:rPr>
                <w:rFonts w:ascii="Calibri" w:eastAsia="Times New Roman" w:hAnsi="Calibri" w:cs="Calibri"/>
                <w:color w:val="000000"/>
                <w:lang w:eastAsia="en-IE"/>
              </w:rPr>
              <w:t>Reduction (%)</w:t>
            </w:r>
          </w:p>
        </w:tc>
      </w:tr>
      <w:tr w:rsidR="00867ACA" w:rsidRPr="00B749FD" w14:paraId="315B864B" w14:textId="77777777" w:rsidTr="00867ACA">
        <w:trPr>
          <w:trHeight w:val="315"/>
        </w:trPr>
        <w:tc>
          <w:tcPr>
            <w:tcW w:w="2340" w:type="dxa"/>
            <w:tcBorders>
              <w:top w:val="nil"/>
              <w:left w:val="single" w:sz="18" w:space="0" w:color="auto"/>
              <w:bottom w:val="single" w:sz="4" w:space="0" w:color="auto"/>
              <w:right w:val="single" w:sz="4" w:space="0" w:color="auto"/>
            </w:tcBorders>
            <w:shd w:val="clear" w:color="auto" w:fill="auto"/>
            <w:noWrap/>
            <w:vAlign w:val="bottom"/>
            <w:hideMark/>
          </w:tcPr>
          <w:p w14:paraId="12D65E5E" w14:textId="77777777" w:rsidR="00867ACA" w:rsidRPr="00B749FD" w:rsidRDefault="00867ACA" w:rsidP="007553A2">
            <w:pPr>
              <w:spacing w:after="0" w:line="240" w:lineRule="auto"/>
              <w:rPr>
                <w:rFonts w:ascii="Calibri" w:eastAsia="Times New Roman" w:hAnsi="Calibri" w:cs="Calibri"/>
                <w:color w:val="000000"/>
                <w:lang w:eastAsia="en-IE"/>
              </w:rPr>
            </w:pPr>
            <w:r>
              <w:rPr>
                <w:rFonts w:ascii="Calibri" w:eastAsia="Times New Roman" w:hAnsi="Calibri" w:cs="Calibri"/>
                <w:color w:val="000000"/>
                <w:lang w:eastAsia="en-IE"/>
              </w:rPr>
              <w:t>Up to €26,000</w:t>
            </w:r>
          </w:p>
        </w:tc>
        <w:tc>
          <w:tcPr>
            <w:tcW w:w="1980" w:type="dxa"/>
            <w:tcBorders>
              <w:top w:val="nil"/>
              <w:left w:val="nil"/>
              <w:bottom w:val="single" w:sz="4" w:space="0" w:color="auto"/>
              <w:right w:val="single" w:sz="18" w:space="0" w:color="auto"/>
            </w:tcBorders>
            <w:shd w:val="clear" w:color="auto" w:fill="auto"/>
            <w:noWrap/>
            <w:vAlign w:val="bottom"/>
            <w:hideMark/>
          </w:tcPr>
          <w:p w14:paraId="44EEE8E1" w14:textId="77777777" w:rsidR="00867ACA" w:rsidRPr="00B749FD" w:rsidRDefault="00867ACA" w:rsidP="007553A2">
            <w:pPr>
              <w:spacing w:after="0" w:line="240" w:lineRule="auto"/>
              <w:jc w:val="right"/>
              <w:rPr>
                <w:rFonts w:ascii="Calibri" w:eastAsia="Times New Roman" w:hAnsi="Calibri" w:cs="Calibri"/>
                <w:color w:val="000000"/>
                <w:lang w:eastAsia="en-IE"/>
              </w:rPr>
            </w:pPr>
            <w:r w:rsidRPr="00B749FD">
              <w:rPr>
                <w:rFonts w:ascii="Calibri" w:eastAsia="Times New Roman" w:hAnsi="Calibri" w:cs="Calibri"/>
                <w:color w:val="000000"/>
                <w:lang w:eastAsia="en-IE"/>
              </w:rPr>
              <w:t>Exempt</w:t>
            </w:r>
          </w:p>
        </w:tc>
        <w:tc>
          <w:tcPr>
            <w:tcW w:w="2520" w:type="dxa"/>
            <w:tcBorders>
              <w:top w:val="nil"/>
              <w:left w:val="single" w:sz="18" w:space="0" w:color="auto"/>
              <w:bottom w:val="single" w:sz="4" w:space="0" w:color="auto"/>
              <w:right w:val="single" w:sz="4" w:space="0" w:color="auto"/>
            </w:tcBorders>
            <w:shd w:val="clear" w:color="auto" w:fill="auto"/>
            <w:noWrap/>
            <w:vAlign w:val="bottom"/>
            <w:hideMark/>
          </w:tcPr>
          <w:p w14:paraId="1C68EA70" w14:textId="77777777" w:rsidR="00867ACA" w:rsidRPr="00B749FD" w:rsidRDefault="00867ACA" w:rsidP="007553A2">
            <w:pPr>
              <w:spacing w:after="0" w:line="240" w:lineRule="auto"/>
              <w:rPr>
                <w:rFonts w:ascii="Calibri" w:eastAsia="Times New Roman" w:hAnsi="Calibri" w:cs="Calibri"/>
                <w:color w:val="000000"/>
                <w:lang w:eastAsia="en-IE"/>
              </w:rPr>
            </w:pPr>
            <w:r>
              <w:rPr>
                <w:rFonts w:ascii="Calibri" w:eastAsia="Times New Roman" w:hAnsi="Calibri" w:cs="Calibri"/>
                <w:color w:val="000000"/>
                <w:lang w:eastAsia="en-IE"/>
              </w:rPr>
              <w:t>Up to €22,</w:t>
            </w:r>
            <w:r w:rsidRPr="00B749FD">
              <w:rPr>
                <w:rFonts w:ascii="Calibri" w:eastAsia="Times New Roman" w:hAnsi="Calibri" w:cs="Calibri"/>
                <w:color w:val="000000"/>
                <w:lang w:eastAsia="en-IE"/>
              </w:rPr>
              <w:t>000</w:t>
            </w:r>
          </w:p>
        </w:tc>
        <w:tc>
          <w:tcPr>
            <w:tcW w:w="2520" w:type="dxa"/>
            <w:tcBorders>
              <w:top w:val="nil"/>
              <w:left w:val="nil"/>
              <w:bottom w:val="single" w:sz="4" w:space="0" w:color="auto"/>
              <w:right w:val="single" w:sz="18" w:space="0" w:color="auto"/>
            </w:tcBorders>
            <w:shd w:val="clear" w:color="auto" w:fill="auto"/>
            <w:noWrap/>
            <w:vAlign w:val="bottom"/>
            <w:hideMark/>
          </w:tcPr>
          <w:p w14:paraId="7FF69756" w14:textId="77777777" w:rsidR="00867ACA" w:rsidRPr="00B749FD" w:rsidRDefault="00867ACA" w:rsidP="007553A2">
            <w:pPr>
              <w:spacing w:after="0" w:line="240" w:lineRule="auto"/>
              <w:jc w:val="right"/>
              <w:rPr>
                <w:rFonts w:ascii="Calibri" w:eastAsia="Times New Roman" w:hAnsi="Calibri" w:cs="Calibri"/>
                <w:color w:val="000000"/>
                <w:lang w:eastAsia="en-IE"/>
              </w:rPr>
            </w:pPr>
            <w:r w:rsidRPr="00B749FD">
              <w:rPr>
                <w:rFonts w:ascii="Calibri" w:eastAsia="Times New Roman" w:hAnsi="Calibri" w:cs="Calibri"/>
                <w:color w:val="000000"/>
                <w:lang w:eastAsia="en-IE"/>
              </w:rPr>
              <w:t>Exempt</w:t>
            </w:r>
          </w:p>
        </w:tc>
        <w:tc>
          <w:tcPr>
            <w:tcW w:w="2520" w:type="dxa"/>
            <w:tcBorders>
              <w:top w:val="nil"/>
              <w:left w:val="single" w:sz="18" w:space="0" w:color="auto"/>
              <w:bottom w:val="single" w:sz="4" w:space="0" w:color="auto"/>
              <w:right w:val="single" w:sz="4" w:space="0" w:color="auto"/>
            </w:tcBorders>
            <w:shd w:val="clear" w:color="auto" w:fill="auto"/>
            <w:noWrap/>
            <w:vAlign w:val="bottom"/>
            <w:hideMark/>
          </w:tcPr>
          <w:p w14:paraId="3218B77A" w14:textId="77777777" w:rsidR="00867ACA" w:rsidRPr="00B749FD" w:rsidRDefault="00867ACA" w:rsidP="007553A2">
            <w:pPr>
              <w:spacing w:after="0" w:line="240" w:lineRule="auto"/>
              <w:rPr>
                <w:rFonts w:ascii="Calibri" w:eastAsia="Times New Roman" w:hAnsi="Calibri" w:cs="Calibri"/>
                <w:color w:val="000000"/>
                <w:lang w:eastAsia="en-IE"/>
              </w:rPr>
            </w:pPr>
            <w:r>
              <w:rPr>
                <w:rFonts w:ascii="Calibri" w:eastAsia="Times New Roman" w:hAnsi="Calibri" w:cs="Calibri"/>
                <w:color w:val="000000"/>
                <w:lang w:eastAsia="en-IE"/>
              </w:rPr>
              <w:t>Up to €39,0</w:t>
            </w:r>
            <w:r w:rsidRPr="00B749FD">
              <w:rPr>
                <w:rFonts w:ascii="Calibri" w:eastAsia="Times New Roman" w:hAnsi="Calibri" w:cs="Calibri"/>
                <w:color w:val="000000"/>
                <w:lang w:eastAsia="en-IE"/>
              </w:rPr>
              <w:t>00</w:t>
            </w:r>
          </w:p>
        </w:tc>
        <w:tc>
          <w:tcPr>
            <w:tcW w:w="1970" w:type="dxa"/>
            <w:tcBorders>
              <w:top w:val="nil"/>
              <w:left w:val="nil"/>
              <w:bottom w:val="single" w:sz="4" w:space="0" w:color="auto"/>
              <w:right w:val="single" w:sz="18" w:space="0" w:color="auto"/>
            </w:tcBorders>
            <w:shd w:val="clear" w:color="auto" w:fill="auto"/>
            <w:noWrap/>
            <w:vAlign w:val="bottom"/>
            <w:hideMark/>
          </w:tcPr>
          <w:p w14:paraId="79439943" w14:textId="77777777" w:rsidR="00867ACA" w:rsidRPr="00B749FD" w:rsidRDefault="00867ACA" w:rsidP="007553A2">
            <w:pPr>
              <w:spacing w:after="0" w:line="240" w:lineRule="auto"/>
              <w:jc w:val="right"/>
              <w:rPr>
                <w:rFonts w:ascii="Calibri" w:eastAsia="Times New Roman" w:hAnsi="Calibri" w:cs="Calibri"/>
                <w:color w:val="000000"/>
                <w:lang w:eastAsia="en-IE"/>
              </w:rPr>
            </w:pPr>
            <w:r w:rsidRPr="00B749FD">
              <w:rPr>
                <w:rFonts w:ascii="Calibri" w:eastAsia="Times New Roman" w:hAnsi="Calibri" w:cs="Calibri"/>
                <w:color w:val="000000"/>
                <w:lang w:eastAsia="en-IE"/>
              </w:rPr>
              <w:t>Exempt</w:t>
            </w:r>
          </w:p>
        </w:tc>
      </w:tr>
      <w:tr w:rsidR="00867ACA" w:rsidRPr="00B749FD" w14:paraId="5BB70608" w14:textId="77777777" w:rsidTr="00867ACA">
        <w:trPr>
          <w:trHeight w:val="300"/>
        </w:trPr>
        <w:tc>
          <w:tcPr>
            <w:tcW w:w="2340" w:type="dxa"/>
            <w:tcBorders>
              <w:top w:val="nil"/>
              <w:left w:val="single" w:sz="18" w:space="0" w:color="auto"/>
              <w:bottom w:val="single" w:sz="4" w:space="0" w:color="auto"/>
              <w:right w:val="single" w:sz="4" w:space="0" w:color="auto"/>
            </w:tcBorders>
            <w:shd w:val="clear" w:color="auto" w:fill="auto"/>
            <w:noWrap/>
            <w:vAlign w:val="bottom"/>
            <w:hideMark/>
          </w:tcPr>
          <w:p w14:paraId="1F3BB4E7" w14:textId="77777777" w:rsidR="00867ACA" w:rsidRPr="00B749FD" w:rsidRDefault="00867ACA" w:rsidP="007553A2">
            <w:pPr>
              <w:spacing w:after="0" w:line="240" w:lineRule="auto"/>
              <w:rPr>
                <w:rFonts w:ascii="Calibri" w:eastAsia="Times New Roman" w:hAnsi="Calibri" w:cs="Calibri"/>
                <w:color w:val="000000"/>
                <w:lang w:eastAsia="en-IE"/>
              </w:rPr>
            </w:pPr>
            <w:r>
              <w:rPr>
                <w:rFonts w:ascii="Calibri" w:eastAsia="Times New Roman" w:hAnsi="Calibri" w:cs="Calibri"/>
                <w:color w:val="000000"/>
                <w:lang w:eastAsia="en-IE"/>
              </w:rPr>
              <w:t>Over €26,000</w:t>
            </w:r>
          </w:p>
        </w:tc>
        <w:tc>
          <w:tcPr>
            <w:tcW w:w="1980" w:type="dxa"/>
            <w:tcBorders>
              <w:top w:val="nil"/>
              <w:left w:val="nil"/>
              <w:bottom w:val="single" w:sz="4" w:space="0" w:color="auto"/>
              <w:right w:val="single" w:sz="18" w:space="0" w:color="auto"/>
            </w:tcBorders>
            <w:shd w:val="clear" w:color="auto" w:fill="auto"/>
            <w:noWrap/>
            <w:vAlign w:val="bottom"/>
            <w:hideMark/>
          </w:tcPr>
          <w:p w14:paraId="5097CA99" w14:textId="77777777" w:rsidR="00867ACA" w:rsidRPr="00B749FD" w:rsidRDefault="00867ACA" w:rsidP="007553A2">
            <w:pPr>
              <w:spacing w:after="0" w:line="240" w:lineRule="auto"/>
              <w:jc w:val="right"/>
              <w:rPr>
                <w:rFonts w:ascii="Calibri" w:eastAsia="Times New Roman" w:hAnsi="Calibri" w:cs="Calibri"/>
                <w:color w:val="000000"/>
                <w:lang w:eastAsia="en-IE"/>
              </w:rPr>
            </w:pPr>
            <w:r>
              <w:rPr>
                <w:rFonts w:ascii="Calibri" w:eastAsia="Times New Roman" w:hAnsi="Calibri" w:cs="Calibri"/>
                <w:color w:val="000000"/>
                <w:lang w:eastAsia="en-IE"/>
              </w:rPr>
              <w:t>9</w:t>
            </w:r>
            <w:r w:rsidRPr="00B749FD">
              <w:rPr>
                <w:rFonts w:ascii="Calibri" w:eastAsia="Times New Roman" w:hAnsi="Calibri" w:cs="Calibri"/>
                <w:color w:val="000000"/>
                <w:lang w:eastAsia="en-IE"/>
              </w:rPr>
              <w:t>%</w:t>
            </w:r>
          </w:p>
        </w:tc>
        <w:tc>
          <w:tcPr>
            <w:tcW w:w="2520" w:type="dxa"/>
            <w:tcBorders>
              <w:top w:val="nil"/>
              <w:left w:val="single" w:sz="18" w:space="0" w:color="auto"/>
              <w:bottom w:val="single" w:sz="4" w:space="0" w:color="auto"/>
              <w:right w:val="single" w:sz="4" w:space="0" w:color="auto"/>
            </w:tcBorders>
            <w:shd w:val="clear" w:color="auto" w:fill="auto"/>
            <w:noWrap/>
            <w:vAlign w:val="bottom"/>
            <w:hideMark/>
          </w:tcPr>
          <w:p w14:paraId="6A4430C3" w14:textId="77777777" w:rsidR="00867ACA" w:rsidRPr="00B749FD" w:rsidRDefault="00867ACA" w:rsidP="007553A2">
            <w:pPr>
              <w:spacing w:after="0" w:line="240" w:lineRule="auto"/>
              <w:rPr>
                <w:rFonts w:ascii="Calibri" w:eastAsia="Times New Roman" w:hAnsi="Calibri" w:cs="Calibri"/>
                <w:color w:val="000000"/>
                <w:lang w:eastAsia="en-IE"/>
              </w:rPr>
            </w:pPr>
            <w:r>
              <w:rPr>
                <w:rFonts w:ascii="Calibri" w:eastAsia="Times New Roman" w:hAnsi="Calibri" w:cs="Calibri"/>
                <w:color w:val="000000"/>
                <w:lang w:eastAsia="en-IE"/>
              </w:rPr>
              <w:t>€22</w:t>
            </w:r>
            <w:r w:rsidRPr="00B749FD">
              <w:rPr>
                <w:rFonts w:ascii="Calibri" w:eastAsia="Times New Roman" w:hAnsi="Calibri" w:cs="Calibri"/>
                <w:color w:val="000000"/>
                <w:lang w:eastAsia="en-IE"/>
              </w:rPr>
              <w:t>,000 to €24,000</w:t>
            </w:r>
          </w:p>
        </w:tc>
        <w:tc>
          <w:tcPr>
            <w:tcW w:w="2520" w:type="dxa"/>
            <w:tcBorders>
              <w:top w:val="nil"/>
              <w:left w:val="nil"/>
              <w:bottom w:val="single" w:sz="4" w:space="0" w:color="auto"/>
              <w:right w:val="single" w:sz="18" w:space="0" w:color="auto"/>
            </w:tcBorders>
            <w:shd w:val="clear" w:color="auto" w:fill="auto"/>
            <w:noWrap/>
            <w:vAlign w:val="bottom"/>
            <w:hideMark/>
          </w:tcPr>
          <w:p w14:paraId="550F993B" w14:textId="77777777" w:rsidR="00867ACA" w:rsidRPr="00B749FD" w:rsidRDefault="00867ACA" w:rsidP="007553A2">
            <w:pPr>
              <w:spacing w:after="0" w:line="240" w:lineRule="auto"/>
              <w:jc w:val="right"/>
              <w:rPr>
                <w:rFonts w:ascii="Calibri" w:eastAsia="Times New Roman" w:hAnsi="Calibri" w:cs="Calibri"/>
                <w:color w:val="000000"/>
                <w:lang w:eastAsia="en-IE"/>
              </w:rPr>
            </w:pPr>
            <w:r>
              <w:rPr>
                <w:rFonts w:ascii="Calibri" w:eastAsia="Times New Roman" w:hAnsi="Calibri" w:cs="Calibri"/>
                <w:color w:val="000000"/>
                <w:lang w:eastAsia="en-IE"/>
              </w:rPr>
              <w:t>3</w:t>
            </w:r>
            <w:r w:rsidRPr="00B749FD">
              <w:rPr>
                <w:rFonts w:ascii="Calibri" w:eastAsia="Times New Roman" w:hAnsi="Calibri" w:cs="Calibri"/>
                <w:color w:val="000000"/>
                <w:lang w:eastAsia="en-IE"/>
              </w:rPr>
              <w:t>%</w:t>
            </w:r>
          </w:p>
        </w:tc>
        <w:tc>
          <w:tcPr>
            <w:tcW w:w="2520" w:type="dxa"/>
            <w:tcBorders>
              <w:top w:val="nil"/>
              <w:left w:val="single" w:sz="18" w:space="0" w:color="auto"/>
              <w:bottom w:val="single" w:sz="4" w:space="0" w:color="auto"/>
              <w:right w:val="single" w:sz="4" w:space="0" w:color="auto"/>
            </w:tcBorders>
            <w:shd w:val="clear" w:color="auto" w:fill="auto"/>
            <w:noWrap/>
            <w:vAlign w:val="bottom"/>
            <w:hideMark/>
          </w:tcPr>
          <w:p w14:paraId="527657F4" w14:textId="77777777" w:rsidR="00867ACA" w:rsidRPr="00B749FD" w:rsidRDefault="00867ACA" w:rsidP="007553A2">
            <w:pPr>
              <w:spacing w:after="0" w:line="240" w:lineRule="auto"/>
              <w:rPr>
                <w:rFonts w:ascii="Calibri" w:eastAsia="Times New Roman" w:hAnsi="Calibri" w:cs="Calibri"/>
                <w:color w:val="000000"/>
                <w:lang w:eastAsia="en-IE"/>
              </w:rPr>
            </w:pPr>
            <w:r>
              <w:rPr>
                <w:rFonts w:ascii="Calibri" w:eastAsia="Times New Roman" w:hAnsi="Calibri" w:cs="Calibri"/>
                <w:color w:val="000000"/>
                <w:lang w:eastAsia="en-IE"/>
              </w:rPr>
              <w:t>€39,0</w:t>
            </w:r>
            <w:r w:rsidRPr="00B749FD">
              <w:rPr>
                <w:rFonts w:ascii="Calibri" w:eastAsia="Times New Roman" w:hAnsi="Calibri" w:cs="Calibri"/>
                <w:color w:val="000000"/>
                <w:lang w:eastAsia="en-IE"/>
              </w:rPr>
              <w:t>00 to €60,000</w:t>
            </w:r>
          </w:p>
        </w:tc>
        <w:tc>
          <w:tcPr>
            <w:tcW w:w="1970" w:type="dxa"/>
            <w:tcBorders>
              <w:top w:val="nil"/>
              <w:left w:val="nil"/>
              <w:bottom w:val="single" w:sz="4" w:space="0" w:color="auto"/>
              <w:right w:val="single" w:sz="18" w:space="0" w:color="auto"/>
            </w:tcBorders>
            <w:shd w:val="clear" w:color="auto" w:fill="auto"/>
            <w:noWrap/>
            <w:vAlign w:val="bottom"/>
            <w:hideMark/>
          </w:tcPr>
          <w:p w14:paraId="21191E95" w14:textId="77777777" w:rsidR="00867ACA" w:rsidRPr="00B749FD" w:rsidRDefault="00867ACA" w:rsidP="007553A2">
            <w:pPr>
              <w:spacing w:after="0" w:line="240" w:lineRule="auto"/>
              <w:jc w:val="right"/>
              <w:rPr>
                <w:rFonts w:ascii="Calibri" w:eastAsia="Times New Roman" w:hAnsi="Calibri" w:cs="Calibri"/>
                <w:color w:val="000000"/>
                <w:lang w:eastAsia="en-IE"/>
              </w:rPr>
            </w:pPr>
            <w:r>
              <w:rPr>
                <w:rFonts w:ascii="Calibri" w:eastAsia="Times New Roman" w:hAnsi="Calibri" w:cs="Calibri"/>
                <w:color w:val="000000"/>
                <w:lang w:eastAsia="en-IE"/>
              </w:rPr>
              <w:t>2</w:t>
            </w:r>
            <w:r w:rsidRPr="00B749FD">
              <w:rPr>
                <w:rFonts w:ascii="Calibri" w:eastAsia="Times New Roman" w:hAnsi="Calibri" w:cs="Calibri"/>
                <w:color w:val="000000"/>
                <w:lang w:eastAsia="en-IE"/>
              </w:rPr>
              <w:t>%</w:t>
            </w:r>
          </w:p>
        </w:tc>
      </w:tr>
      <w:tr w:rsidR="00867ACA" w:rsidRPr="00B749FD" w14:paraId="09BAB50E" w14:textId="77777777" w:rsidTr="00867ACA">
        <w:trPr>
          <w:trHeight w:val="300"/>
        </w:trPr>
        <w:tc>
          <w:tcPr>
            <w:tcW w:w="2340" w:type="dxa"/>
            <w:tcBorders>
              <w:top w:val="nil"/>
              <w:left w:val="single" w:sz="18" w:space="0" w:color="auto"/>
              <w:bottom w:val="single" w:sz="4" w:space="0" w:color="auto"/>
              <w:right w:val="single" w:sz="4" w:space="0" w:color="auto"/>
            </w:tcBorders>
            <w:shd w:val="clear" w:color="auto" w:fill="auto"/>
            <w:noWrap/>
            <w:vAlign w:val="center"/>
            <w:hideMark/>
          </w:tcPr>
          <w:p w14:paraId="176F3AD3" w14:textId="77777777" w:rsidR="00867ACA" w:rsidRPr="00B749FD" w:rsidRDefault="00867ACA" w:rsidP="007553A2">
            <w:pPr>
              <w:spacing w:after="0" w:line="240" w:lineRule="auto"/>
              <w:rPr>
                <w:rFonts w:ascii="Calibri" w:eastAsia="Times New Roman" w:hAnsi="Calibri" w:cs="Calibri"/>
                <w:color w:val="000000"/>
                <w:lang w:eastAsia="en-IE"/>
              </w:rPr>
            </w:pPr>
          </w:p>
        </w:tc>
        <w:tc>
          <w:tcPr>
            <w:tcW w:w="1980" w:type="dxa"/>
            <w:tcBorders>
              <w:top w:val="nil"/>
              <w:left w:val="nil"/>
              <w:bottom w:val="single" w:sz="4" w:space="0" w:color="auto"/>
              <w:right w:val="single" w:sz="18" w:space="0" w:color="auto"/>
            </w:tcBorders>
            <w:shd w:val="clear" w:color="auto" w:fill="auto"/>
            <w:noWrap/>
            <w:vAlign w:val="center"/>
            <w:hideMark/>
          </w:tcPr>
          <w:p w14:paraId="213062EE" w14:textId="77777777" w:rsidR="00867ACA" w:rsidRPr="00B749FD" w:rsidRDefault="00867ACA" w:rsidP="007553A2">
            <w:pPr>
              <w:spacing w:after="0" w:line="240" w:lineRule="auto"/>
              <w:jc w:val="right"/>
              <w:rPr>
                <w:rFonts w:ascii="Calibri" w:eastAsia="Times New Roman" w:hAnsi="Calibri" w:cs="Calibri"/>
                <w:color w:val="000000"/>
                <w:lang w:eastAsia="en-IE"/>
              </w:rPr>
            </w:pPr>
          </w:p>
        </w:tc>
        <w:tc>
          <w:tcPr>
            <w:tcW w:w="2520" w:type="dxa"/>
            <w:tcBorders>
              <w:top w:val="nil"/>
              <w:left w:val="single" w:sz="18" w:space="0" w:color="auto"/>
              <w:bottom w:val="single" w:sz="4" w:space="0" w:color="auto"/>
              <w:right w:val="single" w:sz="4" w:space="0" w:color="auto"/>
            </w:tcBorders>
            <w:shd w:val="clear" w:color="auto" w:fill="auto"/>
            <w:noWrap/>
            <w:vAlign w:val="bottom"/>
            <w:hideMark/>
          </w:tcPr>
          <w:p w14:paraId="585019BA" w14:textId="77777777" w:rsidR="00867ACA" w:rsidRPr="00B749FD" w:rsidRDefault="00867ACA" w:rsidP="007553A2">
            <w:pPr>
              <w:spacing w:after="0" w:line="240" w:lineRule="auto"/>
              <w:rPr>
                <w:rFonts w:ascii="Calibri" w:eastAsia="Times New Roman" w:hAnsi="Calibri" w:cs="Calibri"/>
                <w:color w:val="000000"/>
                <w:lang w:eastAsia="en-IE"/>
              </w:rPr>
            </w:pPr>
            <w:r w:rsidRPr="00B749FD">
              <w:rPr>
                <w:rFonts w:ascii="Calibri" w:eastAsia="Times New Roman" w:hAnsi="Calibri" w:cs="Calibri"/>
                <w:color w:val="000000"/>
                <w:lang w:eastAsia="en-IE"/>
              </w:rPr>
              <w:t>€24,000 to €60,000</w:t>
            </w:r>
          </w:p>
        </w:tc>
        <w:tc>
          <w:tcPr>
            <w:tcW w:w="2520" w:type="dxa"/>
            <w:tcBorders>
              <w:top w:val="nil"/>
              <w:left w:val="nil"/>
              <w:bottom w:val="single" w:sz="4" w:space="0" w:color="auto"/>
              <w:right w:val="single" w:sz="18" w:space="0" w:color="auto"/>
            </w:tcBorders>
            <w:shd w:val="clear" w:color="auto" w:fill="auto"/>
            <w:noWrap/>
            <w:vAlign w:val="bottom"/>
            <w:hideMark/>
          </w:tcPr>
          <w:p w14:paraId="13F7E989" w14:textId="77777777" w:rsidR="00867ACA" w:rsidRPr="00B749FD" w:rsidRDefault="00867ACA" w:rsidP="007553A2">
            <w:pPr>
              <w:spacing w:after="0" w:line="240" w:lineRule="auto"/>
              <w:jc w:val="right"/>
              <w:rPr>
                <w:rFonts w:ascii="Calibri" w:eastAsia="Times New Roman" w:hAnsi="Calibri" w:cs="Calibri"/>
                <w:color w:val="000000"/>
                <w:lang w:eastAsia="en-IE"/>
              </w:rPr>
            </w:pPr>
            <w:r w:rsidRPr="00B749FD">
              <w:rPr>
                <w:rFonts w:ascii="Calibri" w:eastAsia="Times New Roman" w:hAnsi="Calibri" w:cs="Calibri"/>
                <w:color w:val="000000"/>
                <w:lang w:eastAsia="en-IE"/>
              </w:rPr>
              <w:t>12%</w:t>
            </w:r>
          </w:p>
        </w:tc>
        <w:tc>
          <w:tcPr>
            <w:tcW w:w="2520" w:type="dxa"/>
            <w:tcBorders>
              <w:top w:val="nil"/>
              <w:left w:val="single" w:sz="18" w:space="0" w:color="auto"/>
              <w:bottom w:val="single" w:sz="4" w:space="0" w:color="auto"/>
              <w:right w:val="single" w:sz="4" w:space="0" w:color="auto"/>
            </w:tcBorders>
            <w:shd w:val="clear" w:color="auto" w:fill="auto"/>
            <w:noWrap/>
            <w:vAlign w:val="bottom"/>
            <w:hideMark/>
          </w:tcPr>
          <w:p w14:paraId="28C6F501" w14:textId="77777777" w:rsidR="00867ACA" w:rsidRPr="00B749FD" w:rsidRDefault="00867ACA" w:rsidP="007553A2">
            <w:pPr>
              <w:spacing w:after="0" w:line="240" w:lineRule="auto"/>
              <w:rPr>
                <w:rFonts w:ascii="Calibri" w:eastAsia="Times New Roman" w:hAnsi="Calibri" w:cs="Calibri"/>
                <w:color w:val="000000"/>
                <w:lang w:eastAsia="en-IE"/>
              </w:rPr>
            </w:pPr>
            <w:r w:rsidRPr="00B749FD">
              <w:rPr>
                <w:rFonts w:ascii="Calibri" w:eastAsia="Times New Roman" w:hAnsi="Calibri" w:cs="Calibri"/>
                <w:color w:val="000000"/>
                <w:lang w:eastAsia="en-IE"/>
              </w:rPr>
              <w:t>€60,000 to €100,000</w:t>
            </w:r>
          </w:p>
        </w:tc>
        <w:tc>
          <w:tcPr>
            <w:tcW w:w="1970" w:type="dxa"/>
            <w:tcBorders>
              <w:top w:val="nil"/>
              <w:left w:val="nil"/>
              <w:bottom w:val="single" w:sz="4" w:space="0" w:color="auto"/>
              <w:right w:val="single" w:sz="18" w:space="0" w:color="auto"/>
            </w:tcBorders>
            <w:shd w:val="clear" w:color="auto" w:fill="auto"/>
            <w:noWrap/>
            <w:vAlign w:val="bottom"/>
            <w:hideMark/>
          </w:tcPr>
          <w:p w14:paraId="73B1DEBC" w14:textId="77777777" w:rsidR="00867ACA" w:rsidRPr="00B749FD" w:rsidRDefault="00867ACA" w:rsidP="007553A2">
            <w:pPr>
              <w:spacing w:after="0" w:line="240" w:lineRule="auto"/>
              <w:jc w:val="right"/>
              <w:rPr>
                <w:rFonts w:ascii="Calibri" w:eastAsia="Times New Roman" w:hAnsi="Calibri" w:cs="Calibri"/>
                <w:color w:val="000000"/>
                <w:lang w:eastAsia="en-IE"/>
              </w:rPr>
            </w:pPr>
            <w:r w:rsidRPr="00B749FD">
              <w:rPr>
                <w:rFonts w:ascii="Calibri" w:eastAsia="Times New Roman" w:hAnsi="Calibri" w:cs="Calibri"/>
                <w:color w:val="000000"/>
                <w:lang w:eastAsia="en-IE"/>
              </w:rPr>
              <w:t>5%</w:t>
            </w:r>
          </w:p>
        </w:tc>
      </w:tr>
      <w:tr w:rsidR="00867ACA" w:rsidRPr="00B749FD" w14:paraId="4851FB6F" w14:textId="77777777" w:rsidTr="00867ACA">
        <w:trPr>
          <w:trHeight w:val="315"/>
        </w:trPr>
        <w:tc>
          <w:tcPr>
            <w:tcW w:w="2340" w:type="dxa"/>
            <w:tcBorders>
              <w:top w:val="nil"/>
              <w:left w:val="single" w:sz="18" w:space="0" w:color="auto"/>
              <w:bottom w:val="single" w:sz="4" w:space="0" w:color="auto"/>
              <w:right w:val="single" w:sz="4" w:space="0" w:color="auto"/>
            </w:tcBorders>
            <w:shd w:val="clear" w:color="auto" w:fill="auto"/>
            <w:noWrap/>
            <w:vAlign w:val="center"/>
            <w:hideMark/>
          </w:tcPr>
          <w:p w14:paraId="5AC09D25" w14:textId="77777777" w:rsidR="00867ACA" w:rsidRPr="00B749FD" w:rsidRDefault="00867ACA" w:rsidP="007553A2">
            <w:pPr>
              <w:spacing w:after="0" w:line="240" w:lineRule="auto"/>
              <w:rPr>
                <w:rFonts w:ascii="Calibri" w:eastAsia="Times New Roman" w:hAnsi="Calibri" w:cs="Calibri"/>
                <w:color w:val="000000"/>
                <w:lang w:eastAsia="en-IE"/>
              </w:rPr>
            </w:pPr>
            <w:r w:rsidRPr="00B749FD">
              <w:rPr>
                <w:rFonts w:ascii="Calibri" w:eastAsia="Times New Roman" w:hAnsi="Calibri" w:cs="Calibri"/>
                <w:color w:val="000000"/>
                <w:lang w:eastAsia="en-IE"/>
              </w:rPr>
              <w:t> </w:t>
            </w:r>
          </w:p>
        </w:tc>
        <w:tc>
          <w:tcPr>
            <w:tcW w:w="1980" w:type="dxa"/>
            <w:tcBorders>
              <w:top w:val="nil"/>
              <w:left w:val="nil"/>
              <w:bottom w:val="single" w:sz="4" w:space="0" w:color="auto"/>
              <w:right w:val="single" w:sz="18" w:space="0" w:color="auto"/>
            </w:tcBorders>
            <w:shd w:val="clear" w:color="auto" w:fill="auto"/>
            <w:noWrap/>
            <w:vAlign w:val="center"/>
            <w:hideMark/>
          </w:tcPr>
          <w:p w14:paraId="2A598416" w14:textId="77777777" w:rsidR="00867ACA" w:rsidRPr="00B749FD" w:rsidRDefault="00867ACA" w:rsidP="007553A2">
            <w:pPr>
              <w:spacing w:after="0" w:line="240" w:lineRule="auto"/>
              <w:rPr>
                <w:rFonts w:ascii="Calibri" w:eastAsia="Times New Roman" w:hAnsi="Calibri" w:cs="Calibri"/>
                <w:color w:val="000000"/>
                <w:lang w:eastAsia="en-IE"/>
              </w:rPr>
            </w:pPr>
            <w:r w:rsidRPr="00B749FD">
              <w:rPr>
                <w:rFonts w:ascii="Calibri" w:eastAsia="Times New Roman" w:hAnsi="Calibri" w:cs="Calibri"/>
                <w:color w:val="000000"/>
                <w:lang w:eastAsia="en-IE"/>
              </w:rPr>
              <w:t> </w:t>
            </w:r>
          </w:p>
        </w:tc>
        <w:tc>
          <w:tcPr>
            <w:tcW w:w="2520" w:type="dxa"/>
            <w:tcBorders>
              <w:top w:val="nil"/>
              <w:left w:val="single" w:sz="18" w:space="0" w:color="auto"/>
              <w:bottom w:val="single" w:sz="4" w:space="0" w:color="auto"/>
              <w:right w:val="single" w:sz="4" w:space="0" w:color="auto"/>
            </w:tcBorders>
            <w:shd w:val="clear" w:color="auto" w:fill="auto"/>
            <w:noWrap/>
            <w:vAlign w:val="bottom"/>
            <w:hideMark/>
          </w:tcPr>
          <w:p w14:paraId="472D0C32" w14:textId="77777777" w:rsidR="00867ACA" w:rsidRPr="00B749FD" w:rsidRDefault="00867ACA" w:rsidP="007553A2">
            <w:pPr>
              <w:spacing w:after="0" w:line="240" w:lineRule="auto"/>
              <w:rPr>
                <w:rFonts w:ascii="Calibri" w:eastAsia="Times New Roman" w:hAnsi="Calibri" w:cs="Calibri"/>
                <w:color w:val="000000"/>
                <w:lang w:eastAsia="en-IE"/>
              </w:rPr>
            </w:pPr>
            <w:r w:rsidRPr="00B749FD">
              <w:rPr>
                <w:rFonts w:ascii="Calibri" w:eastAsia="Times New Roman" w:hAnsi="Calibri" w:cs="Calibri"/>
                <w:color w:val="000000"/>
                <w:lang w:eastAsia="en-IE"/>
              </w:rPr>
              <w:t>€60,000 to €100,000</w:t>
            </w:r>
          </w:p>
        </w:tc>
        <w:tc>
          <w:tcPr>
            <w:tcW w:w="2520" w:type="dxa"/>
            <w:tcBorders>
              <w:top w:val="nil"/>
              <w:left w:val="nil"/>
              <w:bottom w:val="single" w:sz="4" w:space="0" w:color="auto"/>
              <w:right w:val="single" w:sz="18" w:space="0" w:color="auto"/>
            </w:tcBorders>
            <w:shd w:val="clear" w:color="auto" w:fill="auto"/>
            <w:noWrap/>
            <w:vAlign w:val="bottom"/>
            <w:hideMark/>
          </w:tcPr>
          <w:p w14:paraId="2639A997" w14:textId="77777777" w:rsidR="00867ACA" w:rsidRPr="00B749FD" w:rsidRDefault="00867ACA" w:rsidP="007553A2">
            <w:pPr>
              <w:spacing w:after="0" w:line="240" w:lineRule="auto"/>
              <w:jc w:val="right"/>
              <w:rPr>
                <w:rFonts w:ascii="Calibri" w:eastAsia="Times New Roman" w:hAnsi="Calibri" w:cs="Calibri"/>
                <w:color w:val="000000"/>
                <w:lang w:eastAsia="en-IE"/>
              </w:rPr>
            </w:pPr>
            <w:r w:rsidRPr="00B749FD">
              <w:rPr>
                <w:rFonts w:ascii="Calibri" w:eastAsia="Times New Roman" w:hAnsi="Calibri" w:cs="Calibri"/>
                <w:color w:val="000000"/>
                <w:lang w:eastAsia="en-IE"/>
              </w:rPr>
              <w:t>17%</w:t>
            </w:r>
          </w:p>
        </w:tc>
        <w:tc>
          <w:tcPr>
            <w:tcW w:w="2520" w:type="dxa"/>
            <w:tcBorders>
              <w:top w:val="nil"/>
              <w:left w:val="single" w:sz="18" w:space="0" w:color="auto"/>
              <w:bottom w:val="single" w:sz="4" w:space="0" w:color="auto"/>
              <w:right w:val="single" w:sz="4" w:space="0" w:color="auto"/>
            </w:tcBorders>
            <w:shd w:val="clear" w:color="auto" w:fill="auto"/>
            <w:noWrap/>
            <w:vAlign w:val="bottom"/>
            <w:hideMark/>
          </w:tcPr>
          <w:p w14:paraId="0D2BCE04" w14:textId="77777777" w:rsidR="00867ACA" w:rsidRPr="00B749FD" w:rsidRDefault="00867ACA" w:rsidP="007553A2">
            <w:pPr>
              <w:spacing w:after="0" w:line="240" w:lineRule="auto"/>
              <w:rPr>
                <w:rFonts w:ascii="Calibri" w:eastAsia="Times New Roman" w:hAnsi="Calibri" w:cs="Calibri"/>
                <w:color w:val="000000"/>
                <w:lang w:eastAsia="en-IE"/>
              </w:rPr>
            </w:pPr>
            <w:r w:rsidRPr="00B749FD">
              <w:rPr>
                <w:rFonts w:ascii="Calibri" w:eastAsia="Times New Roman" w:hAnsi="Calibri" w:cs="Calibri"/>
                <w:color w:val="000000"/>
                <w:lang w:eastAsia="en-IE"/>
              </w:rPr>
              <w:t>Over €100,000</w:t>
            </w:r>
          </w:p>
        </w:tc>
        <w:tc>
          <w:tcPr>
            <w:tcW w:w="1970" w:type="dxa"/>
            <w:tcBorders>
              <w:top w:val="nil"/>
              <w:left w:val="nil"/>
              <w:bottom w:val="single" w:sz="4" w:space="0" w:color="auto"/>
              <w:right w:val="single" w:sz="18" w:space="0" w:color="auto"/>
            </w:tcBorders>
            <w:shd w:val="clear" w:color="auto" w:fill="auto"/>
            <w:noWrap/>
            <w:vAlign w:val="bottom"/>
            <w:hideMark/>
          </w:tcPr>
          <w:p w14:paraId="648B1FDB" w14:textId="77777777" w:rsidR="00867ACA" w:rsidRPr="00B749FD" w:rsidRDefault="00867ACA" w:rsidP="007553A2">
            <w:pPr>
              <w:spacing w:after="0" w:line="240" w:lineRule="auto"/>
              <w:jc w:val="right"/>
              <w:rPr>
                <w:rFonts w:ascii="Calibri" w:eastAsia="Times New Roman" w:hAnsi="Calibri" w:cs="Calibri"/>
                <w:color w:val="000000"/>
                <w:lang w:eastAsia="en-IE"/>
              </w:rPr>
            </w:pPr>
            <w:r w:rsidRPr="00B749FD">
              <w:rPr>
                <w:rFonts w:ascii="Calibri" w:eastAsia="Times New Roman" w:hAnsi="Calibri" w:cs="Calibri"/>
                <w:color w:val="000000"/>
                <w:lang w:eastAsia="en-IE"/>
              </w:rPr>
              <w:t>8%</w:t>
            </w:r>
          </w:p>
        </w:tc>
      </w:tr>
      <w:tr w:rsidR="00867ACA" w:rsidRPr="00B749FD" w14:paraId="257A5ECD" w14:textId="77777777" w:rsidTr="00867ACA">
        <w:trPr>
          <w:trHeight w:val="315"/>
        </w:trPr>
        <w:tc>
          <w:tcPr>
            <w:tcW w:w="2340" w:type="dxa"/>
            <w:tcBorders>
              <w:top w:val="nil"/>
              <w:left w:val="single" w:sz="18" w:space="0" w:color="auto"/>
              <w:bottom w:val="single" w:sz="18" w:space="0" w:color="auto"/>
              <w:right w:val="single" w:sz="4" w:space="0" w:color="auto"/>
            </w:tcBorders>
            <w:shd w:val="clear" w:color="auto" w:fill="auto"/>
            <w:noWrap/>
            <w:vAlign w:val="center"/>
            <w:hideMark/>
          </w:tcPr>
          <w:p w14:paraId="0C27BA3A" w14:textId="77777777" w:rsidR="00867ACA" w:rsidRPr="00B749FD" w:rsidRDefault="00867ACA" w:rsidP="007553A2">
            <w:pPr>
              <w:spacing w:after="0" w:line="240" w:lineRule="auto"/>
              <w:rPr>
                <w:rFonts w:ascii="Calibri" w:eastAsia="Times New Roman" w:hAnsi="Calibri" w:cs="Calibri"/>
                <w:color w:val="000000"/>
                <w:lang w:eastAsia="en-IE"/>
              </w:rPr>
            </w:pPr>
            <w:r w:rsidRPr="00B749FD">
              <w:rPr>
                <w:rFonts w:ascii="Calibri" w:eastAsia="Times New Roman" w:hAnsi="Calibri" w:cs="Calibri"/>
                <w:color w:val="000000"/>
                <w:lang w:eastAsia="en-IE"/>
              </w:rPr>
              <w:t> </w:t>
            </w:r>
          </w:p>
        </w:tc>
        <w:tc>
          <w:tcPr>
            <w:tcW w:w="1980" w:type="dxa"/>
            <w:tcBorders>
              <w:top w:val="nil"/>
              <w:left w:val="nil"/>
              <w:bottom w:val="single" w:sz="18" w:space="0" w:color="auto"/>
              <w:right w:val="single" w:sz="18" w:space="0" w:color="auto"/>
            </w:tcBorders>
            <w:shd w:val="clear" w:color="auto" w:fill="auto"/>
            <w:noWrap/>
            <w:vAlign w:val="center"/>
            <w:hideMark/>
          </w:tcPr>
          <w:p w14:paraId="6B2001EF" w14:textId="77777777" w:rsidR="00867ACA" w:rsidRPr="00B749FD" w:rsidRDefault="00867ACA" w:rsidP="007553A2">
            <w:pPr>
              <w:spacing w:after="0" w:line="240" w:lineRule="auto"/>
              <w:rPr>
                <w:rFonts w:ascii="Calibri" w:eastAsia="Times New Roman" w:hAnsi="Calibri" w:cs="Calibri"/>
                <w:color w:val="000000"/>
                <w:lang w:eastAsia="en-IE"/>
              </w:rPr>
            </w:pPr>
            <w:r w:rsidRPr="00B749FD">
              <w:rPr>
                <w:rFonts w:ascii="Calibri" w:eastAsia="Times New Roman" w:hAnsi="Calibri" w:cs="Calibri"/>
                <w:color w:val="000000"/>
                <w:lang w:eastAsia="en-IE"/>
              </w:rPr>
              <w:t> </w:t>
            </w:r>
          </w:p>
        </w:tc>
        <w:tc>
          <w:tcPr>
            <w:tcW w:w="2520" w:type="dxa"/>
            <w:tcBorders>
              <w:top w:val="nil"/>
              <w:left w:val="single" w:sz="18" w:space="0" w:color="auto"/>
              <w:bottom w:val="single" w:sz="18" w:space="0" w:color="auto"/>
              <w:right w:val="single" w:sz="4" w:space="0" w:color="auto"/>
            </w:tcBorders>
            <w:shd w:val="clear" w:color="auto" w:fill="auto"/>
            <w:noWrap/>
            <w:vAlign w:val="bottom"/>
            <w:hideMark/>
          </w:tcPr>
          <w:p w14:paraId="45F716E0" w14:textId="77777777" w:rsidR="00867ACA" w:rsidRPr="00B749FD" w:rsidRDefault="00867ACA" w:rsidP="007553A2">
            <w:pPr>
              <w:spacing w:after="0" w:line="240" w:lineRule="auto"/>
              <w:rPr>
                <w:rFonts w:ascii="Calibri" w:eastAsia="Times New Roman" w:hAnsi="Calibri" w:cs="Calibri"/>
                <w:color w:val="000000"/>
                <w:lang w:eastAsia="en-IE"/>
              </w:rPr>
            </w:pPr>
            <w:r w:rsidRPr="00B749FD">
              <w:rPr>
                <w:rFonts w:ascii="Calibri" w:eastAsia="Times New Roman" w:hAnsi="Calibri" w:cs="Calibri"/>
                <w:color w:val="000000"/>
                <w:lang w:eastAsia="en-IE"/>
              </w:rPr>
              <w:t>Over €100,000</w:t>
            </w:r>
          </w:p>
        </w:tc>
        <w:tc>
          <w:tcPr>
            <w:tcW w:w="2520" w:type="dxa"/>
            <w:tcBorders>
              <w:top w:val="nil"/>
              <w:left w:val="nil"/>
              <w:bottom w:val="single" w:sz="18" w:space="0" w:color="auto"/>
              <w:right w:val="single" w:sz="18" w:space="0" w:color="auto"/>
            </w:tcBorders>
            <w:shd w:val="clear" w:color="auto" w:fill="auto"/>
            <w:noWrap/>
            <w:vAlign w:val="bottom"/>
            <w:hideMark/>
          </w:tcPr>
          <w:p w14:paraId="33355C54" w14:textId="77777777" w:rsidR="00867ACA" w:rsidRPr="00B749FD" w:rsidRDefault="00867ACA" w:rsidP="007553A2">
            <w:pPr>
              <w:spacing w:after="0" w:line="240" w:lineRule="auto"/>
              <w:jc w:val="right"/>
              <w:rPr>
                <w:rFonts w:ascii="Calibri" w:eastAsia="Times New Roman" w:hAnsi="Calibri" w:cs="Calibri"/>
                <w:color w:val="000000"/>
                <w:lang w:eastAsia="en-IE"/>
              </w:rPr>
            </w:pPr>
            <w:r w:rsidRPr="00B749FD">
              <w:rPr>
                <w:rFonts w:ascii="Calibri" w:eastAsia="Times New Roman" w:hAnsi="Calibri" w:cs="Calibri"/>
                <w:color w:val="000000"/>
                <w:lang w:eastAsia="en-IE"/>
              </w:rPr>
              <w:t>28%</w:t>
            </w:r>
          </w:p>
        </w:tc>
        <w:tc>
          <w:tcPr>
            <w:tcW w:w="2520" w:type="dxa"/>
            <w:tcBorders>
              <w:top w:val="nil"/>
              <w:left w:val="single" w:sz="18" w:space="0" w:color="auto"/>
              <w:bottom w:val="single" w:sz="18" w:space="0" w:color="auto"/>
              <w:right w:val="single" w:sz="4" w:space="0" w:color="auto"/>
            </w:tcBorders>
            <w:shd w:val="clear" w:color="auto" w:fill="auto"/>
            <w:noWrap/>
            <w:vAlign w:val="bottom"/>
            <w:hideMark/>
          </w:tcPr>
          <w:p w14:paraId="2123CAE6" w14:textId="77777777" w:rsidR="00867ACA" w:rsidRPr="00B749FD" w:rsidRDefault="00867ACA" w:rsidP="007553A2">
            <w:pPr>
              <w:spacing w:after="0" w:line="240" w:lineRule="auto"/>
              <w:rPr>
                <w:rFonts w:ascii="Calibri" w:eastAsia="Times New Roman" w:hAnsi="Calibri" w:cs="Calibri"/>
                <w:color w:val="000000"/>
                <w:lang w:eastAsia="en-IE"/>
              </w:rPr>
            </w:pPr>
            <w:r w:rsidRPr="00B749FD">
              <w:rPr>
                <w:rFonts w:ascii="Calibri" w:eastAsia="Times New Roman" w:hAnsi="Calibri" w:cs="Calibri"/>
                <w:color w:val="000000"/>
                <w:lang w:eastAsia="en-IE"/>
              </w:rPr>
              <w:t> </w:t>
            </w:r>
          </w:p>
        </w:tc>
        <w:tc>
          <w:tcPr>
            <w:tcW w:w="1970" w:type="dxa"/>
            <w:tcBorders>
              <w:top w:val="nil"/>
              <w:left w:val="nil"/>
              <w:bottom w:val="single" w:sz="18" w:space="0" w:color="auto"/>
              <w:right w:val="single" w:sz="18" w:space="0" w:color="auto"/>
            </w:tcBorders>
            <w:shd w:val="clear" w:color="auto" w:fill="auto"/>
            <w:noWrap/>
            <w:vAlign w:val="bottom"/>
            <w:hideMark/>
          </w:tcPr>
          <w:p w14:paraId="752B9EDC" w14:textId="77777777" w:rsidR="00867ACA" w:rsidRPr="00B749FD" w:rsidRDefault="00867ACA" w:rsidP="007553A2">
            <w:pPr>
              <w:spacing w:after="0" w:line="240" w:lineRule="auto"/>
              <w:rPr>
                <w:rFonts w:ascii="Calibri" w:eastAsia="Times New Roman" w:hAnsi="Calibri" w:cs="Calibri"/>
                <w:color w:val="000000"/>
                <w:lang w:eastAsia="en-IE"/>
              </w:rPr>
            </w:pPr>
            <w:r w:rsidRPr="00B749FD">
              <w:rPr>
                <w:rFonts w:ascii="Calibri" w:eastAsia="Times New Roman" w:hAnsi="Calibri" w:cs="Calibri"/>
                <w:color w:val="000000"/>
                <w:lang w:eastAsia="en-IE"/>
              </w:rPr>
              <w:t> </w:t>
            </w:r>
          </w:p>
        </w:tc>
      </w:tr>
    </w:tbl>
    <w:p w14:paraId="6293A222" w14:textId="77777777" w:rsidR="00867ACA" w:rsidRDefault="00867ACA" w:rsidP="00867ACA"/>
    <w:tbl>
      <w:tblPr>
        <w:tblpPr w:leftFromText="180" w:rightFromText="180" w:vertAnchor="text" w:horzAnchor="margin" w:tblpY="-85"/>
        <w:tblW w:w="13850" w:type="dxa"/>
        <w:tblLook w:val="04A0" w:firstRow="1" w:lastRow="0" w:firstColumn="1" w:lastColumn="0" w:noHBand="0" w:noVBand="1"/>
      </w:tblPr>
      <w:tblGrid>
        <w:gridCol w:w="2340"/>
        <w:gridCol w:w="1980"/>
        <w:gridCol w:w="2520"/>
        <w:gridCol w:w="2520"/>
        <w:gridCol w:w="2520"/>
        <w:gridCol w:w="1970"/>
      </w:tblGrid>
      <w:tr w:rsidR="00867ACA" w:rsidRPr="00B749FD" w14:paraId="5D28E40C" w14:textId="77777777" w:rsidTr="00867ACA">
        <w:trPr>
          <w:trHeight w:val="315"/>
        </w:trPr>
        <w:tc>
          <w:tcPr>
            <w:tcW w:w="13850" w:type="dxa"/>
            <w:gridSpan w:val="6"/>
            <w:tcBorders>
              <w:top w:val="single" w:sz="18" w:space="0" w:color="auto"/>
              <w:left w:val="single" w:sz="18" w:space="0" w:color="auto"/>
              <w:bottom w:val="single" w:sz="18" w:space="0" w:color="auto"/>
              <w:right w:val="single" w:sz="18" w:space="0" w:color="auto"/>
            </w:tcBorders>
            <w:shd w:val="clear" w:color="auto" w:fill="auto"/>
            <w:noWrap/>
            <w:vAlign w:val="bottom"/>
            <w:hideMark/>
          </w:tcPr>
          <w:p w14:paraId="54BFCD04" w14:textId="77777777" w:rsidR="00867ACA" w:rsidRPr="00B749FD" w:rsidRDefault="00867ACA" w:rsidP="007553A2">
            <w:pPr>
              <w:spacing w:after="0" w:line="240" w:lineRule="auto"/>
              <w:jc w:val="center"/>
              <w:rPr>
                <w:rFonts w:ascii="Calibri" w:eastAsia="Times New Roman" w:hAnsi="Calibri" w:cs="Calibri"/>
                <w:b/>
                <w:bCs/>
                <w:color w:val="000000"/>
                <w:lang w:eastAsia="en-IE"/>
              </w:rPr>
            </w:pPr>
            <w:r>
              <w:rPr>
                <w:rFonts w:ascii="Calibri" w:eastAsia="Times New Roman" w:hAnsi="Calibri" w:cs="Calibri"/>
                <w:b/>
                <w:bCs/>
                <w:color w:val="000000"/>
                <w:lang w:eastAsia="en-IE"/>
              </w:rPr>
              <w:lastRenderedPageBreak/>
              <w:t>1 January 2018 - 31 December 2018</w:t>
            </w:r>
          </w:p>
        </w:tc>
      </w:tr>
      <w:tr w:rsidR="00867ACA" w:rsidRPr="00B749FD" w14:paraId="0392DA58" w14:textId="77777777" w:rsidTr="00867ACA">
        <w:trPr>
          <w:trHeight w:val="315"/>
        </w:trPr>
        <w:tc>
          <w:tcPr>
            <w:tcW w:w="4320" w:type="dxa"/>
            <w:gridSpan w:val="2"/>
            <w:tcBorders>
              <w:top w:val="single" w:sz="18" w:space="0" w:color="auto"/>
              <w:left w:val="single" w:sz="18" w:space="0" w:color="auto"/>
              <w:bottom w:val="single" w:sz="4" w:space="0" w:color="auto"/>
              <w:right w:val="single" w:sz="18" w:space="0" w:color="auto"/>
            </w:tcBorders>
            <w:shd w:val="clear" w:color="auto" w:fill="auto"/>
            <w:noWrap/>
            <w:vAlign w:val="bottom"/>
            <w:hideMark/>
          </w:tcPr>
          <w:p w14:paraId="04C19926" w14:textId="77777777" w:rsidR="00867ACA" w:rsidRPr="00B749FD" w:rsidRDefault="00867ACA" w:rsidP="007553A2">
            <w:pPr>
              <w:spacing w:after="0" w:line="240" w:lineRule="auto"/>
              <w:jc w:val="center"/>
              <w:rPr>
                <w:rFonts w:ascii="Calibri" w:eastAsia="Times New Roman" w:hAnsi="Calibri" w:cs="Calibri"/>
                <w:b/>
                <w:bCs/>
                <w:lang w:eastAsia="en-IE"/>
              </w:rPr>
            </w:pPr>
            <w:r>
              <w:rPr>
                <w:rFonts w:ascii="Calibri" w:eastAsia="Times New Roman" w:hAnsi="Calibri" w:cs="Calibri"/>
                <w:color w:val="000000"/>
                <w:lang w:eastAsia="en-IE"/>
              </w:rPr>
              <w:t xml:space="preserve">Pre-March 2012 </w:t>
            </w:r>
            <w:r w:rsidRPr="008D0EE8">
              <w:rPr>
                <w:rFonts w:ascii="Calibri" w:eastAsia="Times New Roman" w:hAnsi="Calibri" w:cs="Calibri"/>
                <w:color w:val="000000"/>
                <w:lang w:eastAsia="en-IE"/>
              </w:rPr>
              <w:t>Pensions up to €34,132</w:t>
            </w:r>
          </w:p>
        </w:tc>
        <w:tc>
          <w:tcPr>
            <w:tcW w:w="5040" w:type="dxa"/>
            <w:gridSpan w:val="2"/>
            <w:tcBorders>
              <w:top w:val="single" w:sz="18" w:space="0" w:color="auto"/>
              <w:left w:val="single" w:sz="18" w:space="0" w:color="auto"/>
              <w:bottom w:val="single" w:sz="4" w:space="0" w:color="auto"/>
              <w:right w:val="single" w:sz="18" w:space="0" w:color="auto"/>
            </w:tcBorders>
            <w:shd w:val="clear" w:color="auto" w:fill="auto"/>
            <w:noWrap/>
            <w:vAlign w:val="center"/>
            <w:hideMark/>
          </w:tcPr>
          <w:p w14:paraId="121CF2CA" w14:textId="77777777" w:rsidR="00867ACA" w:rsidRPr="008D0EE8" w:rsidRDefault="00867ACA" w:rsidP="007553A2">
            <w:pPr>
              <w:spacing w:after="0" w:line="240" w:lineRule="auto"/>
              <w:rPr>
                <w:rFonts w:ascii="Calibri" w:eastAsia="Times New Roman" w:hAnsi="Calibri" w:cs="Calibri"/>
                <w:color w:val="000000"/>
                <w:lang w:eastAsia="en-IE"/>
              </w:rPr>
            </w:pPr>
            <w:r>
              <w:rPr>
                <w:rFonts w:ascii="Calibri" w:eastAsia="Times New Roman" w:hAnsi="Calibri" w:cs="Calibri"/>
                <w:color w:val="000000"/>
                <w:lang w:eastAsia="en-IE"/>
              </w:rPr>
              <w:t>Pre-March 2012 Pensions greater than €34,132</w:t>
            </w:r>
          </w:p>
        </w:tc>
        <w:tc>
          <w:tcPr>
            <w:tcW w:w="4490" w:type="dxa"/>
            <w:gridSpan w:val="2"/>
            <w:tcBorders>
              <w:top w:val="single" w:sz="18" w:space="0" w:color="auto"/>
              <w:left w:val="single" w:sz="18" w:space="0" w:color="auto"/>
              <w:bottom w:val="single" w:sz="4" w:space="0" w:color="auto"/>
              <w:right w:val="single" w:sz="18" w:space="0" w:color="auto"/>
            </w:tcBorders>
            <w:shd w:val="clear" w:color="auto" w:fill="auto"/>
            <w:noWrap/>
            <w:vAlign w:val="bottom"/>
            <w:hideMark/>
          </w:tcPr>
          <w:p w14:paraId="7B9AFAC2" w14:textId="77777777" w:rsidR="00867ACA" w:rsidRPr="00B749FD" w:rsidRDefault="00867ACA" w:rsidP="004030F8">
            <w:pPr>
              <w:spacing w:after="0" w:line="240" w:lineRule="auto"/>
              <w:jc w:val="center"/>
              <w:rPr>
                <w:rFonts w:ascii="Calibri" w:eastAsia="Times New Roman" w:hAnsi="Calibri" w:cs="Calibri"/>
                <w:b/>
                <w:bCs/>
                <w:color w:val="000000"/>
                <w:lang w:eastAsia="en-IE"/>
              </w:rPr>
            </w:pPr>
            <w:r>
              <w:rPr>
                <w:rFonts w:ascii="Calibri" w:eastAsia="Times New Roman" w:hAnsi="Calibri" w:cs="Calibri"/>
                <w:color w:val="000000"/>
                <w:lang w:eastAsia="en-IE"/>
              </w:rPr>
              <w:t xml:space="preserve">Post-Feb 2012 </w:t>
            </w:r>
            <w:r w:rsidRPr="008D0EE8">
              <w:rPr>
                <w:rFonts w:ascii="Calibri" w:eastAsia="Times New Roman" w:hAnsi="Calibri" w:cs="Calibri"/>
                <w:color w:val="000000"/>
                <w:lang w:eastAsia="en-IE"/>
              </w:rPr>
              <w:t xml:space="preserve">Pensions </w:t>
            </w:r>
          </w:p>
        </w:tc>
      </w:tr>
      <w:tr w:rsidR="00867ACA" w:rsidRPr="00B749FD" w14:paraId="0FBCFE3B" w14:textId="77777777" w:rsidTr="00867ACA">
        <w:trPr>
          <w:trHeight w:val="300"/>
        </w:trPr>
        <w:tc>
          <w:tcPr>
            <w:tcW w:w="2340" w:type="dxa"/>
            <w:tcBorders>
              <w:top w:val="nil"/>
              <w:left w:val="single" w:sz="18" w:space="0" w:color="auto"/>
              <w:bottom w:val="single" w:sz="4" w:space="0" w:color="auto"/>
              <w:right w:val="single" w:sz="4" w:space="0" w:color="auto"/>
            </w:tcBorders>
            <w:shd w:val="clear" w:color="auto" w:fill="auto"/>
            <w:noWrap/>
            <w:vAlign w:val="bottom"/>
            <w:hideMark/>
          </w:tcPr>
          <w:p w14:paraId="33CF0ACE" w14:textId="77777777" w:rsidR="00867ACA" w:rsidRPr="00B749FD" w:rsidRDefault="00867ACA" w:rsidP="007553A2">
            <w:pPr>
              <w:spacing w:after="0" w:line="240" w:lineRule="auto"/>
              <w:jc w:val="center"/>
              <w:rPr>
                <w:rFonts w:ascii="Calibri" w:eastAsia="Times New Roman" w:hAnsi="Calibri" w:cs="Calibri"/>
                <w:color w:val="000000"/>
                <w:lang w:eastAsia="en-IE"/>
              </w:rPr>
            </w:pPr>
            <w:r w:rsidRPr="00B749FD">
              <w:rPr>
                <w:rFonts w:ascii="Calibri" w:eastAsia="Times New Roman" w:hAnsi="Calibri" w:cs="Calibri"/>
                <w:color w:val="000000"/>
                <w:lang w:eastAsia="en-IE"/>
              </w:rPr>
              <w:t>Band (€)</w:t>
            </w:r>
          </w:p>
        </w:tc>
        <w:tc>
          <w:tcPr>
            <w:tcW w:w="1980" w:type="dxa"/>
            <w:tcBorders>
              <w:top w:val="nil"/>
              <w:left w:val="nil"/>
              <w:bottom w:val="single" w:sz="4" w:space="0" w:color="auto"/>
              <w:right w:val="single" w:sz="18" w:space="0" w:color="auto"/>
            </w:tcBorders>
            <w:shd w:val="clear" w:color="auto" w:fill="auto"/>
            <w:noWrap/>
            <w:vAlign w:val="bottom"/>
            <w:hideMark/>
          </w:tcPr>
          <w:p w14:paraId="28DE5A74" w14:textId="77777777" w:rsidR="00867ACA" w:rsidRPr="00B749FD" w:rsidRDefault="00867ACA" w:rsidP="007553A2">
            <w:pPr>
              <w:spacing w:after="0" w:line="240" w:lineRule="auto"/>
              <w:jc w:val="center"/>
              <w:rPr>
                <w:rFonts w:ascii="Calibri" w:eastAsia="Times New Roman" w:hAnsi="Calibri" w:cs="Calibri"/>
                <w:color w:val="000000"/>
                <w:lang w:eastAsia="en-IE"/>
              </w:rPr>
            </w:pPr>
            <w:r w:rsidRPr="00B749FD">
              <w:rPr>
                <w:rFonts w:ascii="Calibri" w:eastAsia="Times New Roman" w:hAnsi="Calibri" w:cs="Calibri"/>
                <w:color w:val="000000"/>
                <w:lang w:eastAsia="en-IE"/>
              </w:rPr>
              <w:t>Reduction (%)</w:t>
            </w:r>
          </w:p>
        </w:tc>
        <w:tc>
          <w:tcPr>
            <w:tcW w:w="2520" w:type="dxa"/>
            <w:tcBorders>
              <w:top w:val="nil"/>
              <w:left w:val="single" w:sz="18" w:space="0" w:color="auto"/>
              <w:bottom w:val="single" w:sz="4" w:space="0" w:color="auto"/>
              <w:right w:val="single" w:sz="4" w:space="0" w:color="auto"/>
            </w:tcBorders>
            <w:shd w:val="clear" w:color="auto" w:fill="auto"/>
            <w:noWrap/>
            <w:vAlign w:val="bottom"/>
            <w:hideMark/>
          </w:tcPr>
          <w:p w14:paraId="7540D0E8" w14:textId="77777777" w:rsidR="00867ACA" w:rsidRPr="00B749FD" w:rsidRDefault="00867ACA" w:rsidP="007553A2">
            <w:pPr>
              <w:spacing w:after="0" w:line="240" w:lineRule="auto"/>
              <w:jc w:val="center"/>
              <w:rPr>
                <w:rFonts w:ascii="Calibri" w:eastAsia="Times New Roman" w:hAnsi="Calibri" w:cs="Calibri"/>
                <w:color w:val="000000"/>
                <w:lang w:eastAsia="en-IE"/>
              </w:rPr>
            </w:pPr>
            <w:r w:rsidRPr="00B749FD">
              <w:rPr>
                <w:rFonts w:ascii="Calibri" w:eastAsia="Times New Roman" w:hAnsi="Calibri" w:cs="Calibri"/>
                <w:color w:val="000000"/>
                <w:lang w:eastAsia="en-IE"/>
              </w:rPr>
              <w:t>Band (€)</w:t>
            </w:r>
          </w:p>
        </w:tc>
        <w:tc>
          <w:tcPr>
            <w:tcW w:w="2520" w:type="dxa"/>
            <w:tcBorders>
              <w:top w:val="nil"/>
              <w:left w:val="nil"/>
              <w:bottom w:val="single" w:sz="4" w:space="0" w:color="auto"/>
              <w:right w:val="single" w:sz="18" w:space="0" w:color="auto"/>
            </w:tcBorders>
            <w:shd w:val="clear" w:color="auto" w:fill="auto"/>
            <w:noWrap/>
            <w:vAlign w:val="bottom"/>
            <w:hideMark/>
          </w:tcPr>
          <w:p w14:paraId="529B3A08" w14:textId="77777777" w:rsidR="00867ACA" w:rsidRPr="00B749FD" w:rsidRDefault="00867ACA" w:rsidP="007553A2">
            <w:pPr>
              <w:spacing w:after="0" w:line="240" w:lineRule="auto"/>
              <w:jc w:val="center"/>
              <w:rPr>
                <w:rFonts w:ascii="Calibri" w:eastAsia="Times New Roman" w:hAnsi="Calibri" w:cs="Calibri"/>
                <w:color w:val="000000"/>
                <w:lang w:eastAsia="en-IE"/>
              </w:rPr>
            </w:pPr>
            <w:r w:rsidRPr="00B749FD">
              <w:rPr>
                <w:rFonts w:ascii="Calibri" w:eastAsia="Times New Roman" w:hAnsi="Calibri" w:cs="Calibri"/>
                <w:color w:val="000000"/>
                <w:lang w:eastAsia="en-IE"/>
              </w:rPr>
              <w:t>Reduction (%)</w:t>
            </w:r>
          </w:p>
        </w:tc>
        <w:tc>
          <w:tcPr>
            <w:tcW w:w="2520" w:type="dxa"/>
            <w:tcBorders>
              <w:top w:val="nil"/>
              <w:left w:val="single" w:sz="18" w:space="0" w:color="auto"/>
              <w:bottom w:val="single" w:sz="4" w:space="0" w:color="auto"/>
              <w:right w:val="single" w:sz="4" w:space="0" w:color="auto"/>
            </w:tcBorders>
            <w:shd w:val="clear" w:color="auto" w:fill="auto"/>
            <w:noWrap/>
            <w:vAlign w:val="bottom"/>
            <w:hideMark/>
          </w:tcPr>
          <w:p w14:paraId="280E3886" w14:textId="77777777" w:rsidR="00867ACA" w:rsidRPr="00B749FD" w:rsidRDefault="00867ACA" w:rsidP="007553A2">
            <w:pPr>
              <w:spacing w:after="0" w:line="240" w:lineRule="auto"/>
              <w:jc w:val="center"/>
              <w:rPr>
                <w:rFonts w:ascii="Calibri" w:eastAsia="Times New Roman" w:hAnsi="Calibri" w:cs="Calibri"/>
                <w:color w:val="000000"/>
                <w:lang w:eastAsia="en-IE"/>
              </w:rPr>
            </w:pPr>
            <w:r w:rsidRPr="00B749FD">
              <w:rPr>
                <w:rFonts w:ascii="Calibri" w:eastAsia="Times New Roman" w:hAnsi="Calibri" w:cs="Calibri"/>
                <w:color w:val="000000"/>
                <w:lang w:eastAsia="en-IE"/>
              </w:rPr>
              <w:t>Band (€)</w:t>
            </w:r>
          </w:p>
        </w:tc>
        <w:tc>
          <w:tcPr>
            <w:tcW w:w="1970" w:type="dxa"/>
            <w:tcBorders>
              <w:top w:val="nil"/>
              <w:left w:val="nil"/>
              <w:bottom w:val="single" w:sz="4" w:space="0" w:color="auto"/>
              <w:right w:val="single" w:sz="18" w:space="0" w:color="auto"/>
            </w:tcBorders>
            <w:shd w:val="clear" w:color="auto" w:fill="auto"/>
            <w:noWrap/>
            <w:vAlign w:val="bottom"/>
            <w:hideMark/>
          </w:tcPr>
          <w:p w14:paraId="449B2A92" w14:textId="77777777" w:rsidR="00867ACA" w:rsidRPr="00B749FD" w:rsidRDefault="00867ACA" w:rsidP="007553A2">
            <w:pPr>
              <w:spacing w:after="0" w:line="240" w:lineRule="auto"/>
              <w:jc w:val="center"/>
              <w:rPr>
                <w:rFonts w:ascii="Calibri" w:eastAsia="Times New Roman" w:hAnsi="Calibri" w:cs="Calibri"/>
                <w:color w:val="000000"/>
                <w:lang w:eastAsia="en-IE"/>
              </w:rPr>
            </w:pPr>
            <w:r w:rsidRPr="00B749FD">
              <w:rPr>
                <w:rFonts w:ascii="Calibri" w:eastAsia="Times New Roman" w:hAnsi="Calibri" w:cs="Calibri"/>
                <w:color w:val="000000"/>
                <w:lang w:eastAsia="en-IE"/>
              </w:rPr>
              <w:t>Reduction (%)</w:t>
            </w:r>
          </w:p>
        </w:tc>
      </w:tr>
      <w:tr w:rsidR="00867ACA" w:rsidRPr="00B749FD" w14:paraId="255AED5F" w14:textId="77777777" w:rsidTr="00867ACA">
        <w:trPr>
          <w:trHeight w:val="315"/>
        </w:trPr>
        <w:tc>
          <w:tcPr>
            <w:tcW w:w="2340" w:type="dxa"/>
            <w:tcBorders>
              <w:top w:val="nil"/>
              <w:left w:val="single" w:sz="18" w:space="0" w:color="auto"/>
              <w:bottom w:val="single" w:sz="4" w:space="0" w:color="auto"/>
              <w:right w:val="single" w:sz="4" w:space="0" w:color="auto"/>
            </w:tcBorders>
            <w:shd w:val="clear" w:color="auto" w:fill="auto"/>
            <w:noWrap/>
            <w:vAlign w:val="bottom"/>
            <w:hideMark/>
          </w:tcPr>
          <w:p w14:paraId="6071D315" w14:textId="77777777" w:rsidR="00867ACA" w:rsidRPr="00B749FD" w:rsidRDefault="00867ACA" w:rsidP="007553A2">
            <w:pPr>
              <w:spacing w:after="0" w:line="240" w:lineRule="auto"/>
              <w:rPr>
                <w:rFonts w:ascii="Calibri" w:eastAsia="Times New Roman" w:hAnsi="Calibri" w:cs="Calibri"/>
                <w:color w:val="000000"/>
                <w:lang w:eastAsia="en-IE"/>
              </w:rPr>
            </w:pPr>
            <w:r>
              <w:rPr>
                <w:rFonts w:ascii="Calibri" w:eastAsia="Times New Roman" w:hAnsi="Calibri" w:cs="Calibri"/>
                <w:color w:val="000000"/>
                <w:lang w:eastAsia="en-IE"/>
              </w:rPr>
              <w:t>Up to €34,132</w:t>
            </w:r>
          </w:p>
        </w:tc>
        <w:tc>
          <w:tcPr>
            <w:tcW w:w="1980" w:type="dxa"/>
            <w:tcBorders>
              <w:top w:val="nil"/>
              <w:left w:val="nil"/>
              <w:bottom w:val="single" w:sz="4" w:space="0" w:color="auto"/>
              <w:right w:val="single" w:sz="18" w:space="0" w:color="auto"/>
            </w:tcBorders>
            <w:shd w:val="clear" w:color="auto" w:fill="auto"/>
            <w:noWrap/>
            <w:vAlign w:val="bottom"/>
            <w:hideMark/>
          </w:tcPr>
          <w:p w14:paraId="09BBA892" w14:textId="77777777" w:rsidR="00867ACA" w:rsidRPr="00B749FD" w:rsidRDefault="00867ACA" w:rsidP="007553A2">
            <w:pPr>
              <w:spacing w:after="0" w:line="240" w:lineRule="auto"/>
              <w:jc w:val="right"/>
              <w:rPr>
                <w:rFonts w:ascii="Calibri" w:eastAsia="Times New Roman" w:hAnsi="Calibri" w:cs="Calibri"/>
                <w:color w:val="000000"/>
                <w:lang w:eastAsia="en-IE"/>
              </w:rPr>
            </w:pPr>
            <w:r w:rsidRPr="00B749FD">
              <w:rPr>
                <w:rFonts w:ascii="Calibri" w:eastAsia="Times New Roman" w:hAnsi="Calibri" w:cs="Calibri"/>
                <w:color w:val="000000"/>
                <w:lang w:eastAsia="en-IE"/>
              </w:rPr>
              <w:t>Exempt</w:t>
            </w:r>
          </w:p>
        </w:tc>
        <w:tc>
          <w:tcPr>
            <w:tcW w:w="2520" w:type="dxa"/>
            <w:tcBorders>
              <w:top w:val="nil"/>
              <w:left w:val="single" w:sz="18" w:space="0" w:color="auto"/>
              <w:bottom w:val="single" w:sz="4" w:space="0" w:color="auto"/>
              <w:right w:val="single" w:sz="4" w:space="0" w:color="auto"/>
            </w:tcBorders>
            <w:shd w:val="clear" w:color="auto" w:fill="auto"/>
            <w:noWrap/>
            <w:vAlign w:val="bottom"/>
            <w:hideMark/>
          </w:tcPr>
          <w:p w14:paraId="7F3E97A4" w14:textId="77777777" w:rsidR="00867ACA" w:rsidRPr="00B749FD" w:rsidRDefault="00867ACA" w:rsidP="007553A2">
            <w:pPr>
              <w:spacing w:after="0" w:line="240" w:lineRule="auto"/>
              <w:rPr>
                <w:rFonts w:ascii="Calibri" w:eastAsia="Times New Roman" w:hAnsi="Calibri" w:cs="Calibri"/>
                <w:color w:val="000000"/>
                <w:lang w:eastAsia="en-IE"/>
              </w:rPr>
            </w:pPr>
            <w:r>
              <w:rPr>
                <w:rFonts w:ascii="Calibri" w:eastAsia="Times New Roman" w:hAnsi="Calibri" w:cs="Calibri"/>
                <w:color w:val="000000"/>
                <w:lang w:eastAsia="en-IE"/>
              </w:rPr>
              <w:t>Up to €30</w:t>
            </w:r>
            <w:r w:rsidRPr="00B749FD">
              <w:rPr>
                <w:rFonts w:ascii="Calibri" w:eastAsia="Times New Roman" w:hAnsi="Calibri" w:cs="Calibri"/>
                <w:color w:val="000000"/>
                <w:lang w:eastAsia="en-IE"/>
              </w:rPr>
              <w:t>,000</w:t>
            </w:r>
          </w:p>
        </w:tc>
        <w:tc>
          <w:tcPr>
            <w:tcW w:w="2520" w:type="dxa"/>
            <w:tcBorders>
              <w:top w:val="nil"/>
              <w:left w:val="nil"/>
              <w:bottom w:val="single" w:sz="4" w:space="0" w:color="auto"/>
              <w:right w:val="single" w:sz="18" w:space="0" w:color="auto"/>
            </w:tcBorders>
            <w:shd w:val="clear" w:color="auto" w:fill="auto"/>
            <w:noWrap/>
            <w:vAlign w:val="bottom"/>
            <w:hideMark/>
          </w:tcPr>
          <w:p w14:paraId="1F4C6E09" w14:textId="77777777" w:rsidR="00867ACA" w:rsidRPr="00B749FD" w:rsidRDefault="00867ACA" w:rsidP="007553A2">
            <w:pPr>
              <w:spacing w:after="0" w:line="240" w:lineRule="auto"/>
              <w:jc w:val="right"/>
              <w:rPr>
                <w:rFonts w:ascii="Calibri" w:eastAsia="Times New Roman" w:hAnsi="Calibri" w:cs="Calibri"/>
                <w:color w:val="000000"/>
                <w:lang w:eastAsia="en-IE"/>
              </w:rPr>
            </w:pPr>
            <w:r w:rsidRPr="00B749FD">
              <w:rPr>
                <w:rFonts w:ascii="Calibri" w:eastAsia="Times New Roman" w:hAnsi="Calibri" w:cs="Calibri"/>
                <w:color w:val="000000"/>
                <w:lang w:eastAsia="en-IE"/>
              </w:rPr>
              <w:t>Exempt</w:t>
            </w:r>
          </w:p>
        </w:tc>
        <w:tc>
          <w:tcPr>
            <w:tcW w:w="2520" w:type="dxa"/>
            <w:tcBorders>
              <w:top w:val="nil"/>
              <w:left w:val="single" w:sz="18" w:space="0" w:color="auto"/>
              <w:bottom w:val="single" w:sz="4" w:space="0" w:color="auto"/>
              <w:right w:val="single" w:sz="4" w:space="0" w:color="auto"/>
            </w:tcBorders>
            <w:shd w:val="clear" w:color="auto" w:fill="auto"/>
            <w:noWrap/>
            <w:vAlign w:val="bottom"/>
            <w:hideMark/>
          </w:tcPr>
          <w:p w14:paraId="522601B2" w14:textId="77777777" w:rsidR="00867ACA" w:rsidRPr="00B749FD" w:rsidRDefault="00867ACA" w:rsidP="007553A2">
            <w:pPr>
              <w:spacing w:after="0" w:line="240" w:lineRule="auto"/>
              <w:rPr>
                <w:rFonts w:ascii="Calibri" w:eastAsia="Times New Roman" w:hAnsi="Calibri" w:cs="Calibri"/>
                <w:color w:val="000000"/>
                <w:lang w:eastAsia="en-IE"/>
              </w:rPr>
            </w:pPr>
            <w:r>
              <w:rPr>
                <w:rFonts w:ascii="Calibri" w:eastAsia="Times New Roman" w:hAnsi="Calibri" w:cs="Calibri"/>
                <w:color w:val="000000"/>
                <w:lang w:eastAsia="en-IE"/>
              </w:rPr>
              <w:t>Up to €60,0</w:t>
            </w:r>
            <w:r w:rsidRPr="00B749FD">
              <w:rPr>
                <w:rFonts w:ascii="Calibri" w:eastAsia="Times New Roman" w:hAnsi="Calibri" w:cs="Calibri"/>
                <w:color w:val="000000"/>
                <w:lang w:eastAsia="en-IE"/>
              </w:rPr>
              <w:t>00</w:t>
            </w:r>
          </w:p>
        </w:tc>
        <w:tc>
          <w:tcPr>
            <w:tcW w:w="1970" w:type="dxa"/>
            <w:tcBorders>
              <w:top w:val="nil"/>
              <w:left w:val="nil"/>
              <w:bottom w:val="single" w:sz="4" w:space="0" w:color="auto"/>
              <w:right w:val="single" w:sz="18" w:space="0" w:color="auto"/>
            </w:tcBorders>
            <w:shd w:val="clear" w:color="auto" w:fill="auto"/>
            <w:noWrap/>
            <w:vAlign w:val="bottom"/>
            <w:hideMark/>
          </w:tcPr>
          <w:p w14:paraId="171BECDF" w14:textId="77777777" w:rsidR="00867ACA" w:rsidRPr="00B749FD" w:rsidRDefault="00867ACA" w:rsidP="007553A2">
            <w:pPr>
              <w:spacing w:after="0" w:line="240" w:lineRule="auto"/>
              <w:jc w:val="right"/>
              <w:rPr>
                <w:rFonts w:ascii="Calibri" w:eastAsia="Times New Roman" w:hAnsi="Calibri" w:cs="Calibri"/>
                <w:color w:val="000000"/>
                <w:lang w:eastAsia="en-IE"/>
              </w:rPr>
            </w:pPr>
            <w:r w:rsidRPr="00B749FD">
              <w:rPr>
                <w:rFonts w:ascii="Calibri" w:eastAsia="Times New Roman" w:hAnsi="Calibri" w:cs="Calibri"/>
                <w:color w:val="000000"/>
                <w:lang w:eastAsia="en-IE"/>
              </w:rPr>
              <w:t>Exempt</w:t>
            </w:r>
          </w:p>
        </w:tc>
      </w:tr>
      <w:tr w:rsidR="00867ACA" w:rsidRPr="00B749FD" w14:paraId="1AC4A507" w14:textId="77777777" w:rsidTr="00867ACA">
        <w:trPr>
          <w:trHeight w:val="300"/>
        </w:trPr>
        <w:tc>
          <w:tcPr>
            <w:tcW w:w="2340" w:type="dxa"/>
            <w:tcBorders>
              <w:top w:val="nil"/>
              <w:left w:val="single" w:sz="18" w:space="0" w:color="auto"/>
              <w:bottom w:val="single" w:sz="4" w:space="0" w:color="auto"/>
              <w:right w:val="single" w:sz="4" w:space="0" w:color="auto"/>
            </w:tcBorders>
            <w:shd w:val="clear" w:color="auto" w:fill="auto"/>
            <w:noWrap/>
            <w:vAlign w:val="bottom"/>
            <w:hideMark/>
          </w:tcPr>
          <w:p w14:paraId="2C511E7E" w14:textId="77777777" w:rsidR="00867ACA" w:rsidRPr="00B749FD" w:rsidRDefault="00867ACA" w:rsidP="007553A2">
            <w:pPr>
              <w:spacing w:after="0" w:line="240" w:lineRule="auto"/>
              <w:rPr>
                <w:rFonts w:ascii="Calibri" w:eastAsia="Times New Roman" w:hAnsi="Calibri" w:cs="Calibri"/>
                <w:color w:val="000000"/>
                <w:lang w:eastAsia="en-IE"/>
              </w:rPr>
            </w:pPr>
          </w:p>
        </w:tc>
        <w:tc>
          <w:tcPr>
            <w:tcW w:w="1980" w:type="dxa"/>
            <w:tcBorders>
              <w:top w:val="nil"/>
              <w:left w:val="nil"/>
              <w:bottom w:val="single" w:sz="4" w:space="0" w:color="auto"/>
              <w:right w:val="single" w:sz="18" w:space="0" w:color="auto"/>
            </w:tcBorders>
            <w:shd w:val="clear" w:color="auto" w:fill="auto"/>
            <w:noWrap/>
            <w:vAlign w:val="bottom"/>
          </w:tcPr>
          <w:p w14:paraId="3F0B9E77" w14:textId="77777777" w:rsidR="00867ACA" w:rsidRPr="00B749FD" w:rsidRDefault="00867ACA" w:rsidP="007553A2">
            <w:pPr>
              <w:spacing w:after="0" w:line="240" w:lineRule="auto"/>
              <w:jc w:val="right"/>
              <w:rPr>
                <w:rFonts w:ascii="Calibri" w:eastAsia="Times New Roman" w:hAnsi="Calibri" w:cs="Calibri"/>
                <w:color w:val="000000"/>
                <w:lang w:eastAsia="en-IE"/>
              </w:rPr>
            </w:pPr>
          </w:p>
        </w:tc>
        <w:tc>
          <w:tcPr>
            <w:tcW w:w="2520" w:type="dxa"/>
            <w:tcBorders>
              <w:top w:val="nil"/>
              <w:left w:val="single" w:sz="18" w:space="0" w:color="auto"/>
              <w:bottom w:val="single" w:sz="4" w:space="0" w:color="auto"/>
              <w:right w:val="single" w:sz="4" w:space="0" w:color="auto"/>
            </w:tcBorders>
            <w:shd w:val="clear" w:color="auto" w:fill="auto"/>
            <w:noWrap/>
            <w:vAlign w:val="bottom"/>
            <w:hideMark/>
          </w:tcPr>
          <w:p w14:paraId="3BCB1B24" w14:textId="77777777" w:rsidR="00867ACA" w:rsidRPr="00B749FD" w:rsidRDefault="00867ACA" w:rsidP="007553A2">
            <w:pPr>
              <w:spacing w:after="0" w:line="240" w:lineRule="auto"/>
              <w:rPr>
                <w:rFonts w:ascii="Calibri" w:eastAsia="Times New Roman" w:hAnsi="Calibri" w:cs="Calibri"/>
                <w:color w:val="000000"/>
                <w:lang w:eastAsia="en-IE"/>
              </w:rPr>
            </w:pPr>
            <w:r>
              <w:rPr>
                <w:rFonts w:ascii="Calibri" w:eastAsia="Times New Roman" w:hAnsi="Calibri" w:cs="Calibri"/>
                <w:color w:val="000000"/>
                <w:lang w:eastAsia="en-IE"/>
              </w:rPr>
              <w:t>€30,000 to €60</w:t>
            </w:r>
            <w:r w:rsidRPr="00B749FD">
              <w:rPr>
                <w:rFonts w:ascii="Calibri" w:eastAsia="Times New Roman" w:hAnsi="Calibri" w:cs="Calibri"/>
                <w:color w:val="000000"/>
                <w:lang w:eastAsia="en-IE"/>
              </w:rPr>
              <w:t>,000</w:t>
            </w:r>
          </w:p>
        </w:tc>
        <w:tc>
          <w:tcPr>
            <w:tcW w:w="2520" w:type="dxa"/>
            <w:tcBorders>
              <w:top w:val="nil"/>
              <w:left w:val="nil"/>
              <w:bottom w:val="single" w:sz="4" w:space="0" w:color="auto"/>
              <w:right w:val="single" w:sz="18" w:space="0" w:color="auto"/>
            </w:tcBorders>
            <w:shd w:val="clear" w:color="auto" w:fill="auto"/>
            <w:noWrap/>
            <w:vAlign w:val="bottom"/>
            <w:hideMark/>
          </w:tcPr>
          <w:p w14:paraId="79DCFABB" w14:textId="77777777" w:rsidR="00867ACA" w:rsidRPr="00B749FD" w:rsidRDefault="00867ACA" w:rsidP="007553A2">
            <w:pPr>
              <w:spacing w:after="0" w:line="240" w:lineRule="auto"/>
              <w:jc w:val="right"/>
              <w:rPr>
                <w:rFonts w:ascii="Calibri" w:eastAsia="Times New Roman" w:hAnsi="Calibri" w:cs="Calibri"/>
                <w:color w:val="000000"/>
                <w:lang w:eastAsia="en-IE"/>
              </w:rPr>
            </w:pPr>
            <w:r>
              <w:rPr>
                <w:rFonts w:ascii="Calibri" w:eastAsia="Times New Roman" w:hAnsi="Calibri" w:cs="Calibri"/>
                <w:color w:val="000000"/>
                <w:lang w:eastAsia="en-IE"/>
              </w:rPr>
              <w:t>12</w:t>
            </w:r>
            <w:r w:rsidRPr="00B749FD">
              <w:rPr>
                <w:rFonts w:ascii="Calibri" w:eastAsia="Times New Roman" w:hAnsi="Calibri" w:cs="Calibri"/>
                <w:color w:val="000000"/>
                <w:lang w:eastAsia="en-IE"/>
              </w:rPr>
              <w:t>%</w:t>
            </w:r>
          </w:p>
        </w:tc>
        <w:tc>
          <w:tcPr>
            <w:tcW w:w="2520" w:type="dxa"/>
            <w:tcBorders>
              <w:top w:val="nil"/>
              <w:left w:val="single" w:sz="18" w:space="0" w:color="auto"/>
              <w:bottom w:val="single" w:sz="4" w:space="0" w:color="auto"/>
              <w:right w:val="single" w:sz="4" w:space="0" w:color="auto"/>
            </w:tcBorders>
            <w:shd w:val="clear" w:color="auto" w:fill="auto"/>
            <w:noWrap/>
            <w:vAlign w:val="bottom"/>
            <w:hideMark/>
          </w:tcPr>
          <w:p w14:paraId="2D8BE327" w14:textId="77777777" w:rsidR="00867ACA" w:rsidRPr="00B749FD" w:rsidRDefault="00867ACA" w:rsidP="007553A2">
            <w:pPr>
              <w:spacing w:after="0" w:line="240" w:lineRule="auto"/>
              <w:rPr>
                <w:rFonts w:ascii="Calibri" w:eastAsia="Times New Roman" w:hAnsi="Calibri" w:cs="Calibri"/>
                <w:color w:val="000000"/>
                <w:lang w:eastAsia="en-IE"/>
              </w:rPr>
            </w:pPr>
            <w:r>
              <w:rPr>
                <w:rFonts w:ascii="Calibri" w:eastAsia="Times New Roman" w:hAnsi="Calibri" w:cs="Calibri"/>
                <w:color w:val="000000"/>
                <w:lang w:eastAsia="en-IE"/>
              </w:rPr>
              <w:t>€60,000 to €10</w:t>
            </w:r>
            <w:r w:rsidRPr="00B749FD">
              <w:rPr>
                <w:rFonts w:ascii="Calibri" w:eastAsia="Times New Roman" w:hAnsi="Calibri" w:cs="Calibri"/>
                <w:color w:val="000000"/>
                <w:lang w:eastAsia="en-IE"/>
              </w:rPr>
              <w:t>0,000</w:t>
            </w:r>
          </w:p>
        </w:tc>
        <w:tc>
          <w:tcPr>
            <w:tcW w:w="1970" w:type="dxa"/>
            <w:tcBorders>
              <w:top w:val="nil"/>
              <w:left w:val="nil"/>
              <w:bottom w:val="single" w:sz="4" w:space="0" w:color="auto"/>
              <w:right w:val="single" w:sz="18" w:space="0" w:color="auto"/>
            </w:tcBorders>
            <w:shd w:val="clear" w:color="auto" w:fill="auto"/>
            <w:noWrap/>
            <w:vAlign w:val="bottom"/>
            <w:hideMark/>
          </w:tcPr>
          <w:p w14:paraId="6A961586" w14:textId="77777777" w:rsidR="00867ACA" w:rsidRPr="00B749FD" w:rsidRDefault="00867ACA" w:rsidP="007553A2">
            <w:pPr>
              <w:spacing w:after="0" w:line="240" w:lineRule="auto"/>
              <w:jc w:val="right"/>
              <w:rPr>
                <w:rFonts w:ascii="Calibri" w:eastAsia="Times New Roman" w:hAnsi="Calibri" w:cs="Calibri"/>
                <w:color w:val="000000"/>
                <w:lang w:eastAsia="en-IE"/>
              </w:rPr>
            </w:pPr>
            <w:r>
              <w:rPr>
                <w:rFonts w:ascii="Calibri" w:eastAsia="Times New Roman" w:hAnsi="Calibri" w:cs="Calibri"/>
                <w:color w:val="000000"/>
                <w:lang w:eastAsia="en-IE"/>
              </w:rPr>
              <w:t>5</w:t>
            </w:r>
            <w:r w:rsidRPr="00B749FD">
              <w:rPr>
                <w:rFonts w:ascii="Calibri" w:eastAsia="Times New Roman" w:hAnsi="Calibri" w:cs="Calibri"/>
                <w:color w:val="000000"/>
                <w:lang w:eastAsia="en-IE"/>
              </w:rPr>
              <w:t>%</w:t>
            </w:r>
          </w:p>
        </w:tc>
      </w:tr>
      <w:tr w:rsidR="00867ACA" w:rsidRPr="00B749FD" w14:paraId="6A6CDB3F" w14:textId="77777777" w:rsidTr="00867ACA">
        <w:trPr>
          <w:trHeight w:val="300"/>
        </w:trPr>
        <w:tc>
          <w:tcPr>
            <w:tcW w:w="2340" w:type="dxa"/>
            <w:tcBorders>
              <w:top w:val="nil"/>
              <w:left w:val="single" w:sz="18" w:space="0" w:color="auto"/>
              <w:bottom w:val="single" w:sz="4" w:space="0" w:color="auto"/>
              <w:right w:val="single" w:sz="4" w:space="0" w:color="auto"/>
            </w:tcBorders>
            <w:shd w:val="clear" w:color="auto" w:fill="auto"/>
            <w:noWrap/>
            <w:vAlign w:val="center"/>
            <w:hideMark/>
          </w:tcPr>
          <w:p w14:paraId="04FBADE0" w14:textId="77777777" w:rsidR="00867ACA" w:rsidRPr="00B749FD" w:rsidRDefault="00867ACA" w:rsidP="007553A2">
            <w:pPr>
              <w:spacing w:after="0" w:line="240" w:lineRule="auto"/>
              <w:rPr>
                <w:rFonts w:ascii="Calibri" w:eastAsia="Times New Roman" w:hAnsi="Calibri" w:cs="Calibri"/>
                <w:color w:val="000000"/>
                <w:lang w:eastAsia="en-IE"/>
              </w:rPr>
            </w:pPr>
          </w:p>
        </w:tc>
        <w:tc>
          <w:tcPr>
            <w:tcW w:w="1980" w:type="dxa"/>
            <w:tcBorders>
              <w:top w:val="nil"/>
              <w:left w:val="nil"/>
              <w:bottom w:val="single" w:sz="4" w:space="0" w:color="auto"/>
              <w:right w:val="single" w:sz="18" w:space="0" w:color="auto"/>
            </w:tcBorders>
            <w:shd w:val="clear" w:color="auto" w:fill="auto"/>
            <w:noWrap/>
            <w:vAlign w:val="center"/>
            <w:hideMark/>
          </w:tcPr>
          <w:p w14:paraId="464A23EB" w14:textId="77777777" w:rsidR="00867ACA" w:rsidRPr="00B749FD" w:rsidRDefault="00867ACA" w:rsidP="007553A2">
            <w:pPr>
              <w:spacing w:after="0" w:line="240" w:lineRule="auto"/>
              <w:jc w:val="right"/>
              <w:rPr>
                <w:rFonts w:ascii="Calibri" w:eastAsia="Times New Roman" w:hAnsi="Calibri" w:cs="Calibri"/>
                <w:color w:val="000000"/>
                <w:lang w:eastAsia="en-IE"/>
              </w:rPr>
            </w:pPr>
          </w:p>
        </w:tc>
        <w:tc>
          <w:tcPr>
            <w:tcW w:w="2520" w:type="dxa"/>
            <w:tcBorders>
              <w:top w:val="nil"/>
              <w:left w:val="single" w:sz="18" w:space="0" w:color="auto"/>
              <w:bottom w:val="single" w:sz="4" w:space="0" w:color="auto"/>
              <w:right w:val="single" w:sz="4" w:space="0" w:color="auto"/>
            </w:tcBorders>
            <w:shd w:val="clear" w:color="auto" w:fill="auto"/>
            <w:noWrap/>
            <w:vAlign w:val="bottom"/>
            <w:hideMark/>
          </w:tcPr>
          <w:p w14:paraId="2550DB65" w14:textId="77777777" w:rsidR="00867ACA" w:rsidRPr="00B749FD" w:rsidRDefault="00867ACA" w:rsidP="007553A2">
            <w:pPr>
              <w:spacing w:after="0" w:line="240" w:lineRule="auto"/>
              <w:rPr>
                <w:rFonts w:ascii="Calibri" w:eastAsia="Times New Roman" w:hAnsi="Calibri" w:cs="Calibri"/>
                <w:color w:val="000000"/>
                <w:lang w:eastAsia="en-IE"/>
              </w:rPr>
            </w:pPr>
            <w:r>
              <w:rPr>
                <w:rFonts w:ascii="Calibri" w:eastAsia="Times New Roman" w:hAnsi="Calibri" w:cs="Calibri"/>
                <w:color w:val="000000"/>
                <w:lang w:eastAsia="en-IE"/>
              </w:rPr>
              <w:t>€60,000 to €10</w:t>
            </w:r>
            <w:r w:rsidRPr="00B749FD">
              <w:rPr>
                <w:rFonts w:ascii="Calibri" w:eastAsia="Times New Roman" w:hAnsi="Calibri" w:cs="Calibri"/>
                <w:color w:val="000000"/>
                <w:lang w:eastAsia="en-IE"/>
              </w:rPr>
              <w:t>0,000</w:t>
            </w:r>
          </w:p>
        </w:tc>
        <w:tc>
          <w:tcPr>
            <w:tcW w:w="2520" w:type="dxa"/>
            <w:tcBorders>
              <w:top w:val="nil"/>
              <w:left w:val="nil"/>
              <w:bottom w:val="single" w:sz="4" w:space="0" w:color="auto"/>
              <w:right w:val="single" w:sz="18" w:space="0" w:color="auto"/>
            </w:tcBorders>
            <w:shd w:val="clear" w:color="auto" w:fill="auto"/>
            <w:noWrap/>
            <w:vAlign w:val="bottom"/>
            <w:hideMark/>
          </w:tcPr>
          <w:p w14:paraId="29FD702F" w14:textId="77777777" w:rsidR="00867ACA" w:rsidRPr="00B749FD" w:rsidRDefault="00867ACA" w:rsidP="007553A2">
            <w:pPr>
              <w:spacing w:after="0" w:line="240" w:lineRule="auto"/>
              <w:jc w:val="right"/>
              <w:rPr>
                <w:rFonts w:ascii="Calibri" w:eastAsia="Times New Roman" w:hAnsi="Calibri" w:cs="Calibri"/>
                <w:color w:val="000000"/>
                <w:lang w:eastAsia="en-IE"/>
              </w:rPr>
            </w:pPr>
            <w:r>
              <w:rPr>
                <w:rFonts w:ascii="Calibri" w:eastAsia="Times New Roman" w:hAnsi="Calibri" w:cs="Calibri"/>
                <w:color w:val="000000"/>
                <w:lang w:eastAsia="en-IE"/>
              </w:rPr>
              <w:t>17</w:t>
            </w:r>
            <w:r w:rsidRPr="00B749FD">
              <w:rPr>
                <w:rFonts w:ascii="Calibri" w:eastAsia="Times New Roman" w:hAnsi="Calibri" w:cs="Calibri"/>
                <w:color w:val="000000"/>
                <w:lang w:eastAsia="en-IE"/>
              </w:rPr>
              <w:t>%</w:t>
            </w:r>
          </w:p>
        </w:tc>
        <w:tc>
          <w:tcPr>
            <w:tcW w:w="2520" w:type="dxa"/>
            <w:tcBorders>
              <w:top w:val="nil"/>
              <w:left w:val="single" w:sz="18" w:space="0" w:color="auto"/>
              <w:bottom w:val="single" w:sz="4" w:space="0" w:color="auto"/>
              <w:right w:val="single" w:sz="4" w:space="0" w:color="auto"/>
            </w:tcBorders>
            <w:shd w:val="clear" w:color="auto" w:fill="auto"/>
            <w:noWrap/>
            <w:vAlign w:val="bottom"/>
            <w:hideMark/>
          </w:tcPr>
          <w:p w14:paraId="7AC58147" w14:textId="77777777" w:rsidR="00867ACA" w:rsidRPr="00B749FD" w:rsidRDefault="00867ACA" w:rsidP="007553A2">
            <w:pPr>
              <w:spacing w:after="0" w:line="240" w:lineRule="auto"/>
              <w:rPr>
                <w:rFonts w:ascii="Calibri" w:eastAsia="Times New Roman" w:hAnsi="Calibri" w:cs="Calibri"/>
                <w:color w:val="000000"/>
                <w:lang w:eastAsia="en-IE"/>
              </w:rPr>
            </w:pPr>
            <w:r>
              <w:rPr>
                <w:rFonts w:ascii="Calibri" w:eastAsia="Times New Roman" w:hAnsi="Calibri" w:cs="Calibri"/>
                <w:color w:val="000000"/>
                <w:lang w:eastAsia="en-IE"/>
              </w:rPr>
              <w:t>Over €100,000</w:t>
            </w:r>
          </w:p>
        </w:tc>
        <w:tc>
          <w:tcPr>
            <w:tcW w:w="1970" w:type="dxa"/>
            <w:tcBorders>
              <w:top w:val="nil"/>
              <w:left w:val="nil"/>
              <w:bottom w:val="single" w:sz="4" w:space="0" w:color="auto"/>
              <w:right w:val="single" w:sz="18" w:space="0" w:color="auto"/>
            </w:tcBorders>
            <w:shd w:val="clear" w:color="auto" w:fill="auto"/>
            <w:noWrap/>
            <w:vAlign w:val="bottom"/>
            <w:hideMark/>
          </w:tcPr>
          <w:p w14:paraId="05FD8891" w14:textId="77777777" w:rsidR="00867ACA" w:rsidRPr="00B749FD" w:rsidRDefault="00867ACA" w:rsidP="007553A2">
            <w:pPr>
              <w:spacing w:after="0" w:line="240" w:lineRule="auto"/>
              <w:jc w:val="right"/>
              <w:rPr>
                <w:rFonts w:ascii="Calibri" w:eastAsia="Times New Roman" w:hAnsi="Calibri" w:cs="Calibri"/>
                <w:color w:val="000000"/>
                <w:lang w:eastAsia="en-IE"/>
              </w:rPr>
            </w:pPr>
            <w:r>
              <w:rPr>
                <w:rFonts w:ascii="Calibri" w:eastAsia="Times New Roman" w:hAnsi="Calibri" w:cs="Calibri"/>
                <w:color w:val="000000"/>
                <w:lang w:eastAsia="en-IE"/>
              </w:rPr>
              <w:t>8</w:t>
            </w:r>
            <w:r w:rsidRPr="00B749FD">
              <w:rPr>
                <w:rFonts w:ascii="Calibri" w:eastAsia="Times New Roman" w:hAnsi="Calibri" w:cs="Calibri"/>
                <w:color w:val="000000"/>
                <w:lang w:eastAsia="en-IE"/>
              </w:rPr>
              <w:t>%</w:t>
            </w:r>
          </w:p>
        </w:tc>
      </w:tr>
      <w:tr w:rsidR="00867ACA" w:rsidRPr="00B749FD" w14:paraId="743E8DE4" w14:textId="77777777" w:rsidTr="00867ACA">
        <w:trPr>
          <w:trHeight w:val="315"/>
        </w:trPr>
        <w:tc>
          <w:tcPr>
            <w:tcW w:w="2340" w:type="dxa"/>
            <w:tcBorders>
              <w:top w:val="nil"/>
              <w:left w:val="single" w:sz="18" w:space="0" w:color="auto"/>
              <w:bottom w:val="single" w:sz="18" w:space="0" w:color="auto"/>
              <w:right w:val="single" w:sz="4" w:space="0" w:color="auto"/>
            </w:tcBorders>
            <w:shd w:val="clear" w:color="auto" w:fill="auto"/>
            <w:noWrap/>
            <w:vAlign w:val="center"/>
            <w:hideMark/>
          </w:tcPr>
          <w:p w14:paraId="6D23DF0B" w14:textId="77777777" w:rsidR="00867ACA" w:rsidRPr="00B749FD" w:rsidRDefault="00867ACA" w:rsidP="007553A2">
            <w:pPr>
              <w:spacing w:after="0" w:line="240" w:lineRule="auto"/>
              <w:rPr>
                <w:rFonts w:ascii="Calibri" w:eastAsia="Times New Roman" w:hAnsi="Calibri" w:cs="Calibri"/>
                <w:color w:val="000000"/>
                <w:lang w:eastAsia="en-IE"/>
              </w:rPr>
            </w:pPr>
            <w:r w:rsidRPr="00B749FD">
              <w:rPr>
                <w:rFonts w:ascii="Calibri" w:eastAsia="Times New Roman" w:hAnsi="Calibri" w:cs="Calibri"/>
                <w:color w:val="000000"/>
                <w:lang w:eastAsia="en-IE"/>
              </w:rPr>
              <w:t> </w:t>
            </w:r>
          </w:p>
        </w:tc>
        <w:tc>
          <w:tcPr>
            <w:tcW w:w="1980" w:type="dxa"/>
            <w:tcBorders>
              <w:top w:val="nil"/>
              <w:left w:val="nil"/>
              <w:bottom w:val="single" w:sz="18" w:space="0" w:color="auto"/>
              <w:right w:val="single" w:sz="18" w:space="0" w:color="auto"/>
            </w:tcBorders>
            <w:shd w:val="clear" w:color="auto" w:fill="auto"/>
            <w:noWrap/>
            <w:vAlign w:val="center"/>
            <w:hideMark/>
          </w:tcPr>
          <w:p w14:paraId="14309D10" w14:textId="77777777" w:rsidR="00867ACA" w:rsidRPr="00B749FD" w:rsidRDefault="00867ACA" w:rsidP="007553A2">
            <w:pPr>
              <w:spacing w:after="0" w:line="240" w:lineRule="auto"/>
              <w:rPr>
                <w:rFonts w:ascii="Calibri" w:eastAsia="Times New Roman" w:hAnsi="Calibri" w:cs="Calibri"/>
                <w:color w:val="000000"/>
                <w:lang w:eastAsia="en-IE"/>
              </w:rPr>
            </w:pPr>
            <w:r w:rsidRPr="00B749FD">
              <w:rPr>
                <w:rFonts w:ascii="Calibri" w:eastAsia="Times New Roman" w:hAnsi="Calibri" w:cs="Calibri"/>
                <w:color w:val="000000"/>
                <w:lang w:eastAsia="en-IE"/>
              </w:rPr>
              <w:t> </w:t>
            </w:r>
          </w:p>
        </w:tc>
        <w:tc>
          <w:tcPr>
            <w:tcW w:w="2520" w:type="dxa"/>
            <w:tcBorders>
              <w:top w:val="nil"/>
              <w:left w:val="single" w:sz="18" w:space="0" w:color="auto"/>
              <w:bottom w:val="single" w:sz="18" w:space="0" w:color="auto"/>
              <w:right w:val="single" w:sz="4" w:space="0" w:color="auto"/>
            </w:tcBorders>
            <w:shd w:val="clear" w:color="auto" w:fill="auto"/>
            <w:noWrap/>
            <w:vAlign w:val="bottom"/>
            <w:hideMark/>
          </w:tcPr>
          <w:p w14:paraId="2806303A" w14:textId="77777777" w:rsidR="00867ACA" w:rsidRPr="00B749FD" w:rsidRDefault="00867ACA" w:rsidP="007553A2">
            <w:pPr>
              <w:spacing w:after="0" w:line="240" w:lineRule="auto"/>
              <w:rPr>
                <w:rFonts w:ascii="Calibri" w:eastAsia="Times New Roman" w:hAnsi="Calibri" w:cs="Calibri"/>
                <w:color w:val="000000"/>
                <w:lang w:eastAsia="en-IE"/>
              </w:rPr>
            </w:pPr>
            <w:r>
              <w:rPr>
                <w:rFonts w:ascii="Calibri" w:eastAsia="Times New Roman" w:hAnsi="Calibri" w:cs="Calibri"/>
                <w:color w:val="000000"/>
                <w:lang w:eastAsia="en-IE"/>
              </w:rPr>
              <w:t>Over</w:t>
            </w:r>
            <w:r w:rsidRPr="00B749FD">
              <w:rPr>
                <w:rFonts w:ascii="Calibri" w:eastAsia="Times New Roman" w:hAnsi="Calibri" w:cs="Calibri"/>
                <w:color w:val="000000"/>
                <w:lang w:eastAsia="en-IE"/>
              </w:rPr>
              <w:t xml:space="preserve"> €100,000</w:t>
            </w:r>
          </w:p>
        </w:tc>
        <w:tc>
          <w:tcPr>
            <w:tcW w:w="2520" w:type="dxa"/>
            <w:tcBorders>
              <w:top w:val="nil"/>
              <w:left w:val="nil"/>
              <w:bottom w:val="single" w:sz="18" w:space="0" w:color="auto"/>
              <w:right w:val="single" w:sz="18" w:space="0" w:color="auto"/>
            </w:tcBorders>
            <w:shd w:val="clear" w:color="auto" w:fill="auto"/>
            <w:noWrap/>
            <w:vAlign w:val="bottom"/>
            <w:hideMark/>
          </w:tcPr>
          <w:p w14:paraId="1074EA81" w14:textId="77777777" w:rsidR="00867ACA" w:rsidRPr="00B749FD" w:rsidRDefault="00867ACA" w:rsidP="007553A2">
            <w:pPr>
              <w:spacing w:after="0" w:line="240" w:lineRule="auto"/>
              <w:jc w:val="right"/>
              <w:rPr>
                <w:rFonts w:ascii="Calibri" w:eastAsia="Times New Roman" w:hAnsi="Calibri" w:cs="Calibri"/>
                <w:color w:val="000000"/>
                <w:lang w:eastAsia="en-IE"/>
              </w:rPr>
            </w:pPr>
            <w:r>
              <w:rPr>
                <w:rFonts w:ascii="Calibri" w:eastAsia="Times New Roman" w:hAnsi="Calibri" w:cs="Calibri"/>
                <w:color w:val="000000"/>
                <w:lang w:eastAsia="en-IE"/>
              </w:rPr>
              <w:t>28</w:t>
            </w:r>
            <w:r w:rsidRPr="00B749FD">
              <w:rPr>
                <w:rFonts w:ascii="Calibri" w:eastAsia="Times New Roman" w:hAnsi="Calibri" w:cs="Calibri"/>
                <w:color w:val="000000"/>
                <w:lang w:eastAsia="en-IE"/>
              </w:rPr>
              <w:t>%</w:t>
            </w:r>
          </w:p>
        </w:tc>
        <w:tc>
          <w:tcPr>
            <w:tcW w:w="2520" w:type="dxa"/>
            <w:tcBorders>
              <w:top w:val="nil"/>
              <w:left w:val="single" w:sz="18" w:space="0" w:color="auto"/>
              <w:bottom w:val="single" w:sz="18" w:space="0" w:color="auto"/>
              <w:right w:val="single" w:sz="4" w:space="0" w:color="auto"/>
            </w:tcBorders>
            <w:shd w:val="clear" w:color="auto" w:fill="auto"/>
            <w:noWrap/>
            <w:vAlign w:val="bottom"/>
          </w:tcPr>
          <w:p w14:paraId="70550AA3" w14:textId="77777777" w:rsidR="00867ACA" w:rsidRPr="00B749FD" w:rsidRDefault="00867ACA" w:rsidP="007553A2">
            <w:pPr>
              <w:spacing w:after="0" w:line="240" w:lineRule="auto"/>
              <w:rPr>
                <w:rFonts w:ascii="Calibri" w:eastAsia="Times New Roman" w:hAnsi="Calibri" w:cs="Calibri"/>
                <w:color w:val="000000"/>
                <w:lang w:eastAsia="en-IE"/>
              </w:rPr>
            </w:pPr>
          </w:p>
        </w:tc>
        <w:tc>
          <w:tcPr>
            <w:tcW w:w="1970" w:type="dxa"/>
            <w:tcBorders>
              <w:top w:val="nil"/>
              <w:left w:val="nil"/>
              <w:bottom w:val="single" w:sz="18" w:space="0" w:color="auto"/>
              <w:right w:val="single" w:sz="18" w:space="0" w:color="auto"/>
            </w:tcBorders>
            <w:shd w:val="clear" w:color="auto" w:fill="auto"/>
            <w:noWrap/>
            <w:vAlign w:val="bottom"/>
          </w:tcPr>
          <w:p w14:paraId="0985FCC3" w14:textId="77777777" w:rsidR="00867ACA" w:rsidRPr="00B749FD" w:rsidRDefault="00867ACA" w:rsidP="007553A2">
            <w:pPr>
              <w:spacing w:after="0" w:line="240" w:lineRule="auto"/>
              <w:jc w:val="right"/>
              <w:rPr>
                <w:rFonts w:ascii="Calibri" w:eastAsia="Times New Roman" w:hAnsi="Calibri" w:cs="Calibri"/>
                <w:color w:val="000000"/>
                <w:lang w:eastAsia="en-IE"/>
              </w:rPr>
            </w:pPr>
          </w:p>
        </w:tc>
      </w:tr>
    </w:tbl>
    <w:p w14:paraId="1ED667DB" w14:textId="77777777" w:rsidR="00867ACA" w:rsidRDefault="00867ACA" w:rsidP="00AF3200"/>
    <w:p w14:paraId="225AF222" w14:textId="77777777" w:rsidR="00913671" w:rsidRDefault="00913671">
      <w:pPr>
        <w:rPr>
          <w:rFonts w:cstheme="minorHAnsi"/>
          <w:i/>
          <w:color w:val="000000"/>
          <w:sz w:val="23"/>
          <w:szCs w:val="23"/>
        </w:rPr>
      </w:pPr>
      <w:r>
        <w:rPr>
          <w:rFonts w:cstheme="minorHAnsi"/>
          <w:i/>
          <w:color w:val="000000"/>
          <w:sz w:val="23"/>
          <w:szCs w:val="23"/>
        </w:rPr>
        <w:t xml:space="preserve">PSPR on foot of </w:t>
      </w:r>
      <w:r w:rsidR="00F42B95" w:rsidRPr="000C6D8F">
        <w:rPr>
          <w:rFonts w:cstheme="minorHAnsi"/>
          <w:i/>
          <w:color w:val="000000"/>
          <w:sz w:val="23"/>
          <w:szCs w:val="23"/>
        </w:rPr>
        <w:t>Pay and Pensions Act 2017</w:t>
      </w:r>
      <w:r>
        <w:rPr>
          <w:rFonts w:cstheme="minorHAnsi"/>
          <w:i/>
          <w:color w:val="000000"/>
          <w:sz w:val="23"/>
          <w:szCs w:val="23"/>
        </w:rPr>
        <w:t xml:space="preserve"> (completion of unwinding process)</w:t>
      </w:r>
    </w:p>
    <w:tbl>
      <w:tblPr>
        <w:tblpPr w:leftFromText="180" w:rightFromText="180" w:vertAnchor="page" w:horzAnchor="margin" w:tblpY="4781"/>
        <w:tblW w:w="13855" w:type="dxa"/>
        <w:tblLayout w:type="fixed"/>
        <w:tblLook w:val="04A0" w:firstRow="1" w:lastRow="0" w:firstColumn="1" w:lastColumn="0" w:noHBand="0" w:noVBand="1"/>
      </w:tblPr>
      <w:tblGrid>
        <w:gridCol w:w="2335"/>
        <w:gridCol w:w="1483"/>
        <w:gridCol w:w="1217"/>
        <w:gridCol w:w="1800"/>
        <w:gridCol w:w="540"/>
        <w:gridCol w:w="1620"/>
        <w:gridCol w:w="1620"/>
        <w:gridCol w:w="1260"/>
        <w:gridCol w:w="1980"/>
      </w:tblGrid>
      <w:tr w:rsidR="00867ACA" w:rsidRPr="00B749FD" w14:paraId="5A5D7360" w14:textId="77777777" w:rsidTr="00867ACA">
        <w:trPr>
          <w:trHeight w:val="268"/>
        </w:trPr>
        <w:tc>
          <w:tcPr>
            <w:tcW w:w="6835" w:type="dxa"/>
            <w:gridSpan w:val="4"/>
            <w:tcBorders>
              <w:top w:val="single" w:sz="18" w:space="0" w:color="auto"/>
              <w:left w:val="single" w:sz="18" w:space="0" w:color="auto"/>
              <w:bottom w:val="single" w:sz="18" w:space="0" w:color="auto"/>
              <w:right w:val="single" w:sz="18" w:space="0" w:color="auto"/>
            </w:tcBorders>
            <w:shd w:val="clear" w:color="auto" w:fill="auto"/>
            <w:noWrap/>
            <w:vAlign w:val="bottom"/>
            <w:hideMark/>
          </w:tcPr>
          <w:p w14:paraId="1607D753" w14:textId="77777777" w:rsidR="00867ACA" w:rsidRPr="00B749FD" w:rsidRDefault="00867ACA" w:rsidP="00867ACA">
            <w:pPr>
              <w:spacing w:after="0" w:line="240" w:lineRule="auto"/>
              <w:jc w:val="center"/>
              <w:rPr>
                <w:rFonts w:ascii="Calibri" w:eastAsia="Times New Roman" w:hAnsi="Calibri" w:cs="Calibri"/>
                <w:b/>
                <w:bCs/>
                <w:color w:val="000000"/>
                <w:lang w:eastAsia="en-IE"/>
              </w:rPr>
            </w:pPr>
            <w:r w:rsidRPr="00B749FD">
              <w:rPr>
                <w:rFonts w:ascii="Calibri" w:eastAsia="Times New Roman" w:hAnsi="Calibri" w:cs="Calibri"/>
                <w:b/>
                <w:bCs/>
                <w:color w:val="000000"/>
                <w:lang w:eastAsia="en-IE"/>
              </w:rPr>
              <w:t>1 January 2019</w:t>
            </w:r>
            <w:r>
              <w:rPr>
                <w:rFonts w:ascii="Calibri" w:eastAsia="Times New Roman" w:hAnsi="Calibri" w:cs="Calibri"/>
                <w:b/>
                <w:bCs/>
                <w:color w:val="000000"/>
                <w:lang w:eastAsia="en-IE"/>
              </w:rPr>
              <w:t xml:space="preserve"> - 31 December 2019</w:t>
            </w:r>
          </w:p>
        </w:tc>
        <w:tc>
          <w:tcPr>
            <w:tcW w:w="540" w:type="dxa"/>
            <w:tcBorders>
              <w:left w:val="single" w:sz="18" w:space="0" w:color="auto"/>
              <w:right w:val="single" w:sz="18" w:space="0" w:color="auto"/>
            </w:tcBorders>
            <w:shd w:val="clear" w:color="auto" w:fill="auto"/>
          </w:tcPr>
          <w:p w14:paraId="45DC3DE1" w14:textId="77777777" w:rsidR="00867ACA" w:rsidRPr="00B749FD" w:rsidRDefault="00867ACA" w:rsidP="00867ACA">
            <w:pPr>
              <w:spacing w:after="0" w:line="240" w:lineRule="auto"/>
              <w:jc w:val="center"/>
              <w:rPr>
                <w:rFonts w:ascii="Calibri" w:eastAsia="Times New Roman" w:hAnsi="Calibri" w:cs="Calibri"/>
                <w:b/>
                <w:bCs/>
                <w:color w:val="000000"/>
                <w:lang w:eastAsia="en-IE"/>
              </w:rPr>
            </w:pPr>
          </w:p>
        </w:tc>
        <w:tc>
          <w:tcPr>
            <w:tcW w:w="6480" w:type="dxa"/>
            <w:gridSpan w:val="4"/>
            <w:tcBorders>
              <w:top w:val="single" w:sz="18" w:space="0" w:color="auto"/>
              <w:left w:val="single" w:sz="18" w:space="0" w:color="auto"/>
              <w:bottom w:val="single" w:sz="18" w:space="0" w:color="auto"/>
              <w:right w:val="single" w:sz="18" w:space="0" w:color="auto"/>
            </w:tcBorders>
          </w:tcPr>
          <w:p w14:paraId="2D3EB974" w14:textId="7278ECB8" w:rsidR="00867ACA" w:rsidRPr="00B749FD" w:rsidRDefault="00867ACA" w:rsidP="00867ACA">
            <w:pPr>
              <w:spacing w:after="0" w:line="240" w:lineRule="auto"/>
              <w:jc w:val="center"/>
              <w:rPr>
                <w:rFonts w:ascii="Calibri" w:eastAsia="Times New Roman" w:hAnsi="Calibri" w:cs="Calibri"/>
                <w:b/>
                <w:bCs/>
                <w:color w:val="000000"/>
                <w:lang w:eastAsia="en-IE"/>
              </w:rPr>
            </w:pPr>
            <w:r w:rsidRPr="00B749FD">
              <w:rPr>
                <w:rFonts w:ascii="Calibri" w:eastAsia="Times New Roman" w:hAnsi="Calibri" w:cs="Calibri"/>
                <w:b/>
                <w:bCs/>
                <w:color w:val="000000"/>
                <w:lang w:eastAsia="en-IE"/>
              </w:rPr>
              <w:t>1 January 2020</w:t>
            </w:r>
            <w:r w:rsidR="00261E49">
              <w:rPr>
                <w:rFonts w:ascii="Calibri" w:eastAsia="Times New Roman" w:hAnsi="Calibri" w:cs="Calibri"/>
                <w:b/>
                <w:bCs/>
                <w:color w:val="000000"/>
                <w:lang w:eastAsia="en-IE"/>
              </w:rPr>
              <w:t xml:space="preserve"> – 30 June 2021</w:t>
            </w:r>
          </w:p>
        </w:tc>
      </w:tr>
      <w:tr w:rsidR="00867ACA" w:rsidRPr="00B749FD" w14:paraId="2BF34447" w14:textId="77777777" w:rsidTr="00867ACA">
        <w:trPr>
          <w:trHeight w:val="255"/>
        </w:trPr>
        <w:tc>
          <w:tcPr>
            <w:tcW w:w="3818" w:type="dxa"/>
            <w:gridSpan w:val="2"/>
            <w:tcBorders>
              <w:top w:val="single" w:sz="18" w:space="0" w:color="auto"/>
              <w:left w:val="single" w:sz="18" w:space="0" w:color="auto"/>
              <w:bottom w:val="single" w:sz="4" w:space="0" w:color="auto"/>
              <w:right w:val="single" w:sz="18" w:space="0" w:color="auto"/>
            </w:tcBorders>
            <w:shd w:val="clear" w:color="auto" w:fill="auto"/>
            <w:noWrap/>
            <w:vAlign w:val="bottom"/>
            <w:hideMark/>
          </w:tcPr>
          <w:p w14:paraId="4E201AB7" w14:textId="77777777" w:rsidR="00867ACA" w:rsidRPr="003E07D7" w:rsidRDefault="00867ACA" w:rsidP="00867ACA">
            <w:pPr>
              <w:spacing w:after="0" w:line="240" w:lineRule="auto"/>
              <w:jc w:val="center"/>
              <w:rPr>
                <w:rFonts w:ascii="Calibri" w:eastAsia="Times New Roman" w:hAnsi="Calibri" w:cs="Calibri"/>
                <w:bCs/>
                <w:color w:val="000000"/>
                <w:lang w:eastAsia="en-IE"/>
              </w:rPr>
            </w:pPr>
            <w:r w:rsidRPr="003E07D7">
              <w:rPr>
                <w:rFonts w:ascii="Calibri" w:eastAsia="Times New Roman" w:hAnsi="Calibri" w:cs="Calibri"/>
                <w:bCs/>
                <w:color w:val="000000"/>
                <w:lang w:eastAsia="en-IE"/>
              </w:rPr>
              <w:t xml:space="preserve">Pre-March 2012 </w:t>
            </w:r>
            <w:r>
              <w:rPr>
                <w:rFonts w:ascii="Calibri" w:eastAsia="Times New Roman" w:hAnsi="Calibri" w:cs="Calibri"/>
                <w:bCs/>
                <w:color w:val="000000"/>
                <w:lang w:eastAsia="en-IE"/>
              </w:rPr>
              <w:t>Pensions</w:t>
            </w:r>
          </w:p>
        </w:tc>
        <w:tc>
          <w:tcPr>
            <w:tcW w:w="3017" w:type="dxa"/>
            <w:gridSpan w:val="2"/>
            <w:tcBorders>
              <w:top w:val="single" w:sz="18" w:space="0" w:color="auto"/>
              <w:left w:val="single" w:sz="18" w:space="0" w:color="auto"/>
              <w:bottom w:val="single" w:sz="4" w:space="0" w:color="auto"/>
              <w:right w:val="single" w:sz="18" w:space="0" w:color="auto"/>
            </w:tcBorders>
            <w:shd w:val="clear" w:color="auto" w:fill="auto"/>
            <w:noWrap/>
            <w:vAlign w:val="bottom"/>
            <w:hideMark/>
          </w:tcPr>
          <w:p w14:paraId="40ADCD73" w14:textId="77777777" w:rsidR="00867ACA" w:rsidRPr="003E07D7" w:rsidRDefault="00867ACA" w:rsidP="00867ACA">
            <w:pPr>
              <w:spacing w:after="0" w:line="240" w:lineRule="auto"/>
              <w:jc w:val="center"/>
              <w:rPr>
                <w:rFonts w:ascii="Calibri" w:eastAsia="Times New Roman" w:hAnsi="Calibri" w:cs="Calibri"/>
                <w:bCs/>
                <w:color w:val="000000"/>
                <w:lang w:eastAsia="en-IE"/>
              </w:rPr>
            </w:pPr>
            <w:r w:rsidRPr="003E07D7">
              <w:rPr>
                <w:rFonts w:ascii="Calibri" w:eastAsia="Times New Roman" w:hAnsi="Calibri" w:cs="Calibri"/>
                <w:bCs/>
                <w:color w:val="000000"/>
                <w:lang w:eastAsia="en-IE"/>
              </w:rPr>
              <w:t xml:space="preserve">Post-Feb 2012 </w:t>
            </w:r>
            <w:r>
              <w:rPr>
                <w:rFonts w:ascii="Calibri" w:eastAsia="Times New Roman" w:hAnsi="Calibri" w:cs="Calibri"/>
                <w:bCs/>
                <w:color w:val="000000"/>
                <w:lang w:eastAsia="en-IE"/>
              </w:rPr>
              <w:t>Pensions</w:t>
            </w:r>
          </w:p>
        </w:tc>
        <w:tc>
          <w:tcPr>
            <w:tcW w:w="540" w:type="dxa"/>
            <w:tcBorders>
              <w:left w:val="single" w:sz="18" w:space="0" w:color="auto"/>
              <w:right w:val="single" w:sz="18" w:space="0" w:color="auto"/>
            </w:tcBorders>
            <w:shd w:val="clear" w:color="auto" w:fill="auto"/>
          </w:tcPr>
          <w:p w14:paraId="66AF8EFD" w14:textId="77777777" w:rsidR="00867ACA" w:rsidRPr="003E07D7" w:rsidRDefault="00867ACA" w:rsidP="00867ACA">
            <w:pPr>
              <w:spacing w:after="0" w:line="240" w:lineRule="auto"/>
              <w:jc w:val="center"/>
              <w:rPr>
                <w:rFonts w:ascii="Calibri" w:eastAsia="Times New Roman" w:hAnsi="Calibri" w:cs="Calibri"/>
                <w:bCs/>
                <w:color w:val="000000"/>
                <w:lang w:eastAsia="en-IE"/>
              </w:rPr>
            </w:pPr>
          </w:p>
        </w:tc>
        <w:tc>
          <w:tcPr>
            <w:tcW w:w="3240" w:type="dxa"/>
            <w:gridSpan w:val="2"/>
            <w:tcBorders>
              <w:top w:val="single" w:sz="18" w:space="0" w:color="auto"/>
              <w:left w:val="single" w:sz="18" w:space="0" w:color="auto"/>
              <w:bottom w:val="single" w:sz="4" w:space="0" w:color="auto"/>
              <w:right w:val="single" w:sz="18" w:space="0" w:color="auto"/>
            </w:tcBorders>
            <w:shd w:val="clear" w:color="auto" w:fill="auto"/>
            <w:vAlign w:val="bottom"/>
          </w:tcPr>
          <w:p w14:paraId="780D746C" w14:textId="77777777" w:rsidR="00867ACA" w:rsidRPr="003E07D7" w:rsidRDefault="00867ACA" w:rsidP="00867ACA">
            <w:pPr>
              <w:spacing w:after="0" w:line="240" w:lineRule="auto"/>
              <w:jc w:val="center"/>
              <w:rPr>
                <w:rFonts w:ascii="Calibri" w:eastAsia="Times New Roman" w:hAnsi="Calibri" w:cs="Calibri"/>
                <w:bCs/>
                <w:color w:val="000000"/>
                <w:lang w:eastAsia="en-IE"/>
              </w:rPr>
            </w:pPr>
            <w:r w:rsidRPr="003E07D7">
              <w:rPr>
                <w:rFonts w:ascii="Calibri" w:eastAsia="Times New Roman" w:hAnsi="Calibri" w:cs="Calibri"/>
                <w:bCs/>
                <w:color w:val="000000"/>
                <w:lang w:eastAsia="en-IE"/>
              </w:rPr>
              <w:t xml:space="preserve">Pre-March 2012 </w:t>
            </w:r>
            <w:r>
              <w:rPr>
                <w:rFonts w:ascii="Calibri" w:eastAsia="Times New Roman" w:hAnsi="Calibri" w:cs="Calibri"/>
                <w:bCs/>
                <w:color w:val="000000"/>
                <w:lang w:eastAsia="en-IE"/>
              </w:rPr>
              <w:t>Pensions</w:t>
            </w:r>
          </w:p>
        </w:tc>
        <w:tc>
          <w:tcPr>
            <w:tcW w:w="3240" w:type="dxa"/>
            <w:gridSpan w:val="2"/>
            <w:tcBorders>
              <w:top w:val="single" w:sz="18" w:space="0" w:color="auto"/>
              <w:left w:val="single" w:sz="18" w:space="0" w:color="auto"/>
              <w:bottom w:val="single" w:sz="4" w:space="0" w:color="auto"/>
              <w:right w:val="single" w:sz="18" w:space="0" w:color="auto"/>
            </w:tcBorders>
            <w:shd w:val="clear" w:color="auto" w:fill="auto"/>
          </w:tcPr>
          <w:p w14:paraId="37383E62" w14:textId="77777777" w:rsidR="00867ACA" w:rsidRPr="003E07D7" w:rsidRDefault="00867ACA" w:rsidP="00867ACA">
            <w:pPr>
              <w:spacing w:after="0" w:line="240" w:lineRule="auto"/>
              <w:jc w:val="center"/>
              <w:rPr>
                <w:rFonts w:ascii="Calibri" w:eastAsia="Times New Roman" w:hAnsi="Calibri" w:cs="Calibri"/>
                <w:bCs/>
                <w:color w:val="000000"/>
                <w:lang w:eastAsia="en-IE"/>
              </w:rPr>
            </w:pPr>
          </w:p>
          <w:p w14:paraId="03BE05DB" w14:textId="77777777" w:rsidR="00867ACA" w:rsidRPr="003E07D7" w:rsidRDefault="00867ACA" w:rsidP="00867ACA">
            <w:pPr>
              <w:spacing w:after="0" w:line="240" w:lineRule="auto"/>
              <w:jc w:val="center"/>
              <w:rPr>
                <w:rFonts w:ascii="Calibri" w:eastAsia="Times New Roman" w:hAnsi="Calibri" w:cs="Calibri"/>
                <w:bCs/>
                <w:color w:val="000000"/>
                <w:lang w:eastAsia="en-IE"/>
              </w:rPr>
            </w:pPr>
            <w:r w:rsidRPr="003E07D7">
              <w:rPr>
                <w:rFonts w:ascii="Calibri" w:eastAsia="Times New Roman" w:hAnsi="Calibri" w:cs="Calibri"/>
                <w:bCs/>
                <w:color w:val="000000"/>
                <w:lang w:eastAsia="en-IE"/>
              </w:rPr>
              <w:t xml:space="preserve">Post-Feb 2012 </w:t>
            </w:r>
            <w:r>
              <w:rPr>
                <w:rFonts w:ascii="Calibri" w:eastAsia="Times New Roman" w:hAnsi="Calibri" w:cs="Calibri"/>
                <w:bCs/>
                <w:color w:val="000000"/>
                <w:lang w:eastAsia="en-IE"/>
              </w:rPr>
              <w:t>Pensions</w:t>
            </w:r>
          </w:p>
        </w:tc>
      </w:tr>
      <w:tr w:rsidR="00867ACA" w:rsidRPr="00B749FD" w14:paraId="17EAB913" w14:textId="77777777" w:rsidTr="00867ACA">
        <w:trPr>
          <w:trHeight w:val="255"/>
        </w:trPr>
        <w:tc>
          <w:tcPr>
            <w:tcW w:w="2335" w:type="dxa"/>
            <w:tcBorders>
              <w:top w:val="single" w:sz="4" w:space="0" w:color="auto"/>
              <w:left w:val="single" w:sz="18" w:space="0" w:color="auto"/>
              <w:bottom w:val="single" w:sz="4" w:space="0" w:color="auto"/>
              <w:right w:val="single" w:sz="4" w:space="0" w:color="auto"/>
            </w:tcBorders>
            <w:shd w:val="clear" w:color="auto" w:fill="auto"/>
            <w:noWrap/>
            <w:vAlign w:val="bottom"/>
            <w:hideMark/>
          </w:tcPr>
          <w:p w14:paraId="2E8F2798" w14:textId="77777777" w:rsidR="00867ACA" w:rsidRPr="00B749FD" w:rsidRDefault="00867ACA" w:rsidP="00867ACA">
            <w:pPr>
              <w:spacing w:after="0" w:line="240" w:lineRule="auto"/>
              <w:jc w:val="center"/>
              <w:rPr>
                <w:rFonts w:ascii="Calibri" w:eastAsia="Times New Roman" w:hAnsi="Calibri" w:cs="Calibri"/>
                <w:color w:val="000000"/>
                <w:lang w:eastAsia="en-IE"/>
              </w:rPr>
            </w:pPr>
            <w:r w:rsidRPr="00B749FD">
              <w:rPr>
                <w:rFonts w:ascii="Calibri" w:eastAsia="Times New Roman" w:hAnsi="Calibri" w:cs="Calibri"/>
                <w:color w:val="000000"/>
                <w:lang w:eastAsia="en-IE"/>
              </w:rPr>
              <w:t>Band (€)</w:t>
            </w:r>
          </w:p>
        </w:tc>
        <w:tc>
          <w:tcPr>
            <w:tcW w:w="1483" w:type="dxa"/>
            <w:tcBorders>
              <w:top w:val="single" w:sz="4" w:space="0" w:color="auto"/>
              <w:left w:val="nil"/>
              <w:bottom w:val="single" w:sz="4" w:space="0" w:color="auto"/>
              <w:right w:val="single" w:sz="18" w:space="0" w:color="auto"/>
            </w:tcBorders>
            <w:shd w:val="clear" w:color="auto" w:fill="auto"/>
            <w:noWrap/>
            <w:vAlign w:val="bottom"/>
            <w:hideMark/>
          </w:tcPr>
          <w:p w14:paraId="44EEB6DA" w14:textId="77777777" w:rsidR="00867ACA" w:rsidRPr="00B749FD" w:rsidRDefault="00867ACA" w:rsidP="00867ACA">
            <w:pPr>
              <w:spacing w:after="0" w:line="240" w:lineRule="auto"/>
              <w:jc w:val="center"/>
              <w:rPr>
                <w:rFonts w:ascii="Calibri" w:eastAsia="Times New Roman" w:hAnsi="Calibri" w:cs="Calibri"/>
                <w:color w:val="000000"/>
                <w:lang w:eastAsia="en-IE"/>
              </w:rPr>
            </w:pPr>
            <w:r w:rsidRPr="00B749FD">
              <w:rPr>
                <w:rFonts w:ascii="Calibri" w:eastAsia="Times New Roman" w:hAnsi="Calibri" w:cs="Calibri"/>
                <w:color w:val="000000"/>
                <w:lang w:eastAsia="en-IE"/>
              </w:rPr>
              <w:t>Reduction (%)</w:t>
            </w:r>
          </w:p>
        </w:tc>
        <w:tc>
          <w:tcPr>
            <w:tcW w:w="1217" w:type="dxa"/>
            <w:tcBorders>
              <w:top w:val="single" w:sz="4" w:space="0" w:color="auto"/>
              <w:left w:val="single" w:sz="18" w:space="0" w:color="auto"/>
              <w:bottom w:val="single" w:sz="4" w:space="0" w:color="auto"/>
              <w:right w:val="single" w:sz="4" w:space="0" w:color="auto"/>
            </w:tcBorders>
            <w:shd w:val="clear" w:color="auto" w:fill="auto"/>
            <w:noWrap/>
            <w:vAlign w:val="bottom"/>
            <w:hideMark/>
          </w:tcPr>
          <w:p w14:paraId="14E9B1B9" w14:textId="77777777" w:rsidR="00867ACA" w:rsidRPr="00B749FD" w:rsidRDefault="00867ACA" w:rsidP="00867ACA">
            <w:pPr>
              <w:spacing w:after="0" w:line="240" w:lineRule="auto"/>
              <w:jc w:val="center"/>
              <w:rPr>
                <w:rFonts w:ascii="Calibri" w:eastAsia="Times New Roman" w:hAnsi="Calibri" w:cs="Calibri"/>
                <w:color w:val="000000"/>
                <w:lang w:eastAsia="en-IE"/>
              </w:rPr>
            </w:pPr>
            <w:r w:rsidRPr="00B749FD">
              <w:rPr>
                <w:rFonts w:ascii="Calibri" w:eastAsia="Times New Roman" w:hAnsi="Calibri" w:cs="Calibri"/>
                <w:color w:val="000000"/>
                <w:lang w:eastAsia="en-IE"/>
              </w:rPr>
              <w:t>Band (€)</w:t>
            </w:r>
          </w:p>
        </w:tc>
        <w:tc>
          <w:tcPr>
            <w:tcW w:w="1800" w:type="dxa"/>
            <w:tcBorders>
              <w:top w:val="single" w:sz="4" w:space="0" w:color="auto"/>
              <w:left w:val="nil"/>
              <w:bottom w:val="single" w:sz="4" w:space="0" w:color="auto"/>
              <w:right w:val="single" w:sz="18" w:space="0" w:color="auto"/>
            </w:tcBorders>
            <w:shd w:val="clear" w:color="auto" w:fill="auto"/>
            <w:noWrap/>
            <w:vAlign w:val="bottom"/>
            <w:hideMark/>
          </w:tcPr>
          <w:p w14:paraId="6453C897" w14:textId="77777777" w:rsidR="00867ACA" w:rsidRPr="00B749FD" w:rsidRDefault="00867ACA" w:rsidP="00867ACA">
            <w:pPr>
              <w:spacing w:after="0" w:line="240" w:lineRule="auto"/>
              <w:jc w:val="center"/>
              <w:rPr>
                <w:rFonts w:ascii="Calibri" w:eastAsia="Times New Roman" w:hAnsi="Calibri" w:cs="Calibri"/>
                <w:color w:val="000000"/>
                <w:lang w:eastAsia="en-IE"/>
              </w:rPr>
            </w:pPr>
            <w:r w:rsidRPr="00B749FD">
              <w:rPr>
                <w:rFonts w:ascii="Calibri" w:eastAsia="Times New Roman" w:hAnsi="Calibri" w:cs="Calibri"/>
                <w:color w:val="000000"/>
                <w:lang w:eastAsia="en-IE"/>
              </w:rPr>
              <w:t>Reduction (%)</w:t>
            </w:r>
          </w:p>
        </w:tc>
        <w:tc>
          <w:tcPr>
            <w:tcW w:w="540" w:type="dxa"/>
            <w:tcBorders>
              <w:left w:val="single" w:sz="18" w:space="0" w:color="auto"/>
              <w:right w:val="single" w:sz="18" w:space="0" w:color="auto"/>
            </w:tcBorders>
            <w:shd w:val="clear" w:color="auto" w:fill="auto"/>
          </w:tcPr>
          <w:p w14:paraId="7D434682" w14:textId="77777777" w:rsidR="00867ACA" w:rsidRPr="00B749FD" w:rsidRDefault="00867ACA" w:rsidP="00867ACA">
            <w:pPr>
              <w:spacing w:after="0" w:line="240" w:lineRule="auto"/>
              <w:jc w:val="center"/>
              <w:rPr>
                <w:rFonts w:ascii="Calibri" w:eastAsia="Times New Roman" w:hAnsi="Calibri" w:cs="Calibri"/>
                <w:color w:val="000000"/>
                <w:lang w:eastAsia="en-IE"/>
              </w:rPr>
            </w:pPr>
          </w:p>
        </w:tc>
        <w:tc>
          <w:tcPr>
            <w:tcW w:w="1620" w:type="dxa"/>
            <w:tcBorders>
              <w:top w:val="single" w:sz="4" w:space="0" w:color="auto"/>
              <w:left w:val="single" w:sz="18" w:space="0" w:color="auto"/>
              <w:bottom w:val="single" w:sz="4" w:space="0" w:color="auto"/>
              <w:right w:val="single" w:sz="4" w:space="0" w:color="auto"/>
            </w:tcBorders>
            <w:vAlign w:val="bottom"/>
          </w:tcPr>
          <w:p w14:paraId="18F4DA85" w14:textId="77777777" w:rsidR="00867ACA" w:rsidRPr="00B749FD" w:rsidRDefault="00867ACA" w:rsidP="00867ACA">
            <w:pPr>
              <w:spacing w:after="0" w:line="240" w:lineRule="auto"/>
              <w:jc w:val="center"/>
              <w:rPr>
                <w:rFonts w:ascii="Calibri" w:eastAsia="Times New Roman" w:hAnsi="Calibri" w:cs="Calibri"/>
                <w:color w:val="000000"/>
                <w:lang w:eastAsia="en-IE"/>
              </w:rPr>
            </w:pPr>
            <w:r w:rsidRPr="00B749FD">
              <w:rPr>
                <w:rFonts w:ascii="Calibri" w:eastAsia="Times New Roman" w:hAnsi="Calibri" w:cs="Calibri"/>
                <w:color w:val="000000"/>
                <w:lang w:eastAsia="en-IE"/>
              </w:rPr>
              <w:t>Band (€)</w:t>
            </w:r>
          </w:p>
        </w:tc>
        <w:tc>
          <w:tcPr>
            <w:tcW w:w="1620" w:type="dxa"/>
            <w:tcBorders>
              <w:top w:val="single" w:sz="4" w:space="0" w:color="auto"/>
              <w:left w:val="nil"/>
              <w:bottom w:val="single" w:sz="4" w:space="0" w:color="auto"/>
              <w:right w:val="single" w:sz="18" w:space="0" w:color="auto"/>
            </w:tcBorders>
            <w:vAlign w:val="bottom"/>
          </w:tcPr>
          <w:p w14:paraId="046FEC5F" w14:textId="77777777" w:rsidR="00867ACA" w:rsidRPr="00B749FD" w:rsidRDefault="00867ACA" w:rsidP="00867ACA">
            <w:pPr>
              <w:spacing w:after="0" w:line="240" w:lineRule="auto"/>
              <w:jc w:val="center"/>
              <w:rPr>
                <w:rFonts w:ascii="Calibri" w:eastAsia="Times New Roman" w:hAnsi="Calibri" w:cs="Calibri"/>
                <w:color w:val="000000"/>
                <w:lang w:eastAsia="en-IE"/>
              </w:rPr>
            </w:pPr>
            <w:r w:rsidRPr="00B749FD">
              <w:rPr>
                <w:rFonts w:ascii="Calibri" w:eastAsia="Times New Roman" w:hAnsi="Calibri" w:cs="Calibri"/>
                <w:color w:val="000000"/>
                <w:lang w:eastAsia="en-IE"/>
              </w:rPr>
              <w:t>Reduction (%)</w:t>
            </w:r>
          </w:p>
        </w:tc>
        <w:tc>
          <w:tcPr>
            <w:tcW w:w="1260" w:type="dxa"/>
            <w:tcBorders>
              <w:top w:val="single" w:sz="4" w:space="0" w:color="auto"/>
              <w:left w:val="single" w:sz="18" w:space="0" w:color="auto"/>
              <w:bottom w:val="single" w:sz="4" w:space="0" w:color="auto"/>
              <w:right w:val="single" w:sz="4" w:space="0" w:color="auto"/>
            </w:tcBorders>
            <w:vAlign w:val="bottom"/>
          </w:tcPr>
          <w:p w14:paraId="54CBBA00" w14:textId="77777777" w:rsidR="00867ACA" w:rsidRPr="00B749FD" w:rsidRDefault="00867ACA" w:rsidP="00867ACA">
            <w:pPr>
              <w:spacing w:after="0" w:line="240" w:lineRule="auto"/>
              <w:jc w:val="center"/>
              <w:rPr>
                <w:rFonts w:ascii="Calibri" w:eastAsia="Times New Roman" w:hAnsi="Calibri" w:cs="Calibri"/>
                <w:color w:val="000000"/>
                <w:lang w:eastAsia="en-IE"/>
              </w:rPr>
            </w:pPr>
            <w:r w:rsidRPr="00B749FD">
              <w:rPr>
                <w:rFonts w:ascii="Calibri" w:eastAsia="Times New Roman" w:hAnsi="Calibri" w:cs="Calibri"/>
                <w:color w:val="000000"/>
                <w:lang w:eastAsia="en-IE"/>
              </w:rPr>
              <w:t>Band (€)</w:t>
            </w:r>
          </w:p>
        </w:tc>
        <w:tc>
          <w:tcPr>
            <w:tcW w:w="1980" w:type="dxa"/>
            <w:tcBorders>
              <w:top w:val="single" w:sz="4" w:space="0" w:color="auto"/>
              <w:left w:val="nil"/>
              <w:bottom w:val="single" w:sz="4" w:space="0" w:color="auto"/>
              <w:right w:val="single" w:sz="18" w:space="0" w:color="auto"/>
            </w:tcBorders>
            <w:vAlign w:val="bottom"/>
          </w:tcPr>
          <w:p w14:paraId="26AB6266" w14:textId="77777777" w:rsidR="00867ACA" w:rsidRPr="00B749FD" w:rsidRDefault="00867ACA" w:rsidP="00867ACA">
            <w:pPr>
              <w:spacing w:after="0" w:line="240" w:lineRule="auto"/>
              <w:jc w:val="center"/>
              <w:rPr>
                <w:rFonts w:ascii="Calibri" w:eastAsia="Times New Roman" w:hAnsi="Calibri" w:cs="Calibri"/>
                <w:color w:val="000000"/>
                <w:lang w:eastAsia="en-IE"/>
              </w:rPr>
            </w:pPr>
            <w:r w:rsidRPr="00B749FD">
              <w:rPr>
                <w:rFonts w:ascii="Calibri" w:eastAsia="Times New Roman" w:hAnsi="Calibri" w:cs="Calibri"/>
                <w:color w:val="000000"/>
                <w:lang w:eastAsia="en-IE"/>
              </w:rPr>
              <w:t>Reduction (%)</w:t>
            </w:r>
          </w:p>
        </w:tc>
      </w:tr>
      <w:tr w:rsidR="00867ACA" w:rsidRPr="00B749FD" w14:paraId="710D9197" w14:textId="77777777" w:rsidTr="00867ACA">
        <w:trPr>
          <w:trHeight w:val="255"/>
        </w:trPr>
        <w:tc>
          <w:tcPr>
            <w:tcW w:w="2335" w:type="dxa"/>
            <w:tcBorders>
              <w:top w:val="single" w:sz="4" w:space="0" w:color="auto"/>
              <w:left w:val="single" w:sz="18" w:space="0" w:color="auto"/>
              <w:bottom w:val="single" w:sz="4" w:space="0" w:color="auto"/>
              <w:right w:val="single" w:sz="4" w:space="0" w:color="auto"/>
            </w:tcBorders>
            <w:shd w:val="clear" w:color="auto" w:fill="auto"/>
            <w:noWrap/>
            <w:vAlign w:val="bottom"/>
            <w:hideMark/>
          </w:tcPr>
          <w:p w14:paraId="22CAD576" w14:textId="77777777" w:rsidR="00867ACA" w:rsidRPr="00B749FD" w:rsidRDefault="00867ACA" w:rsidP="00867ACA">
            <w:pPr>
              <w:spacing w:after="0" w:line="240" w:lineRule="auto"/>
              <w:rPr>
                <w:rFonts w:ascii="Calibri" w:eastAsia="Times New Roman" w:hAnsi="Calibri" w:cs="Calibri"/>
                <w:color w:val="000000"/>
                <w:lang w:eastAsia="en-IE"/>
              </w:rPr>
            </w:pPr>
            <w:r w:rsidRPr="00B749FD">
              <w:rPr>
                <w:rFonts w:ascii="Calibri" w:eastAsia="Times New Roman" w:hAnsi="Calibri" w:cs="Calibri"/>
                <w:color w:val="000000"/>
                <w:lang w:eastAsia="en-IE"/>
              </w:rPr>
              <w:t>Up to €39,000</w:t>
            </w:r>
          </w:p>
        </w:tc>
        <w:tc>
          <w:tcPr>
            <w:tcW w:w="1483" w:type="dxa"/>
            <w:tcBorders>
              <w:top w:val="single" w:sz="4" w:space="0" w:color="auto"/>
              <w:left w:val="nil"/>
              <w:bottom w:val="single" w:sz="4" w:space="0" w:color="auto"/>
              <w:right w:val="single" w:sz="18" w:space="0" w:color="auto"/>
            </w:tcBorders>
            <w:shd w:val="clear" w:color="auto" w:fill="auto"/>
            <w:noWrap/>
            <w:vAlign w:val="bottom"/>
            <w:hideMark/>
          </w:tcPr>
          <w:p w14:paraId="5A6BD540" w14:textId="77777777" w:rsidR="00867ACA" w:rsidRPr="00B749FD" w:rsidRDefault="00867ACA" w:rsidP="00867ACA">
            <w:pPr>
              <w:spacing w:after="0" w:line="240" w:lineRule="auto"/>
              <w:jc w:val="right"/>
              <w:rPr>
                <w:rFonts w:ascii="Calibri" w:eastAsia="Times New Roman" w:hAnsi="Calibri" w:cs="Calibri"/>
                <w:color w:val="000000"/>
                <w:lang w:eastAsia="en-IE"/>
              </w:rPr>
            </w:pPr>
            <w:r w:rsidRPr="00B749FD">
              <w:rPr>
                <w:rFonts w:ascii="Calibri" w:eastAsia="Times New Roman" w:hAnsi="Calibri" w:cs="Calibri"/>
                <w:color w:val="000000"/>
                <w:lang w:eastAsia="en-IE"/>
              </w:rPr>
              <w:t>Exempt</w:t>
            </w:r>
          </w:p>
        </w:tc>
        <w:tc>
          <w:tcPr>
            <w:tcW w:w="1217" w:type="dxa"/>
            <w:tcBorders>
              <w:top w:val="single" w:sz="4" w:space="0" w:color="auto"/>
              <w:left w:val="single" w:sz="18" w:space="0" w:color="auto"/>
              <w:bottom w:val="single" w:sz="4" w:space="0" w:color="auto"/>
              <w:right w:val="single" w:sz="4" w:space="0" w:color="auto"/>
            </w:tcBorders>
            <w:shd w:val="clear" w:color="auto" w:fill="auto"/>
            <w:noWrap/>
            <w:vAlign w:val="bottom"/>
            <w:hideMark/>
          </w:tcPr>
          <w:p w14:paraId="75E0D9BB" w14:textId="77777777" w:rsidR="00867ACA" w:rsidRPr="00B749FD" w:rsidRDefault="00867ACA" w:rsidP="00867ACA">
            <w:pPr>
              <w:spacing w:after="0" w:line="240" w:lineRule="auto"/>
              <w:rPr>
                <w:rFonts w:ascii="Calibri" w:eastAsia="Times New Roman" w:hAnsi="Calibri" w:cs="Calibri"/>
                <w:color w:val="000000"/>
                <w:lang w:eastAsia="en-IE"/>
              </w:rPr>
            </w:pPr>
            <w:r w:rsidRPr="00B749FD">
              <w:rPr>
                <w:rFonts w:ascii="Calibri" w:eastAsia="Times New Roman" w:hAnsi="Calibri" w:cs="Calibri"/>
                <w:color w:val="000000"/>
                <w:lang w:eastAsia="en-IE"/>
              </w:rPr>
              <w:t>Up to €60,000</w:t>
            </w:r>
          </w:p>
        </w:tc>
        <w:tc>
          <w:tcPr>
            <w:tcW w:w="1800" w:type="dxa"/>
            <w:tcBorders>
              <w:top w:val="single" w:sz="4" w:space="0" w:color="auto"/>
              <w:left w:val="nil"/>
              <w:bottom w:val="single" w:sz="4" w:space="0" w:color="auto"/>
              <w:right w:val="single" w:sz="18" w:space="0" w:color="auto"/>
            </w:tcBorders>
            <w:shd w:val="clear" w:color="auto" w:fill="auto"/>
            <w:noWrap/>
            <w:vAlign w:val="bottom"/>
            <w:hideMark/>
          </w:tcPr>
          <w:p w14:paraId="4E0DC0D6" w14:textId="77777777" w:rsidR="00867ACA" w:rsidRPr="00B749FD" w:rsidRDefault="00867ACA" w:rsidP="00867ACA">
            <w:pPr>
              <w:spacing w:after="0" w:line="240" w:lineRule="auto"/>
              <w:jc w:val="right"/>
              <w:rPr>
                <w:rFonts w:ascii="Calibri" w:eastAsia="Times New Roman" w:hAnsi="Calibri" w:cs="Calibri"/>
                <w:color w:val="000000"/>
                <w:lang w:eastAsia="en-IE"/>
              </w:rPr>
            </w:pPr>
            <w:r w:rsidRPr="00B749FD">
              <w:rPr>
                <w:rFonts w:ascii="Calibri" w:eastAsia="Times New Roman" w:hAnsi="Calibri" w:cs="Calibri"/>
                <w:color w:val="000000"/>
                <w:lang w:eastAsia="en-IE"/>
              </w:rPr>
              <w:t>Exempt</w:t>
            </w:r>
          </w:p>
        </w:tc>
        <w:tc>
          <w:tcPr>
            <w:tcW w:w="540" w:type="dxa"/>
            <w:tcBorders>
              <w:left w:val="single" w:sz="18" w:space="0" w:color="auto"/>
              <w:right w:val="single" w:sz="18" w:space="0" w:color="auto"/>
            </w:tcBorders>
            <w:shd w:val="clear" w:color="auto" w:fill="auto"/>
          </w:tcPr>
          <w:p w14:paraId="00ABACC9" w14:textId="77777777" w:rsidR="00867ACA" w:rsidRPr="00B749FD" w:rsidRDefault="00867ACA" w:rsidP="00867ACA">
            <w:pPr>
              <w:spacing w:after="0" w:line="240" w:lineRule="auto"/>
              <w:jc w:val="right"/>
              <w:rPr>
                <w:rFonts w:ascii="Calibri" w:eastAsia="Times New Roman" w:hAnsi="Calibri" w:cs="Calibri"/>
                <w:color w:val="000000"/>
                <w:lang w:eastAsia="en-IE"/>
              </w:rPr>
            </w:pPr>
          </w:p>
        </w:tc>
        <w:tc>
          <w:tcPr>
            <w:tcW w:w="1620" w:type="dxa"/>
            <w:tcBorders>
              <w:top w:val="single" w:sz="4" w:space="0" w:color="auto"/>
              <w:left w:val="single" w:sz="18" w:space="0" w:color="auto"/>
              <w:bottom w:val="single" w:sz="4" w:space="0" w:color="auto"/>
              <w:right w:val="single" w:sz="4" w:space="0" w:color="auto"/>
            </w:tcBorders>
            <w:vAlign w:val="bottom"/>
          </w:tcPr>
          <w:p w14:paraId="551042BB" w14:textId="77777777" w:rsidR="00867ACA" w:rsidRPr="00B749FD" w:rsidRDefault="00867ACA" w:rsidP="00867ACA">
            <w:pPr>
              <w:spacing w:after="0" w:line="240" w:lineRule="auto"/>
              <w:rPr>
                <w:rFonts w:ascii="Calibri" w:eastAsia="Times New Roman" w:hAnsi="Calibri" w:cs="Calibri"/>
                <w:color w:val="000000"/>
                <w:lang w:eastAsia="en-IE"/>
              </w:rPr>
            </w:pPr>
            <w:r w:rsidRPr="00B749FD">
              <w:rPr>
                <w:rFonts w:ascii="Calibri" w:eastAsia="Times New Roman" w:hAnsi="Calibri" w:cs="Calibri"/>
                <w:color w:val="000000"/>
                <w:lang w:eastAsia="en-IE"/>
              </w:rPr>
              <w:t>Up to €54,000</w:t>
            </w:r>
          </w:p>
        </w:tc>
        <w:tc>
          <w:tcPr>
            <w:tcW w:w="1620" w:type="dxa"/>
            <w:tcBorders>
              <w:top w:val="single" w:sz="4" w:space="0" w:color="auto"/>
              <w:left w:val="nil"/>
              <w:bottom w:val="single" w:sz="4" w:space="0" w:color="auto"/>
              <w:right w:val="single" w:sz="18" w:space="0" w:color="auto"/>
            </w:tcBorders>
            <w:vAlign w:val="bottom"/>
          </w:tcPr>
          <w:p w14:paraId="6BDCE41D" w14:textId="77777777" w:rsidR="00867ACA" w:rsidRPr="00B749FD" w:rsidRDefault="00867ACA" w:rsidP="00867ACA">
            <w:pPr>
              <w:spacing w:after="0" w:line="240" w:lineRule="auto"/>
              <w:jc w:val="right"/>
              <w:rPr>
                <w:rFonts w:ascii="Calibri" w:eastAsia="Times New Roman" w:hAnsi="Calibri" w:cs="Calibri"/>
                <w:color w:val="000000"/>
                <w:lang w:eastAsia="en-IE"/>
              </w:rPr>
            </w:pPr>
            <w:r w:rsidRPr="00B749FD">
              <w:rPr>
                <w:rFonts w:ascii="Calibri" w:eastAsia="Times New Roman" w:hAnsi="Calibri" w:cs="Calibri"/>
                <w:color w:val="000000"/>
                <w:lang w:eastAsia="en-IE"/>
              </w:rPr>
              <w:t>Exempt</w:t>
            </w:r>
          </w:p>
        </w:tc>
        <w:tc>
          <w:tcPr>
            <w:tcW w:w="1260" w:type="dxa"/>
            <w:tcBorders>
              <w:top w:val="single" w:sz="4" w:space="0" w:color="auto"/>
              <w:left w:val="single" w:sz="18" w:space="0" w:color="auto"/>
              <w:bottom w:val="single" w:sz="4" w:space="0" w:color="auto"/>
              <w:right w:val="single" w:sz="4" w:space="0" w:color="auto"/>
            </w:tcBorders>
            <w:vAlign w:val="bottom"/>
          </w:tcPr>
          <w:p w14:paraId="14280C39" w14:textId="77777777" w:rsidR="00867ACA" w:rsidRPr="00B749FD" w:rsidRDefault="00867ACA" w:rsidP="00867ACA">
            <w:pPr>
              <w:spacing w:after="0" w:line="240" w:lineRule="auto"/>
              <w:rPr>
                <w:rFonts w:ascii="Calibri" w:eastAsia="Times New Roman" w:hAnsi="Calibri" w:cs="Calibri"/>
                <w:color w:val="000000"/>
                <w:lang w:eastAsia="en-IE"/>
              </w:rPr>
            </w:pPr>
            <w:r w:rsidRPr="00B749FD">
              <w:rPr>
                <w:rFonts w:ascii="Calibri" w:eastAsia="Times New Roman" w:hAnsi="Calibri" w:cs="Calibri"/>
                <w:color w:val="000000"/>
                <w:lang w:eastAsia="en-IE"/>
              </w:rPr>
              <w:t>Up to €60,000</w:t>
            </w:r>
          </w:p>
        </w:tc>
        <w:tc>
          <w:tcPr>
            <w:tcW w:w="1980" w:type="dxa"/>
            <w:tcBorders>
              <w:top w:val="single" w:sz="4" w:space="0" w:color="auto"/>
              <w:left w:val="nil"/>
              <w:bottom w:val="single" w:sz="4" w:space="0" w:color="auto"/>
              <w:right w:val="single" w:sz="18" w:space="0" w:color="auto"/>
            </w:tcBorders>
            <w:vAlign w:val="bottom"/>
          </w:tcPr>
          <w:p w14:paraId="5F699888" w14:textId="77777777" w:rsidR="00867ACA" w:rsidRPr="00B749FD" w:rsidRDefault="00867ACA" w:rsidP="00867ACA">
            <w:pPr>
              <w:spacing w:after="0" w:line="240" w:lineRule="auto"/>
              <w:jc w:val="right"/>
              <w:rPr>
                <w:rFonts w:ascii="Calibri" w:eastAsia="Times New Roman" w:hAnsi="Calibri" w:cs="Calibri"/>
                <w:color w:val="000000"/>
                <w:lang w:eastAsia="en-IE"/>
              </w:rPr>
            </w:pPr>
            <w:r w:rsidRPr="00B749FD">
              <w:rPr>
                <w:rFonts w:ascii="Calibri" w:eastAsia="Times New Roman" w:hAnsi="Calibri" w:cs="Calibri"/>
                <w:color w:val="000000"/>
                <w:lang w:eastAsia="en-IE"/>
              </w:rPr>
              <w:t>Exempt</w:t>
            </w:r>
          </w:p>
        </w:tc>
      </w:tr>
      <w:tr w:rsidR="00867ACA" w:rsidRPr="00B749FD" w14:paraId="6F19E5BE" w14:textId="77777777" w:rsidTr="00867ACA">
        <w:trPr>
          <w:trHeight w:val="255"/>
        </w:trPr>
        <w:tc>
          <w:tcPr>
            <w:tcW w:w="2335" w:type="dxa"/>
            <w:tcBorders>
              <w:top w:val="single" w:sz="4" w:space="0" w:color="auto"/>
              <w:left w:val="single" w:sz="18" w:space="0" w:color="auto"/>
              <w:bottom w:val="single" w:sz="4" w:space="0" w:color="auto"/>
              <w:right w:val="single" w:sz="4" w:space="0" w:color="auto"/>
            </w:tcBorders>
            <w:shd w:val="clear" w:color="auto" w:fill="auto"/>
            <w:noWrap/>
            <w:vAlign w:val="bottom"/>
            <w:hideMark/>
          </w:tcPr>
          <w:p w14:paraId="3097352F" w14:textId="77777777" w:rsidR="00867ACA" w:rsidRPr="00B749FD" w:rsidRDefault="00867ACA" w:rsidP="00867ACA">
            <w:pPr>
              <w:spacing w:after="0" w:line="240" w:lineRule="auto"/>
              <w:rPr>
                <w:rFonts w:ascii="Calibri" w:eastAsia="Times New Roman" w:hAnsi="Calibri" w:cs="Calibri"/>
                <w:color w:val="000000"/>
                <w:lang w:eastAsia="en-IE"/>
              </w:rPr>
            </w:pPr>
            <w:r w:rsidRPr="00B749FD">
              <w:rPr>
                <w:rFonts w:ascii="Calibri" w:eastAsia="Times New Roman" w:hAnsi="Calibri" w:cs="Calibri"/>
                <w:color w:val="000000"/>
                <w:lang w:eastAsia="en-IE"/>
              </w:rPr>
              <w:t>€39,000 to €60,000</w:t>
            </w:r>
          </w:p>
        </w:tc>
        <w:tc>
          <w:tcPr>
            <w:tcW w:w="1483" w:type="dxa"/>
            <w:tcBorders>
              <w:top w:val="single" w:sz="4" w:space="0" w:color="auto"/>
              <w:left w:val="nil"/>
              <w:bottom w:val="single" w:sz="4" w:space="0" w:color="auto"/>
              <w:right w:val="single" w:sz="18" w:space="0" w:color="auto"/>
            </w:tcBorders>
            <w:shd w:val="clear" w:color="auto" w:fill="auto"/>
            <w:noWrap/>
            <w:vAlign w:val="bottom"/>
            <w:hideMark/>
          </w:tcPr>
          <w:p w14:paraId="33E01222" w14:textId="77777777" w:rsidR="00867ACA" w:rsidRPr="00B749FD" w:rsidRDefault="00867ACA" w:rsidP="00867ACA">
            <w:pPr>
              <w:spacing w:after="0" w:line="240" w:lineRule="auto"/>
              <w:jc w:val="right"/>
              <w:rPr>
                <w:rFonts w:ascii="Calibri" w:eastAsia="Times New Roman" w:hAnsi="Calibri" w:cs="Calibri"/>
                <w:color w:val="000000"/>
                <w:lang w:eastAsia="en-IE"/>
              </w:rPr>
            </w:pPr>
            <w:r w:rsidRPr="00B749FD">
              <w:rPr>
                <w:rFonts w:ascii="Calibri" w:eastAsia="Times New Roman" w:hAnsi="Calibri" w:cs="Calibri"/>
                <w:color w:val="000000"/>
                <w:lang w:eastAsia="en-IE"/>
              </w:rPr>
              <w:t>12%</w:t>
            </w:r>
          </w:p>
        </w:tc>
        <w:tc>
          <w:tcPr>
            <w:tcW w:w="1217" w:type="dxa"/>
            <w:tcBorders>
              <w:top w:val="single" w:sz="4" w:space="0" w:color="auto"/>
              <w:left w:val="single" w:sz="18" w:space="0" w:color="auto"/>
              <w:bottom w:val="single" w:sz="4" w:space="0" w:color="auto"/>
              <w:right w:val="single" w:sz="4" w:space="0" w:color="auto"/>
            </w:tcBorders>
            <w:shd w:val="clear" w:color="auto" w:fill="auto"/>
            <w:noWrap/>
            <w:vAlign w:val="bottom"/>
            <w:hideMark/>
          </w:tcPr>
          <w:p w14:paraId="362475D3" w14:textId="77777777" w:rsidR="00867ACA" w:rsidRPr="00B749FD" w:rsidRDefault="00867ACA" w:rsidP="00867ACA">
            <w:pPr>
              <w:spacing w:after="0" w:line="240" w:lineRule="auto"/>
              <w:rPr>
                <w:rFonts w:ascii="Calibri" w:eastAsia="Times New Roman" w:hAnsi="Calibri" w:cs="Calibri"/>
                <w:color w:val="000000"/>
                <w:lang w:eastAsia="en-IE"/>
              </w:rPr>
            </w:pPr>
            <w:r w:rsidRPr="00B749FD">
              <w:rPr>
                <w:rFonts w:ascii="Calibri" w:eastAsia="Times New Roman" w:hAnsi="Calibri" w:cs="Calibri"/>
                <w:color w:val="000000"/>
                <w:lang w:eastAsia="en-IE"/>
              </w:rPr>
              <w:t>€60,000 to €100,000</w:t>
            </w:r>
          </w:p>
        </w:tc>
        <w:tc>
          <w:tcPr>
            <w:tcW w:w="1800" w:type="dxa"/>
            <w:tcBorders>
              <w:top w:val="single" w:sz="4" w:space="0" w:color="auto"/>
              <w:left w:val="nil"/>
              <w:bottom w:val="single" w:sz="4" w:space="0" w:color="auto"/>
              <w:right w:val="single" w:sz="18" w:space="0" w:color="auto"/>
            </w:tcBorders>
            <w:shd w:val="clear" w:color="auto" w:fill="auto"/>
            <w:noWrap/>
            <w:vAlign w:val="bottom"/>
            <w:hideMark/>
          </w:tcPr>
          <w:p w14:paraId="2FC8E077" w14:textId="77777777" w:rsidR="00867ACA" w:rsidRPr="00B749FD" w:rsidRDefault="00867ACA" w:rsidP="00867ACA">
            <w:pPr>
              <w:spacing w:after="0" w:line="240" w:lineRule="auto"/>
              <w:jc w:val="right"/>
              <w:rPr>
                <w:rFonts w:ascii="Calibri" w:eastAsia="Times New Roman" w:hAnsi="Calibri" w:cs="Calibri"/>
                <w:color w:val="000000"/>
                <w:lang w:eastAsia="en-IE"/>
              </w:rPr>
            </w:pPr>
            <w:r w:rsidRPr="00B749FD">
              <w:rPr>
                <w:rFonts w:ascii="Calibri" w:eastAsia="Times New Roman" w:hAnsi="Calibri" w:cs="Calibri"/>
                <w:color w:val="000000"/>
                <w:lang w:eastAsia="en-IE"/>
              </w:rPr>
              <w:t>3%</w:t>
            </w:r>
          </w:p>
        </w:tc>
        <w:tc>
          <w:tcPr>
            <w:tcW w:w="540" w:type="dxa"/>
            <w:tcBorders>
              <w:left w:val="single" w:sz="18" w:space="0" w:color="auto"/>
              <w:right w:val="single" w:sz="18" w:space="0" w:color="auto"/>
            </w:tcBorders>
            <w:shd w:val="clear" w:color="auto" w:fill="auto"/>
          </w:tcPr>
          <w:p w14:paraId="485813A4" w14:textId="77777777" w:rsidR="00867ACA" w:rsidRPr="00B749FD" w:rsidRDefault="00867ACA" w:rsidP="00867ACA">
            <w:pPr>
              <w:spacing w:after="0" w:line="240" w:lineRule="auto"/>
              <w:jc w:val="right"/>
              <w:rPr>
                <w:rFonts w:ascii="Calibri" w:eastAsia="Times New Roman" w:hAnsi="Calibri" w:cs="Calibri"/>
                <w:color w:val="000000"/>
                <w:lang w:eastAsia="en-IE"/>
              </w:rPr>
            </w:pPr>
          </w:p>
        </w:tc>
        <w:tc>
          <w:tcPr>
            <w:tcW w:w="1620" w:type="dxa"/>
            <w:tcBorders>
              <w:top w:val="single" w:sz="4" w:space="0" w:color="auto"/>
              <w:left w:val="single" w:sz="18" w:space="0" w:color="auto"/>
              <w:bottom w:val="single" w:sz="4" w:space="0" w:color="auto"/>
              <w:right w:val="single" w:sz="4" w:space="0" w:color="auto"/>
            </w:tcBorders>
            <w:vAlign w:val="bottom"/>
          </w:tcPr>
          <w:p w14:paraId="75F64F52" w14:textId="77777777" w:rsidR="00867ACA" w:rsidRPr="00B749FD" w:rsidRDefault="00867ACA" w:rsidP="00867ACA">
            <w:pPr>
              <w:spacing w:after="0" w:line="240" w:lineRule="auto"/>
              <w:rPr>
                <w:rFonts w:ascii="Calibri" w:eastAsia="Times New Roman" w:hAnsi="Calibri" w:cs="Calibri"/>
                <w:color w:val="000000"/>
                <w:lang w:eastAsia="en-IE"/>
              </w:rPr>
            </w:pPr>
            <w:r w:rsidRPr="00B749FD">
              <w:rPr>
                <w:rFonts w:ascii="Calibri" w:eastAsia="Times New Roman" w:hAnsi="Calibri" w:cs="Calibri"/>
                <w:color w:val="000000"/>
                <w:lang w:eastAsia="en-IE"/>
              </w:rPr>
              <w:t>€54,000 to €60,000</w:t>
            </w:r>
          </w:p>
        </w:tc>
        <w:tc>
          <w:tcPr>
            <w:tcW w:w="1620" w:type="dxa"/>
            <w:tcBorders>
              <w:top w:val="single" w:sz="4" w:space="0" w:color="auto"/>
              <w:left w:val="nil"/>
              <w:bottom w:val="single" w:sz="4" w:space="0" w:color="auto"/>
              <w:right w:val="single" w:sz="18" w:space="0" w:color="auto"/>
            </w:tcBorders>
            <w:vAlign w:val="bottom"/>
          </w:tcPr>
          <w:p w14:paraId="054DE757" w14:textId="77777777" w:rsidR="00867ACA" w:rsidRPr="00B749FD" w:rsidRDefault="00867ACA" w:rsidP="00867ACA">
            <w:pPr>
              <w:spacing w:after="0" w:line="240" w:lineRule="auto"/>
              <w:jc w:val="right"/>
              <w:rPr>
                <w:rFonts w:ascii="Calibri" w:eastAsia="Times New Roman" w:hAnsi="Calibri" w:cs="Calibri"/>
                <w:color w:val="000000"/>
                <w:lang w:eastAsia="en-IE"/>
              </w:rPr>
            </w:pPr>
            <w:r w:rsidRPr="00B749FD">
              <w:rPr>
                <w:rFonts w:ascii="Calibri" w:eastAsia="Times New Roman" w:hAnsi="Calibri" w:cs="Calibri"/>
                <w:color w:val="000000"/>
                <w:lang w:eastAsia="en-IE"/>
              </w:rPr>
              <w:t>12%</w:t>
            </w:r>
          </w:p>
        </w:tc>
        <w:tc>
          <w:tcPr>
            <w:tcW w:w="1260" w:type="dxa"/>
            <w:tcBorders>
              <w:top w:val="single" w:sz="4" w:space="0" w:color="auto"/>
              <w:left w:val="single" w:sz="18" w:space="0" w:color="auto"/>
              <w:bottom w:val="single" w:sz="4" w:space="0" w:color="auto"/>
              <w:right w:val="single" w:sz="4" w:space="0" w:color="auto"/>
            </w:tcBorders>
            <w:vAlign w:val="bottom"/>
          </w:tcPr>
          <w:p w14:paraId="18B0B379" w14:textId="77777777" w:rsidR="00867ACA" w:rsidRPr="00B749FD" w:rsidRDefault="00867ACA" w:rsidP="00867ACA">
            <w:pPr>
              <w:spacing w:after="0" w:line="240" w:lineRule="auto"/>
              <w:rPr>
                <w:rFonts w:ascii="Calibri" w:eastAsia="Times New Roman" w:hAnsi="Calibri" w:cs="Calibri"/>
                <w:color w:val="000000"/>
                <w:lang w:eastAsia="en-IE"/>
              </w:rPr>
            </w:pPr>
            <w:r w:rsidRPr="00B749FD">
              <w:rPr>
                <w:rFonts w:ascii="Calibri" w:eastAsia="Times New Roman" w:hAnsi="Calibri" w:cs="Calibri"/>
                <w:color w:val="000000"/>
                <w:lang w:eastAsia="en-IE"/>
              </w:rPr>
              <w:t>€60,000 to €100,000</w:t>
            </w:r>
          </w:p>
        </w:tc>
        <w:tc>
          <w:tcPr>
            <w:tcW w:w="1980" w:type="dxa"/>
            <w:tcBorders>
              <w:top w:val="single" w:sz="4" w:space="0" w:color="auto"/>
              <w:left w:val="nil"/>
              <w:bottom w:val="single" w:sz="4" w:space="0" w:color="auto"/>
              <w:right w:val="single" w:sz="18" w:space="0" w:color="auto"/>
            </w:tcBorders>
            <w:vAlign w:val="bottom"/>
          </w:tcPr>
          <w:p w14:paraId="4DE1EBA5" w14:textId="77777777" w:rsidR="00867ACA" w:rsidRPr="00B749FD" w:rsidRDefault="00867ACA" w:rsidP="00867ACA">
            <w:pPr>
              <w:spacing w:after="0" w:line="240" w:lineRule="auto"/>
              <w:jc w:val="right"/>
              <w:rPr>
                <w:rFonts w:ascii="Calibri" w:eastAsia="Times New Roman" w:hAnsi="Calibri" w:cs="Calibri"/>
                <w:color w:val="000000"/>
                <w:lang w:eastAsia="en-IE"/>
              </w:rPr>
            </w:pPr>
            <w:r w:rsidRPr="00B749FD">
              <w:rPr>
                <w:rFonts w:ascii="Calibri" w:eastAsia="Times New Roman" w:hAnsi="Calibri" w:cs="Calibri"/>
                <w:color w:val="000000"/>
                <w:lang w:eastAsia="en-IE"/>
              </w:rPr>
              <w:t>1%</w:t>
            </w:r>
          </w:p>
        </w:tc>
      </w:tr>
      <w:tr w:rsidR="00867ACA" w:rsidRPr="00B749FD" w14:paraId="66220B94" w14:textId="77777777" w:rsidTr="00867ACA">
        <w:trPr>
          <w:trHeight w:val="255"/>
        </w:trPr>
        <w:tc>
          <w:tcPr>
            <w:tcW w:w="2335" w:type="dxa"/>
            <w:tcBorders>
              <w:top w:val="single" w:sz="4" w:space="0" w:color="auto"/>
              <w:left w:val="single" w:sz="18" w:space="0" w:color="auto"/>
              <w:bottom w:val="single" w:sz="4" w:space="0" w:color="auto"/>
              <w:right w:val="single" w:sz="4" w:space="0" w:color="auto"/>
            </w:tcBorders>
            <w:shd w:val="clear" w:color="auto" w:fill="auto"/>
            <w:noWrap/>
            <w:vAlign w:val="bottom"/>
            <w:hideMark/>
          </w:tcPr>
          <w:p w14:paraId="4F8F8AD5" w14:textId="77777777" w:rsidR="00867ACA" w:rsidRPr="00B749FD" w:rsidRDefault="00867ACA" w:rsidP="00867ACA">
            <w:pPr>
              <w:spacing w:after="0" w:line="240" w:lineRule="auto"/>
              <w:rPr>
                <w:rFonts w:ascii="Calibri" w:eastAsia="Times New Roman" w:hAnsi="Calibri" w:cs="Calibri"/>
                <w:color w:val="000000"/>
                <w:lang w:eastAsia="en-IE"/>
              </w:rPr>
            </w:pPr>
            <w:r w:rsidRPr="00B749FD">
              <w:rPr>
                <w:rFonts w:ascii="Calibri" w:eastAsia="Times New Roman" w:hAnsi="Calibri" w:cs="Calibri"/>
                <w:color w:val="000000"/>
                <w:lang w:eastAsia="en-IE"/>
              </w:rPr>
              <w:t>€60,000 to €100,000</w:t>
            </w:r>
          </w:p>
        </w:tc>
        <w:tc>
          <w:tcPr>
            <w:tcW w:w="1483" w:type="dxa"/>
            <w:tcBorders>
              <w:top w:val="single" w:sz="4" w:space="0" w:color="auto"/>
              <w:left w:val="nil"/>
              <w:bottom w:val="single" w:sz="4" w:space="0" w:color="auto"/>
              <w:right w:val="single" w:sz="18" w:space="0" w:color="auto"/>
            </w:tcBorders>
            <w:shd w:val="clear" w:color="auto" w:fill="auto"/>
            <w:noWrap/>
            <w:vAlign w:val="bottom"/>
            <w:hideMark/>
          </w:tcPr>
          <w:p w14:paraId="50CDDAEE" w14:textId="77777777" w:rsidR="00867ACA" w:rsidRPr="00B749FD" w:rsidRDefault="00867ACA" w:rsidP="00867ACA">
            <w:pPr>
              <w:spacing w:after="0" w:line="240" w:lineRule="auto"/>
              <w:jc w:val="right"/>
              <w:rPr>
                <w:rFonts w:ascii="Calibri" w:eastAsia="Times New Roman" w:hAnsi="Calibri" w:cs="Calibri"/>
                <w:color w:val="000000"/>
                <w:lang w:eastAsia="en-IE"/>
              </w:rPr>
            </w:pPr>
            <w:r w:rsidRPr="00B749FD">
              <w:rPr>
                <w:rFonts w:ascii="Calibri" w:eastAsia="Times New Roman" w:hAnsi="Calibri" w:cs="Calibri"/>
                <w:color w:val="000000"/>
                <w:lang w:eastAsia="en-IE"/>
              </w:rPr>
              <w:t>17%</w:t>
            </w:r>
          </w:p>
        </w:tc>
        <w:tc>
          <w:tcPr>
            <w:tcW w:w="1217" w:type="dxa"/>
            <w:tcBorders>
              <w:top w:val="single" w:sz="4" w:space="0" w:color="auto"/>
              <w:left w:val="single" w:sz="18" w:space="0" w:color="auto"/>
              <w:bottom w:val="single" w:sz="4" w:space="0" w:color="auto"/>
              <w:right w:val="single" w:sz="4" w:space="0" w:color="auto"/>
            </w:tcBorders>
            <w:shd w:val="clear" w:color="auto" w:fill="auto"/>
            <w:noWrap/>
            <w:vAlign w:val="bottom"/>
            <w:hideMark/>
          </w:tcPr>
          <w:p w14:paraId="0454B63B" w14:textId="77777777" w:rsidR="00867ACA" w:rsidRPr="00B749FD" w:rsidRDefault="00867ACA" w:rsidP="00867ACA">
            <w:pPr>
              <w:spacing w:after="0" w:line="240" w:lineRule="auto"/>
              <w:rPr>
                <w:rFonts w:ascii="Calibri" w:eastAsia="Times New Roman" w:hAnsi="Calibri" w:cs="Calibri"/>
                <w:color w:val="000000"/>
                <w:lang w:eastAsia="en-IE"/>
              </w:rPr>
            </w:pPr>
            <w:r w:rsidRPr="00B749FD">
              <w:rPr>
                <w:rFonts w:ascii="Calibri" w:eastAsia="Times New Roman" w:hAnsi="Calibri" w:cs="Calibri"/>
                <w:color w:val="000000"/>
                <w:lang w:eastAsia="en-IE"/>
              </w:rPr>
              <w:t>Over €100,000</w:t>
            </w:r>
          </w:p>
        </w:tc>
        <w:tc>
          <w:tcPr>
            <w:tcW w:w="1800" w:type="dxa"/>
            <w:tcBorders>
              <w:top w:val="single" w:sz="4" w:space="0" w:color="auto"/>
              <w:left w:val="nil"/>
              <w:bottom w:val="single" w:sz="4" w:space="0" w:color="auto"/>
              <w:right w:val="single" w:sz="18" w:space="0" w:color="auto"/>
            </w:tcBorders>
            <w:shd w:val="clear" w:color="auto" w:fill="auto"/>
            <w:noWrap/>
            <w:vAlign w:val="bottom"/>
            <w:hideMark/>
          </w:tcPr>
          <w:p w14:paraId="40DF99C6" w14:textId="77777777" w:rsidR="00867ACA" w:rsidRPr="00B749FD" w:rsidRDefault="00867ACA" w:rsidP="00867ACA">
            <w:pPr>
              <w:spacing w:after="0" w:line="240" w:lineRule="auto"/>
              <w:jc w:val="right"/>
              <w:rPr>
                <w:rFonts w:ascii="Calibri" w:eastAsia="Times New Roman" w:hAnsi="Calibri" w:cs="Calibri"/>
                <w:color w:val="000000"/>
                <w:lang w:eastAsia="en-IE"/>
              </w:rPr>
            </w:pPr>
            <w:r w:rsidRPr="00B749FD">
              <w:rPr>
                <w:rFonts w:ascii="Calibri" w:eastAsia="Times New Roman" w:hAnsi="Calibri" w:cs="Calibri"/>
                <w:color w:val="000000"/>
                <w:lang w:eastAsia="en-IE"/>
              </w:rPr>
              <w:t>8%</w:t>
            </w:r>
          </w:p>
        </w:tc>
        <w:tc>
          <w:tcPr>
            <w:tcW w:w="540" w:type="dxa"/>
            <w:tcBorders>
              <w:left w:val="single" w:sz="18" w:space="0" w:color="auto"/>
              <w:right w:val="single" w:sz="18" w:space="0" w:color="auto"/>
            </w:tcBorders>
            <w:shd w:val="clear" w:color="auto" w:fill="auto"/>
          </w:tcPr>
          <w:p w14:paraId="5D1B1E70" w14:textId="77777777" w:rsidR="00867ACA" w:rsidRPr="00B749FD" w:rsidRDefault="00867ACA" w:rsidP="00867ACA">
            <w:pPr>
              <w:spacing w:after="0" w:line="240" w:lineRule="auto"/>
              <w:jc w:val="right"/>
              <w:rPr>
                <w:rFonts w:ascii="Calibri" w:eastAsia="Times New Roman" w:hAnsi="Calibri" w:cs="Calibri"/>
                <w:color w:val="000000"/>
                <w:lang w:eastAsia="en-IE"/>
              </w:rPr>
            </w:pPr>
          </w:p>
        </w:tc>
        <w:tc>
          <w:tcPr>
            <w:tcW w:w="1620" w:type="dxa"/>
            <w:tcBorders>
              <w:top w:val="single" w:sz="4" w:space="0" w:color="auto"/>
              <w:left w:val="single" w:sz="18" w:space="0" w:color="auto"/>
              <w:bottom w:val="single" w:sz="4" w:space="0" w:color="auto"/>
              <w:right w:val="single" w:sz="4" w:space="0" w:color="auto"/>
            </w:tcBorders>
            <w:vAlign w:val="bottom"/>
          </w:tcPr>
          <w:p w14:paraId="746BA2E6" w14:textId="77777777" w:rsidR="00867ACA" w:rsidRPr="00B749FD" w:rsidRDefault="00867ACA" w:rsidP="00867ACA">
            <w:pPr>
              <w:spacing w:after="0" w:line="240" w:lineRule="auto"/>
              <w:rPr>
                <w:rFonts w:ascii="Calibri" w:eastAsia="Times New Roman" w:hAnsi="Calibri" w:cs="Calibri"/>
                <w:color w:val="000000"/>
                <w:lang w:eastAsia="en-IE"/>
              </w:rPr>
            </w:pPr>
            <w:r w:rsidRPr="00B749FD">
              <w:rPr>
                <w:rFonts w:ascii="Calibri" w:eastAsia="Times New Roman" w:hAnsi="Calibri" w:cs="Calibri"/>
                <w:color w:val="000000"/>
                <w:lang w:eastAsia="en-IE"/>
              </w:rPr>
              <w:t>€60,000 to €100,000</w:t>
            </w:r>
          </w:p>
        </w:tc>
        <w:tc>
          <w:tcPr>
            <w:tcW w:w="1620" w:type="dxa"/>
            <w:tcBorders>
              <w:top w:val="single" w:sz="4" w:space="0" w:color="auto"/>
              <w:left w:val="nil"/>
              <w:bottom w:val="single" w:sz="4" w:space="0" w:color="auto"/>
              <w:right w:val="single" w:sz="18" w:space="0" w:color="auto"/>
            </w:tcBorders>
            <w:vAlign w:val="bottom"/>
          </w:tcPr>
          <w:p w14:paraId="60554731" w14:textId="77777777" w:rsidR="00867ACA" w:rsidRPr="00B749FD" w:rsidRDefault="00867ACA" w:rsidP="00867ACA">
            <w:pPr>
              <w:spacing w:after="0" w:line="240" w:lineRule="auto"/>
              <w:jc w:val="right"/>
              <w:rPr>
                <w:rFonts w:ascii="Calibri" w:eastAsia="Times New Roman" w:hAnsi="Calibri" w:cs="Calibri"/>
                <w:color w:val="000000"/>
                <w:lang w:eastAsia="en-IE"/>
              </w:rPr>
            </w:pPr>
            <w:r w:rsidRPr="00B749FD">
              <w:rPr>
                <w:rFonts w:ascii="Calibri" w:eastAsia="Times New Roman" w:hAnsi="Calibri" w:cs="Calibri"/>
                <w:color w:val="000000"/>
                <w:lang w:eastAsia="en-IE"/>
              </w:rPr>
              <w:t>17%</w:t>
            </w:r>
          </w:p>
        </w:tc>
        <w:tc>
          <w:tcPr>
            <w:tcW w:w="1260" w:type="dxa"/>
            <w:tcBorders>
              <w:top w:val="single" w:sz="4" w:space="0" w:color="auto"/>
              <w:left w:val="single" w:sz="18" w:space="0" w:color="auto"/>
              <w:bottom w:val="single" w:sz="4" w:space="0" w:color="auto"/>
              <w:right w:val="single" w:sz="4" w:space="0" w:color="auto"/>
            </w:tcBorders>
            <w:vAlign w:val="bottom"/>
          </w:tcPr>
          <w:p w14:paraId="42990389" w14:textId="77777777" w:rsidR="00867ACA" w:rsidRPr="00B749FD" w:rsidRDefault="00867ACA" w:rsidP="00867ACA">
            <w:pPr>
              <w:spacing w:after="0" w:line="240" w:lineRule="auto"/>
              <w:rPr>
                <w:rFonts w:ascii="Calibri" w:eastAsia="Times New Roman" w:hAnsi="Calibri" w:cs="Calibri"/>
                <w:color w:val="000000"/>
                <w:lang w:eastAsia="en-IE"/>
              </w:rPr>
            </w:pPr>
            <w:r w:rsidRPr="00B749FD">
              <w:rPr>
                <w:rFonts w:ascii="Calibri" w:eastAsia="Times New Roman" w:hAnsi="Calibri" w:cs="Calibri"/>
                <w:color w:val="000000"/>
                <w:lang w:eastAsia="en-IE"/>
              </w:rPr>
              <w:t>Over €100,000</w:t>
            </w:r>
          </w:p>
        </w:tc>
        <w:tc>
          <w:tcPr>
            <w:tcW w:w="1980" w:type="dxa"/>
            <w:tcBorders>
              <w:top w:val="single" w:sz="4" w:space="0" w:color="auto"/>
              <w:left w:val="nil"/>
              <w:bottom w:val="single" w:sz="4" w:space="0" w:color="auto"/>
              <w:right w:val="single" w:sz="18" w:space="0" w:color="auto"/>
            </w:tcBorders>
            <w:vAlign w:val="bottom"/>
          </w:tcPr>
          <w:p w14:paraId="0329655B" w14:textId="77777777" w:rsidR="00867ACA" w:rsidRPr="00B749FD" w:rsidRDefault="00867ACA" w:rsidP="00867ACA">
            <w:pPr>
              <w:spacing w:after="0" w:line="240" w:lineRule="auto"/>
              <w:jc w:val="right"/>
              <w:rPr>
                <w:rFonts w:ascii="Calibri" w:eastAsia="Times New Roman" w:hAnsi="Calibri" w:cs="Calibri"/>
                <w:color w:val="000000"/>
                <w:lang w:eastAsia="en-IE"/>
              </w:rPr>
            </w:pPr>
            <w:r w:rsidRPr="00B749FD">
              <w:rPr>
                <w:rFonts w:ascii="Calibri" w:eastAsia="Times New Roman" w:hAnsi="Calibri" w:cs="Calibri"/>
                <w:color w:val="000000"/>
                <w:lang w:eastAsia="en-IE"/>
              </w:rPr>
              <w:t>6%</w:t>
            </w:r>
          </w:p>
        </w:tc>
      </w:tr>
      <w:tr w:rsidR="00867ACA" w:rsidRPr="00B749FD" w14:paraId="7253C74A" w14:textId="77777777" w:rsidTr="00867ACA">
        <w:trPr>
          <w:trHeight w:val="268"/>
        </w:trPr>
        <w:tc>
          <w:tcPr>
            <w:tcW w:w="2335" w:type="dxa"/>
            <w:tcBorders>
              <w:top w:val="single" w:sz="4" w:space="0" w:color="auto"/>
              <w:left w:val="single" w:sz="18" w:space="0" w:color="auto"/>
              <w:bottom w:val="single" w:sz="18" w:space="0" w:color="auto"/>
              <w:right w:val="single" w:sz="4" w:space="0" w:color="auto"/>
            </w:tcBorders>
            <w:shd w:val="clear" w:color="auto" w:fill="auto"/>
            <w:noWrap/>
            <w:vAlign w:val="bottom"/>
            <w:hideMark/>
          </w:tcPr>
          <w:p w14:paraId="43231D76" w14:textId="77777777" w:rsidR="00867ACA" w:rsidRPr="00B749FD" w:rsidRDefault="00867ACA" w:rsidP="00867ACA">
            <w:pPr>
              <w:spacing w:after="0" w:line="240" w:lineRule="auto"/>
              <w:rPr>
                <w:rFonts w:ascii="Calibri" w:eastAsia="Times New Roman" w:hAnsi="Calibri" w:cs="Calibri"/>
                <w:color w:val="000000"/>
                <w:lang w:eastAsia="en-IE"/>
              </w:rPr>
            </w:pPr>
            <w:r w:rsidRPr="00B749FD">
              <w:rPr>
                <w:rFonts w:ascii="Calibri" w:eastAsia="Times New Roman" w:hAnsi="Calibri" w:cs="Calibri"/>
                <w:color w:val="000000"/>
                <w:lang w:eastAsia="en-IE"/>
              </w:rPr>
              <w:t>Over €100,000</w:t>
            </w:r>
          </w:p>
        </w:tc>
        <w:tc>
          <w:tcPr>
            <w:tcW w:w="1483" w:type="dxa"/>
            <w:tcBorders>
              <w:top w:val="single" w:sz="4" w:space="0" w:color="auto"/>
              <w:left w:val="nil"/>
              <w:bottom w:val="single" w:sz="18" w:space="0" w:color="auto"/>
              <w:right w:val="single" w:sz="18" w:space="0" w:color="auto"/>
            </w:tcBorders>
            <w:shd w:val="clear" w:color="auto" w:fill="auto"/>
            <w:noWrap/>
            <w:vAlign w:val="bottom"/>
            <w:hideMark/>
          </w:tcPr>
          <w:p w14:paraId="352E098A" w14:textId="77777777" w:rsidR="00867ACA" w:rsidRPr="00B749FD" w:rsidRDefault="00867ACA" w:rsidP="00867ACA">
            <w:pPr>
              <w:spacing w:after="0" w:line="240" w:lineRule="auto"/>
              <w:jc w:val="right"/>
              <w:rPr>
                <w:rFonts w:ascii="Calibri" w:eastAsia="Times New Roman" w:hAnsi="Calibri" w:cs="Calibri"/>
                <w:color w:val="000000"/>
                <w:lang w:eastAsia="en-IE"/>
              </w:rPr>
            </w:pPr>
            <w:r w:rsidRPr="00B749FD">
              <w:rPr>
                <w:rFonts w:ascii="Calibri" w:eastAsia="Times New Roman" w:hAnsi="Calibri" w:cs="Calibri"/>
                <w:color w:val="000000"/>
                <w:lang w:eastAsia="en-IE"/>
              </w:rPr>
              <w:t>28%</w:t>
            </w:r>
          </w:p>
        </w:tc>
        <w:tc>
          <w:tcPr>
            <w:tcW w:w="1217" w:type="dxa"/>
            <w:tcBorders>
              <w:top w:val="single" w:sz="4" w:space="0" w:color="auto"/>
              <w:left w:val="single" w:sz="18" w:space="0" w:color="auto"/>
              <w:bottom w:val="single" w:sz="18" w:space="0" w:color="auto"/>
              <w:right w:val="single" w:sz="4" w:space="0" w:color="auto"/>
            </w:tcBorders>
            <w:shd w:val="clear" w:color="auto" w:fill="auto"/>
            <w:noWrap/>
            <w:vAlign w:val="bottom"/>
            <w:hideMark/>
          </w:tcPr>
          <w:p w14:paraId="4230CC86" w14:textId="77777777" w:rsidR="00867ACA" w:rsidRPr="00B749FD" w:rsidRDefault="00867ACA" w:rsidP="00867ACA">
            <w:pPr>
              <w:spacing w:after="0" w:line="240" w:lineRule="auto"/>
              <w:rPr>
                <w:rFonts w:ascii="Calibri" w:eastAsia="Times New Roman" w:hAnsi="Calibri" w:cs="Calibri"/>
                <w:color w:val="000000"/>
                <w:lang w:eastAsia="en-IE"/>
              </w:rPr>
            </w:pPr>
            <w:r w:rsidRPr="00B749FD">
              <w:rPr>
                <w:rFonts w:ascii="Calibri" w:eastAsia="Times New Roman" w:hAnsi="Calibri" w:cs="Calibri"/>
                <w:color w:val="000000"/>
                <w:lang w:eastAsia="en-IE"/>
              </w:rPr>
              <w:t> </w:t>
            </w:r>
          </w:p>
        </w:tc>
        <w:tc>
          <w:tcPr>
            <w:tcW w:w="1800" w:type="dxa"/>
            <w:tcBorders>
              <w:top w:val="single" w:sz="4" w:space="0" w:color="auto"/>
              <w:left w:val="nil"/>
              <w:bottom w:val="single" w:sz="18" w:space="0" w:color="auto"/>
              <w:right w:val="single" w:sz="18" w:space="0" w:color="auto"/>
            </w:tcBorders>
            <w:shd w:val="clear" w:color="auto" w:fill="auto"/>
            <w:noWrap/>
            <w:vAlign w:val="bottom"/>
            <w:hideMark/>
          </w:tcPr>
          <w:p w14:paraId="6522FEE7" w14:textId="77777777" w:rsidR="00867ACA" w:rsidRPr="00B749FD" w:rsidRDefault="00867ACA" w:rsidP="00867ACA">
            <w:pPr>
              <w:spacing w:after="0" w:line="240" w:lineRule="auto"/>
              <w:rPr>
                <w:rFonts w:ascii="Calibri" w:eastAsia="Times New Roman" w:hAnsi="Calibri" w:cs="Calibri"/>
                <w:color w:val="000000"/>
                <w:lang w:eastAsia="en-IE"/>
              </w:rPr>
            </w:pPr>
            <w:r w:rsidRPr="00B749FD">
              <w:rPr>
                <w:rFonts w:ascii="Calibri" w:eastAsia="Times New Roman" w:hAnsi="Calibri" w:cs="Calibri"/>
                <w:color w:val="000000"/>
                <w:lang w:eastAsia="en-IE"/>
              </w:rPr>
              <w:t> </w:t>
            </w:r>
          </w:p>
        </w:tc>
        <w:tc>
          <w:tcPr>
            <w:tcW w:w="540" w:type="dxa"/>
            <w:tcBorders>
              <w:left w:val="single" w:sz="18" w:space="0" w:color="auto"/>
              <w:right w:val="single" w:sz="18" w:space="0" w:color="auto"/>
            </w:tcBorders>
            <w:shd w:val="clear" w:color="auto" w:fill="auto"/>
          </w:tcPr>
          <w:p w14:paraId="0A99D60A" w14:textId="77777777" w:rsidR="00867ACA" w:rsidRPr="00B749FD" w:rsidRDefault="00867ACA" w:rsidP="00867ACA">
            <w:pPr>
              <w:spacing w:after="0" w:line="240" w:lineRule="auto"/>
              <w:rPr>
                <w:rFonts w:ascii="Calibri" w:eastAsia="Times New Roman" w:hAnsi="Calibri" w:cs="Calibri"/>
                <w:color w:val="000000"/>
                <w:lang w:eastAsia="en-IE"/>
              </w:rPr>
            </w:pPr>
          </w:p>
        </w:tc>
        <w:tc>
          <w:tcPr>
            <w:tcW w:w="1620" w:type="dxa"/>
            <w:tcBorders>
              <w:top w:val="single" w:sz="4" w:space="0" w:color="auto"/>
              <w:left w:val="single" w:sz="18" w:space="0" w:color="auto"/>
              <w:bottom w:val="single" w:sz="18" w:space="0" w:color="auto"/>
              <w:right w:val="single" w:sz="4" w:space="0" w:color="auto"/>
            </w:tcBorders>
            <w:vAlign w:val="bottom"/>
          </w:tcPr>
          <w:p w14:paraId="4AB4E33F" w14:textId="77777777" w:rsidR="00867ACA" w:rsidRPr="00B749FD" w:rsidRDefault="00867ACA" w:rsidP="00867ACA">
            <w:pPr>
              <w:spacing w:after="0" w:line="240" w:lineRule="auto"/>
              <w:rPr>
                <w:rFonts w:ascii="Calibri" w:eastAsia="Times New Roman" w:hAnsi="Calibri" w:cs="Calibri"/>
                <w:color w:val="000000"/>
                <w:lang w:eastAsia="en-IE"/>
              </w:rPr>
            </w:pPr>
            <w:r w:rsidRPr="00B749FD">
              <w:rPr>
                <w:rFonts w:ascii="Calibri" w:eastAsia="Times New Roman" w:hAnsi="Calibri" w:cs="Calibri"/>
                <w:color w:val="000000"/>
                <w:lang w:eastAsia="en-IE"/>
              </w:rPr>
              <w:t>Over €100,000</w:t>
            </w:r>
          </w:p>
        </w:tc>
        <w:tc>
          <w:tcPr>
            <w:tcW w:w="1620" w:type="dxa"/>
            <w:tcBorders>
              <w:top w:val="single" w:sz="4" w:space="0" w:color="auto"/>
              <w:left w:val="nil"/>
              <w:bottom w:val="single" w:sz="18" w:space="0" w:color="auto"/>
              <w:right w:val="single" w:sz="18" w:space="0" w:color="auto"/>
            </w:tcBorders>
            <w:vAlign w:val="bottom"/>
          </w:tcPr>
          <w:p w14:paraId="187EC8C6" w14:textId="77777777" w:rsidR="00867ACA" w:rsidRPr="00B749FD" w:rsidRDefault="00867ACA" w:rsidP="00867ACA">
            <w:pPr>
              <w:spacing w:after="0" w:line="240" w:lineRule="auto"/>
              <w:jc w:val="right"/>
              <w:rPr>
                <w:rFonts w:ascii="Calibri" w:eastAsia="Times New Roman" w:hAnsi="Calibri" w:cs="Calibri"/>
                <w:color w:val="000000"/>
                <w:lang w:eastAsia="en-IE"/>
              </w:rPr>
            </w:pPr>
            <w:r w:rsidRPr="00B749FD">
              <w:rPr>
                <w:rFonts w:ascii="Calibri" w:eastAsia="Times New Roman" w:hAnsi="Calibri" w:cs="Calibri"/>
                <w:color w:val="000000"/>
                <w:lang w:eastAsia="en-IE"/>
              </w:rPr>
              <w:t>28%</w:t>
            </w:r>
          </w:p>
        </w:tc>
        <w:tc>
          <w:tcPr>
            <w:tcW w:w="1260" w:type="dxa"/>
            <w:tcBorders>
              <w:top w:val="single" w:sz="4" w:space="0" w:color="auto"/>
              <w:left w:val="single" w:sz="18" w:space="0" w:color="auto"/>
              <w:bottom w:val="single" w:sz="18" w:space="0" w:color="auto"/>
              <w:right w:val="single" w:sz="4" w:space="0" w:color="auto"/>
            </w:tcBorders>
            <w:vAlign w:val="bottom"/>
          </w:tcPr>
          <w:p w14:paraId="52E90216" w14:textId="77777777" w:rsidR="00867ACA" w:rsidRPr="00B749FD" w:rsidRDefault="00867ACA" w:rsidP="00867ACA">
            <w:pPr>
              <w:spacing w:after="0" w:line="240" w:lineRule="auto"/>
              <w:rPr>
                <w:rFonts w:ascii="Calibri" w:eastAsia="Times New Roman" w:hAnsi="Calibri" w:cs="Calibri"/>
                <w:color w:val="000000"/>
                <w:lang w:eastAsia="en-IE"/>
              </w:rPr>
            </w:pPr>
            <w:r w:rsidRPr="00B749FD">
              <w:rPr>
                <w:rFonts w:ascii="Calibri" w:eastAsia="Times New Roman" w:hAnsi="Calibri" w:cs="Calibri"/>
                <w:color w:val="000000"/>
                <w:lang w:eastAsia="en-IE"/>
              </w:rPr>
              <w:t> </w:t>
            </w:r>
          </w:p>
        </w:tc>
        <w:tc>
          <w:tcPr>
            <w:tcW w:w="1980" w:type="dxa"/>
            <w:tcBorders>
              <w:top w:val="single" w:sz="4" w:space="0" w:color="auto"/>
              <w:left w:val="nil"/>
              <w:bottom w:val="single" w:sz="18" w:space="0" w:color="auto"/>
              <w:right w:val="single" w:sz="18" w:space="0" w:color="auto"/>
            </w:tcBorders>
            <w:vAlign w:val="bottom"/>
          </w:tcPr>
          <w:p w14:paraId="5001DBA2" w14:textId="77777777" w:rsidR="00867ACA" w:rsidRPr="00B749FD" w:rsidRDefault="00867ACA" w:rsidP="00867ACA">
            <w:pPr>
              <w:spacing w:after="0" w:line="240" w:lineRule="auto"/>
              <w:rPr>
                <w:rFonts w:ascii="Calibri" w:eastAsia="Times New Roman" w:hAnsi="Calibri" w:cs="Calibri"/>
                <w:color w:val="000000"/>
                <w:lang w:eastAsia="en-IE"/>
              </w:rPr>
            </w:pPr>
            <w:r w:rsidRPr="00B749FD">
              <w:rPr>
                <w:rFonts w:ascii="Calibri" w:eastAsia="Times New Roman" w:hAnsi="Calibri" w:cs="Calibri"/>
                <w:color w:val="000000"/>
                <w:lang w:eastAsia="en-IE"/>
              </w:rPr>
              <w:t> </w:t>
            </w:r>
          </w:p>
        </w:tc>
      </w:tr>
    </w:tbl>
    <w:p w14:paraId="1311623D" w14:textId="77777777" w:rsidR="00C70CE6" w:rsidRDefault="00C70CE6" w:rsidP="00C70CE6">
      <w:pPr>
        <w:rPr>
          <w:rFonts w:cstheme="minorHAnsi"/>
          <w:i/>
          <w:color w:val="000000"/>
          <w:sz w:val="23"/>
          <w:szCs w:val="23"/>
        </w:rPr>
      </w:pPr>
    </w:p>
    <w:p w14:paraId="1CF2777C" w14:textId="40D036F9" w:rsidR="00C70CE6" w:rsidRPr="00913671" w:rsidRDefault="00C70CE6" w:rsidP="00C70CE6">
      <w:pPr>
        <w:rPr>
          <w:rFonts w:cstheme="minorHAnsi"/>
          <w:color w:val="000000"/>
          <w:sz w:val="23"/>
          <w:szCs w:val="23"/>
        </w:rPr>
      </w:pPr>
      <w:r>
        <w:rPr>
          <w:rFonts w:cstheme="minorHAnsi"/>
          <w:color w:val="000000"/>
          <w:sz w:val="23"/>
          <w:szCs w:val="23"/>
        </w:rPr>
        <w:t>Completion of oper</w:t>
      </w:r>
      <w:r w:rsidR="00261E49">
        <w:rPr>
          <w:rFonts w:cstheme="minorHAnsi"/>
          <w:color w:val="000000"/>
          <w:sz w:val="23"/>
          <w:szCs w:val="23"/>
        </w:rPr>
        <w:t>ation of PSPR from 1 July 2021</w:t>
      </w:r>
      <w:bookmarkStart w:id="0" w:name="_GoBack"/>
      <w:bookmarkEnd w:id="0"/>
    </w:p>
    <w:p w14:paraId="1CDE81CD" w14:textId="77777777" w:rsidR="00C70CE6" w:rsidRPr="00C70CE6" w:rsidRDefault="00C70CE6">
      <w:pPr>
        <w:rPr>
          <w:rFonts w:cstheme="minorHAnsi"/>
          <w:i/>
          <w:color w:val="000000"/>
          <w:sz w:val="23"/>
          <w:szCs w:val="23"/>
        </w:rPr>
      </w:pPr>
    </w:p>
    <w:sectPr w:rsidR="00C70CE6" w:rsidRPr="00C70CE6" w:rsidSect="00AF3200">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FD4016"/>
    <w:multiLevelType w:val="hybridMultilevel"/>
    <w:tmpl w:val="80B4F35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6CD16755"/>
    <w:multiLevelType w:val="hybridMultilevel"/>
    <w:tmpl w:val="9218315A"/>
    <w:lvl w:ilvl="0" w:tplc="D630A738">
      <w:start w:val="1"/>
      <w:numFmt w:val="decimal"/>
      <w:lvlText w:val="%1."/>
      <w:lvlJc w:val="left"/>
      <w:pPr>
        <w:ind w:left="0" w:firstLine="0"/>
      </w:pPr>
      <w:rPr>
        <w:b/>
      </w:rPr>
    </w:lvl>
    <w:lvl w:ilvl="1" w:tplc="18090019">
      <w:start w:val="1"/>
      <w:numFmt w:val="lowerLetter"/>
      <w:lvlText w:val="%2."/>
      <w:lvlJc w:val="left"/>
      <w:pPr>
        <w:ind w:left="1080" w:hanging="360"/>
      </w:pPr>
    </w:lvl>
    <w:lvl w:ilvl="2" w:tplc="1809001B">
      <w:start w:val="1"/>
      <w:numFmt w:val="lowerRoman"/>
      <w:lvlText w:val="%3."/>
      <w:lvlJc w:val="right"/>
      <w:pPr>
        <w:ind w:left="1800" w:hanging="180"/>
      </w:pPr>
    </w:lvl>
    <w:lvl w:ilvl="3" w:tplc="1809000F">
      <w:start w:val="1"/>
      <w:numFmt w:val="decimal"/>
      <w:lvlText w:val="%4."/>
      <w:lvlJc w:val="left"/>
      <w:pPr>
        <w:ind w:left="2520" w:hanging="360"/>
      </w:pPr>
    </w:lvl>
    <w:lvl w:ilvl="4" w:tplc="18090019">
      <w:start w:val="1"/>
      <w:numFmt w:val="lowerLetter"/>
      <w:lvlText w:val="%5."/>
      <w:lvlJc w:val="left"/>
      <w:pPr>
        <w:ind w:left="3240" w:hanging="360"/>
      </w:pPr>
    </w:lvl>
    <w:lvl w:ilvl="5" w:tplc="1809001B">
      <w:start w:val="1"/>
      <w:numFmt w:val="lowerRoman"/>
      <w:lvlText w:val="%6."/>
      <w:lvlJc w:val="right"/>
      <w:pPr>
        <w:ind w:left="3960" w:hanging="180"/>
      </w:pPr>
    </w:lvl>
    <w:lvl w:ilvl="6" w:tplc="1809000F">
      <w:start w:val="1"/>
      <w:numFmt w:val="decimal"/>
      <w:lvlText w:val="%7."/>
      <w:lvlJc w:val="left"/>
      <w:pPr>
        <w:ind w:left="4680" w:hanging="360"/>
      </w:pPr>
    </w:lvl>
    <w:lvl w:ilvl="7" w:tplc="18090019">
      <w:start w:val="1"/>
      <w:numFmt w:val="lowerLetter"/>
      <w:lvlText w:val="%8."/>
      <w:lvlJc w:val="left"/>
      <w:pPr>
        <w:ind w:left="5400" w:hanging="360"/>
      </w:pPr>
    </w:lvl>
    <w:lvl w:ilvl="8" w:tplc="1809001B">
      <w:start w:val="1"/>
      <w:numFmt w:val="lowerRoman"/>
      <w:lvlText w:val="%9."/>
      <w:lvlJc w:val="right"/>
      <w:pPr>
        <w:ind w:left="612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CD4"/>
    <w:rsid w:val="000C6D8F"/>
    <w:rsid w:val="00261E49"/>
    <w:rsid w:val="003C521C"/>
    <w:rsid w:val="004030F8"/>
    <w:rsid w:val="00487CD4"/>
    <w:rsid w:val="005E0158"/>
    <w:rsid w:val="00625387"/>
    <w:rsid w:val="00867ACA"/>
    <w:rsid w:val="00913671"/>
    <w:rsid w:val="00AA5BE8"/>
    <w:rsid w:val="00AF3200"/>
    <w:rsid w:val="00C70CE6"/>
    <w:rsid w:val="00F42B95"/>
    <w:rsid w:val="00FD5D8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A078E"/>
  <w15:chartTrackingRefBased/>
  <w15:docId w15:val="{899FB368-A1CC-469E-8D5D-D655ED360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basedOn w:val="DefaultParagraphFont"/>
    <w:link w:val="ListParagraph"/>
    <w:uiPriority w:val="34"/>
    <w:locked/>
    <w:rsid w:val="00FD5D86"/>
    <w:rPr>
      <w:rFonts w:ascii="Calibri" w:hAnsi="Calibri" w:cs="Calibri"/>
    </w:rPr>
  </w:style>
  <w:style w:type="paragraph" w:styleId="ListParagraph">
    <w:name w:val="List Paragraph"/>
    <w:basedOn w:val="Normal"/>
    <w:link w:val="ListParagraphChar"/>
    <w:uiPriority w:val="34"/>
    <w:qFormat/>
    <w:rsid w:val="00FD5D86"/>
    <w:pPr>
      <w:spacing w:after="0" w:line="240" w:lineRule="auto"/>
      <w:ind w:left="720"/>
    </w:pPr>
    <w:rPr>
      <w:rFonts w:ascii="Calibri" w:hAnsi="Calibri" w:cs="Calibri"/>
    </w:rPr>
  </w:style>
  <w:style w:type="paragraph" w:customStyle="1" w:styleId="Default">
    <w:name w:val="Default"/>
    <w:rsid w:val="00FD5D86"/>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0C6D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465546">
      <w:bodyDiv w:val="1"/>
      <w:marLeft w:val="0"/>
      <w:marRight w:val="0"/>
      <w:marTop w:val="0"/>
      <w:marBottom w:val="0"/>
      <w:divBdr>
        <w:top w:val="none" w:sz="0" w:space="0" w:color="auto"/>
        <w:left w:val="none" w:sz="0" w:space="0" w:color="auto"/>
        <w:bottom w:val="none" w:sz="0" w:space="0" w:color="auto"/>
        <w:right w:val="none" w:sz="0" w:space="0" w:color="auto"/>
      </w:divBdr>
    </w:div>
    <w:div w:id="423574420">
      <w:bodyDiv w:val="1"/>
      <w:marLeft w:val="0"/>
      <w:marRight w:val="0"/>
      <w:marTop w:val="0"/>
      <w:marBottom w:val="0"/>
      <w:divBdr>
        <w:top w:val="none" w:sz="0" w:space="0" w:color="auto"/>
        <w:left w:val="none" w:sz="0" w:space="0" w:color="auto"/>
        <w:bottom w:val="none" w:sz="0" w:space="0" w:color="auto"/>
        <w:right w:val="none" w:sz="0" w:space="0" w:color="auto"/>
      </w:divBdr>
    </w:div>
    <w:div w:id="719523879">
      <w:bodyDiv w:val="1"/>
      <w:marLeft w:val="0"/>
      <w:marRight w:val="0"/>
      <w:marTop w:val="0"/>
      <w:marBottom w:val="0"/>
      <w:divBdr>
        <w:top w:val="none" w:sz="0" w:space="0" w:color="auto"/>
        <w:left w:val="none" w:sz="0" w:space="0" w:color="auto"/>
        <w:bottom w:val="none" w:sz="0" w:space="0" w:color="auto"/>
        <w:right w:val="none" w:sz="0" w:space="0" w:color="auto"/>
      </w:divBdr>
    </w:div>
    <w:div w:id="733820289">
      <w:bodyDiv w:val="1"/>
      <w:marLeft w:val="0"/>
      <w:marRight w:val="0"/>
      <w:marTop w:val="0"/>
      <w:marBottom w:val="0"/>
      <w:divBdr>
        <w:top w:val="none" w:sz="0" w:space="0" w:color="auto"/>
        <w:left w:val="none" w:sz="0" w:space="0" w:color="auto"/>
        <w:bottom w:val="none" w:sz="0" w:space="0" w:color="auto"/>
        <w:right w:val="none" w:sz="0" w:space="0" w:color="auto"/>
      </w:divBdr>
    </w:div>
    <w:div w:id="1109084002">
      <w:bodyDiv w:val="1"/>
      <w:marLeft w:val="0"/>
      <w:marRight w:val="0"/>
      <w:marTop w:val="0"/>
      <w:marBottom w:val="0"/>
      <w:divBdr>
        <w:top w:val="none" w:sz="0" w:space="0" w:color="auto"/>
        <w:left w:val="none" w:sz="0" w:space="0" w:color="auto"/>
        <w:bottom w:val="none" w:sz="0" w:space="0" w:color="auto"/>
        <w:right w:val="none" w:sz="0" w:space="0" w:color="auto"/>
      </w:divBdr>
    </w:div>
    <w:div w:id="1540507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CD766E28D7D9943ABA06476C483F92D" ma:contentTypeVersion="0" ma:contentTypeDescription="Create a new document." ma:contentTypeScope="" ma:versionID="e4e173abb9ce08fa5d8b6de3a80b2472">
  <xsd:schema xmlns:xsd="http://www.w3.org/2001/XMLSchema" xmlns:xs="http://www.w3.org/2001/XMLSchema" xmlns:p="http://schemas.microsoft.com/office/2006/metadata/properties" targetNamespace="http://schemas.microsoft.com/office/2006/metadata/properties" ma:root="true" ma:fieldsID="7ac8442bb3da82fa5fd26ca6838e7d2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3757CFB-0509-4048-8ACB-921A28C3B9E2}">
  <ds:schemaRefs>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www.w3.org/XML/1998/namespace"/>
    <ds:schemaRef ds:uri="http://purl.org/dc/elements/1.1/"/>
  </ds:schemaRefs>
</ds:datastoreItem>
</file>

<file path=customXml/itemProps2.xml><?xml version="1.0" encoding="utf-8"?>
<ds:datastoreItem xmlns:ds="http://schemas.openxmlformats.org/officeDocument/2006/customXml" ds:itemID="{998EB312-3376-448C-ACFC-210E2204965C}">
  <ds:schemaRefs>
    <ds:schemaRef ds:uri="http://schemas.microsoft.com/sharepoint/v3/contenttype/forms"/>
  </ds:schemaRefs>
</ds:datastoreItem>
</file>

<file path=customXml/itemProps3.xml><?xml version="1.0" encoding="utf-8"?>
<ds:datastoreItem xmlns:ds="http://schemas.openxmlformats.org/officeDocument/2006/customXml" ds:itemID="{0906A9DE-C849-4770-B309-E062D7DEED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3</Pages>
  <Words>543</Words>
  <Characters>3101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PER</Company>
  <LinksUpToDate>false</LinksUpToDate>
  <CharactersWithSpaces>3637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Dockry (PER)</dc:creator>
  <cp:keywords/>
  <dc:description/>
  <cp:lastModifiedBy>Pamela Roche (PER)</cp:lastModifiedBy>
  <cp:revision>5</cp:revision>
  <dcterms:created xsi:type="dcterms:W3CDTF">2020-12-15T10:00:00Z</dcterms:created>
  <dcterms:modified xsi:type="dcterms:W3CDTF">2020-12-17T10:21:00Z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0x010100FCD766E28D7D9943ABA06476C483F92D</vt:lpwstr>
  </property>
</Properties>
</file>