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DFA" w:rsidP="00004325" w:rsidRDefault="00004325" w14:paraId="6753F81F" w14:textId="77777777">
      <w:pPr>
        <w:jc w:val="center"/>
        <w:rPr>
          <w:b/>
          <w:sz w:val="28"/>
          <w:szCs w:val="28"/>
        </w:rPr>
      </w:pPr>
      <w:r w:rsidRPr="00004325">
        <w:rPr>
          <w:b/>
          <w:sz w:val="28"/>
          <w:szCs w:val="28"/>
        </w:rPr>
        <w:t>List of Acts sponsored by Minister for F</w:t>
      </w:r>
      <w:r w:rsidR="00756DFA">
        <w:rPr>
          <w:b/>
          <w:sz w:val="28"/>
          <w:szCs w:val="28"/>
        </w:rPr>
        <w:t xml:space="preserve">inance </w:t>
      </w:r>
    </w:p>
    <w:p w:rsidRPr="00004325" w:rsidR="00E02AAA" w:rsidP="00004325" w:rsidRDefault="00EF75C9" w14:paraId="6753F820" w14:textId="43F053E0">
      <w:pPr>
        <w:jc w:val="center"/>
        <w:rPr>
          <w:b/>
          <w:sz w:val="28"/>
          <w:szCs w:val="28"/>
        </w:rPr>
      </w:pPr>
      <w:r>
        <w:rPr>
          <w:b/>
          <w:sz w:val="28"/>
          <w:szCs w:val="28"/>
        </w:rPr>
        <w:t>November 2013</w:t>
      </w:r>
      <w:r w:rsidR="00756DFA">
        <w:rPr>
          <w:b/>
          <w:sz w:val="28"/>
          <w:szCs w:val="28"/>
        </w:rPr>
        <w:t xml:space="preserve"> to </w:t>
      </w:r>
      <w:r w:rsidRPr="00F62E39" w:rsidR="00F62E39">
        <w:rPr>
          <w:b/>
          <w:sz w:val="28"/>
          <w:szCs w:val="28"/>
        </w:rPr>
        <w:t>30</w:t>
      </w:r>
      <w:r>
        <w:rPr>
          <w:b/>
          <w:sz w:val="28"/>
          <w:szCs w:val="28"/>
        </w:rPr>
        <w:t xml:space="preserve"> November 2019</w:t>
      </w:r>
      <w:bookmarkStart w:name="_GoBack" w:id="0"/>
      <w:bookmarkEnd w:id="0"/>
    </w:p>
    <w:p w:rsidR="00E02AAA" w:rsidRDefault="00E02AAA" w14:paraId="6753F821" w14:textId="77777777"/>
    <w:tbl>
      <w:tblPr>
        <w:tblStyle w:val="TableGrid"/>
        <w:tblW w:w="9067" w:type="dxa"/>
        <w:tblLook w:val="04A0" w:firstRow="1" w:lastRow="0" w:firstColumn="1" w:lastColumn="0" w:noHBand="0" w:noVBand="1"/>
      </w:tblPr>
      <w:tblGrid>
        <w:gridCol w:w="556"/>
        <w:gridCol w:w="6527"/>
        <w:gridCol w:w="1984"/>
      </w:tblGrid>
      <w:tr w:rsidR="007A6FFF" w:rsidTr="007A6FFF" w14:paraId="6753F825" w14:textId="77777777">
        <w:tc>
          <w:tcPr>
            <w:tcW w:w="556" w:type="dxa"/>
            <w:shd w:val="clear" w:color="auto" w:fill="BFBFBF" w:themeFill="background1" w:themeFillShade="BF"/>
          </w:tcPr>
          <w:p w:rsidRPr="00357363" w:rsidR="007A6FFF" w:rsidP="00F90F4E" w:rsidRDefault="007A6FFF" w14:paraId="6753F822" w14:textId="77777777">
            <w:pPr>
              <w:rPr>
                <w:b/>
              </w:rPr>
            </w:pPr>
            <w:r w:rsidRPr="00357363">
              <w:rPr>
                <w:b/>
              </w:rPr>
              <w:t>No</w:t>
            </w:r>
          </w:p>
        </w:tc>
        <w:tc>
          <w:tcPr>
            <w:tcW w:w="6527" w:type="dxa"/>
            <w:shd w:val="clear" w:color="auto" w:fill="BFBFBF" w:themeFill="background1" w:themeFillShade="BF"/>
          </w:tcPr>
          <w:p w:rsidRPr="00357363" w:rsidR="007A6FFF" w:rsidP="00756DFA" w:rsidRDefault="007A6FFF" w14:paraId="6753F823" w14:textId="77777777">
            <w:pPr>
              <w:rPr>
                <w:b/>
              </w:rPr>
            </w:pPr>
            <w:r w:rsidRPr="00357363">
              <w:rPr>
                <w:b/>
              </w:rPr>
              <w:t>Title of an Act</w:t>
            </w:r>
          </w:p>
        </w:tc>
        <w:tc>
          <w:tcPr>
            <w:tcW w:w="1984" w:type="dxa"/>
            <w:shd w:val="clear" w:color="auto" w:fill="BFBFBF" w:themeFill="background1" w:themeFillShade="BF"/>
          </w:tcPr>
          <w:p w:rsidRPr="00357363" w:rsidR="007A6FFF" w:rsidP="00F90F4E" w:rsidRDefault="007A6FFF" w14:paraId="6753F824" w14:textId="77777777">
            <w:pPr>
              <w:rPr>
                <w:b/>
              </w:rPr>
            </w:pPr>
            <w:r w:rsidRPr="00357363">
              <w:rPr>
                <w:b/>
              </w:rPr>
              <w:t>Date enacted</w:t>
            </w:r>
          </w:p>
        </w:tc>
      </w:tr>
      <w:tr w:rsidRPr="00EF75C9" w:rsidR="00DD0372" w:rsidTr="007A6FFF" w14:paraId="6753F875" w14:textId="77777777">
        <w:tc>
          <w:tcPr>
            <w:tcW w:w="556" w:type="dxa"/>
          </w:tcPr>
          <w:p w:rsidRPr="000773F7" w:rsidR="00DD0372" w:rsidP="00DD0372" w:rsidRDefault="00DD0372" w14:paraId="6753F872" w14:textId="77777777">
            <w:pPr>
              <w:pStyle w:val="ListParagraph"/>
              <w:numPr>
                <w:ilvl w:val="0"/>
                <w:numId w:val="3"/>
              </w:numPr>
              <w:ind w:hanging="691"/>
              <w:jc w:val="center"/>
            </w:pPr>
          </w:p>
        </w:tc>
        <w:tc>
          <w:tcPr>
            <w:tcW w:w="6527" w:type="dxa"/>
          </w:tcPr>
          <w:p w:rsidRPr="000773F7" w:rsidR="00DD0372" w:rsidP="00DD0372" w:rsidRDefault="00DD0372" w14:paraId="6753F873" w14:textId="77777777">
            <w:r w:rsidRPr="000773F7">
              <w:t>Finance (No. 2) Act 2013</w:t>
            </w:r>
          </w:p>
        </w:tc>
        <w:tc>
          <w:tcPr>
            <w:tcW w:w="1984" w:type="dxa"/>
          </w:tcPr>
          <w:p w:rsidRPr="000773F7" w:rsidR="00DD0372" w:rsidP="00DD0372" w:rsidRDefault="00DD0372" w14:paraId="6753F874" w14:textId="77777777">
            <w:r w:rsidRPr="000773F7">
              <w:t>18 December 2013</w:t>
            </w:r>
          </w:p>
        </w:tc>
      </w:tr>
      <w:tr w:rsidRPr="00EF75C9" w:rsidR="00DD0372" w:rsidTr="007A6FFF" w14:paraId="6753F879" w14:textId="77777777">
        <w:tc>
          <w:tcPr>
            <w:tcW w:w="556" w:type="dxa"/>
          </w:tcPr>
          <w:p w:rsidRPr="000773F7" w:rsidR="00DD0372" w:rsidP="00DD0372" w:rsidRDefault="00DD0372" w14:paraId="6753F876" w14:textId="77777777">
            <w:pPr>
              <w:pStyle w:val="ListParagraph"/>
              <w:numPr>
                <w:ilvl w:val="0"/>
                <w:numId w:val="3"/>
              </w:numPr>
              <w:ind w:hanging="691"/>
              <w:jc w:val="center"/>
            </w:pPr>
          </w:p>
        </w:tc>
        <w:tc>
          <w:tcPr>
            <w:tcW w:w="6527" w:type="dxa"/>
          </w:tcPr>
          <w:p w:rsidRPr="000773F7" w:rsidR="00DD0372" w:rsidP="00DD0372" w:rsidRDefault="00DD0372" w14:paraId="6753F877" w14:textId="77777777">
            <w:r w:rsidRPr="000773F7">
              <w:t>Credit Reporting Act 2013</w:t>
            </w:r>
          </w:p>
        </w:tc>
        <w:tc>
          <w:tcPr>
            <w:tcW w:w="1984" w:type="dxa"/>
          </w:tcPr>
          <w:p w:rsidRPr="000773F7" w:rsidR="00DD0372" w:rsidP="00DD0372" w:rsidRDefault="00DD0372" w14:paraId="6753F878" w14:textId="77777777">
            <w:r w:rsidRPr="000773F7">
              <w:t>23 December 2013</w:t>
            </w:r>
          </w:p>
        </w:tc>
      </w:tr>
      <w:tr w:rsidR="00DD0372" w:rsidTr="007A6FFF" w14:paraId="6753F87D" w14:textId="77777777">
        <w:tc>
          <w:tcPr>
            <w:tcW w:w="556" w:type="dxa"/>
          </w:tcPr>
          <w:p w:rsidRPr="000773F7" w:rsidR="00DD0372" w:rsidP="00DD0372" w:rsidRDefault="00DD0372" w14:paraId="6753F87A" w14:textId="77777777">
            <w:pPr>
              <w:pStyle w:val="ListParagraph"/>
              <w:numPr>
                <w:ilvl w:val="0"/>
                <w:numId w:val="3"/>
              </w:numPr>
              <w:ind w:hanging="691"/>
              <w:jc w:val="center"/>
            </w:pPr>
          </w:p>
        </w:tc>
        <w:tc>
          <w:tcPr>
            <w:tcW w:w="6527" w:type="dxa"/>
          </w:tcPr>
          <w:p w:rsidRPr="000773F7" w:rsidR="00DD0372" w:rsidP="00DD0372" w:rsidRDefault="00DD0372" w14:paraId="6753F87B" w14:textId="77777777">
            <w:r w:rsidRPr="000773F7">
              <w:t>Central Bank Act 2014</w:t>
            </w:r>
          </w:p>
        </w:tc>
        <w:tc>
          <w:tcPr>
            <w:tcW w:w="1984" w:type="dxa"/>
          </w:tcPr>
          <w:p w:rsidRPr="000773F7" w:rsidR="00DD0372" w:rsidP="00DD0372" w:rsidRDefault="00DD0372" w14:paraId="6753F87C" w14:textId="77777777">
            <w:r w:rsidRPr="000773F7">
              <w:t>4 June 2014</w:t>
            </w:r>
          </w:p>
        </w:tc>
      </w:tr>
      <w:tr w:rsidR="00DD0372" w:rsidTr="007A6FFF" w14:paraId="6753F881" w14:textId="77777777">
        <w:tc>
          <w:tcPr>
            <w:tcW w:w="556" w:type="dxa"/>
          </w:tcPr>
          <w:p w:rsidRPr="000773F7" w:rsidR="00DD0372" w:rsidP="00DD0372" w:rsidRDefault="00DD0372" w14:paraId="6753F87E" w14:textId="77777777">
            <w:pPr>
              <w:pStyle w:val="ListParagraph"/>
              <w:numPr>
                <w:ilvl w:val="0"/>
                <w:numId w:val="3"/>
              </w:numPr>
              <w:ind w:hanging="691"/>
              <w:jc w:val="center"/>
            </w:pPr>
          </w:p>
        </w:tc>
        <w:tc>
          <w:tcPr>
            <w:tcW w:w="6527" w:type="dxa"/>
          </w:tcPr>
          <w:p w:rsidRPr="000773F7" w:rsidR="00DD0372" w:rsidP="00DD0372" w:rsidRDefault="00DD0372" w14:paraId="6753F87F" w14:textId="77777777">
            <w:pPr>
              <w:tabs>
                <w:tab w:val="left" w:pos="1365"/>
              </w:tabs>
            </w:pPr>
            <w:r w:rsidRPr="000773F7">
              <w:t>Strategic Banking Corporation of Ireland Act 2014</w:t>
            </w:r>
          </w:p>
        </w:tc>
        <w:tc>
          <w:tcPr>
            <w:tcW w:w="1984" w:type="dxa"/>
          </w:tcPr>
          <w:p w:rsidRPr="000773F7" w:rsidR="00DD0372" w:rsidP="00DD0372" w:rsidRDefault="00DD0372" w14:paraId="6753F880" w14:textId="77777777">
            <w:r w:rsidRPr="000773F7">
              <w:t>26 July 2014</w:t>
            </w:r>
          </w:p>
        </w:tc>
      </w:tr>
      <w:tr w:rsidR="00DD0372" w:rsidTr="007A6FFF" w14:paraId="6753F885" w14:textId="77777777">
        <w:tc>
          <w:tcPr>
            <w:tcW w:w="556" w:type="dxa"/>
          </w:tcPr>
          <w:p w:rsidRPr="000773F7" w:rsidR="00DD0372" w:rsidP="00DD0372" w:rsidRDefault="00DD0372" w14:paraId="6753F882" w14:textId="77777777">
            <w:pPr>
              <w:pStyle w:val="ListParagraph"/>
              <w:numPr>
                <w:ilvl w:val="0"/>
                <w:numId w:val="3"/>
              </w:numPr>
              <w:ind w:hanging="691"/>
              <w:jc w:val="center"/>
            </w:pPr>
          </w:p>
        </w:tc>
        <w:tc>
          <w:tcPr>
            <w:tcW w:w="6527" w:type="dxa"/>
          </w:tcPr>
          <w:p w:rsidRPr="000773F7" w:rsidR="00DD0372" w:rsidP="00DD0372" w:rsidRDefault="00DD0372" w14:paraId="6753F883" w14:textId="77777777">
            <w:r w:rsidRPr="000773F7">
              <w:t>National Treasury Management Agency (Amendment) Act 2014</w:t>
            </w:r>
          </w:p>
        </w:tc>
        <w:tc>
          <w:tcPr>
            <w:tcW w:w="1984" w:type="dxa"/>
          </w:tcPr>
          <w:p w:rsidRPr="000773F7" w:rsidR="00DD0372" w:rsidP="00DD0372" w:rsidRDefault="00DD0372" w14:paraId="6753F884" w14:textId="77777777">
            <w:r w:rsidRPr="000773F7">
              <w:t>26 July 2014</w:t>
            </w:r>
          </w:p>
        </w:tc>
      </w:tr>
      <w:tr w:rsidR="00DD0372" w:rsidTr="007A6FFF" w14:paraId="6753F889" w14:textId="77777777">
        <w:tc>
          <w:tcPr>
            <w:tcW w:w="556" w:type="dxa"/>
          </w:tcPr>
          <w:p w:rsidRPr="000773F7" w:rsidR="00DD0372" w:rsidP="00DD0372" w:rsidRDefault="00DD0372" w14:paraId="6753F886" w14:textId="77777777">
            <w:pPr>
              <w:pStyle w:val="ListParagraph"/>
              <w:numPr>
                <w:ilvl w:val="0"/>
                <w:numId w:val="3"/>
              </w:numPr>
              <w:ind w:hanging="691"/>
              <w:jc w:val="center"/>
            </w:pPr>
          </w:p>
        </w:tc>
        <w:tc>
          <w:tcPr>
            <w:tcW w:w="6527" w:type="dxa"/>
          </w:tcPr>
          <w:p w:rsidRPr="000773F7" w:rsidR="00DD0372" w:rsidP="00DD0372" w:rsidRDefault="00DD0372" w14:paraId="6753F887" w14:textId="77777777">
            <w:r w:rsidRPr="000773F7">
              <w:t>European Stability Mechanism (Amendment) Act 2014</w:t>
            </w:r>
          </w:p>
        </w:tc>
        <w:tc>
          <w:tcPr>
            <w:tcW w:w="1984" w:type="dxa"/>
          </w:tcPr>
          <w:p w:rsidRPr="000773F7" w:rsidR="00DD0372" w:rsidP="00DD0372" w:rsidRDefault="00DD0372" w14:paraId="6753F888" w14:textId="77777777">
            <w:r w:rsidRPr="000773F7">
              <w:t>30 October 2014</w:t>
            </w:r>
          </w:p>
        </w:tc>
      </w:tr>
      <w:tr w:rsidR="00DD0372" w:rsidTr="007A6FFF" w14:paraId="6753F88D" w14:textId="77777777">
        <w:tc>
          <w:tcPr>
            <w:tcW w:w="556" w:type="dxa"/>
          </w:tcPr>
          <w:p w:rsidRPr="000773F7" w:rsidR="00DD0372" w:rsidP="00DD0372" w:rsidRDefault="00DD0372" w14:paraId="6753F88A" w14:textId="77777777">
            <w:pPr>
              <w:pStyle w:val="ListParagraph"/>
              <w:numPr>
                <w:ilvl w:val="0"/>
                <w:numId w:val="3"/>
              </w:numPr>
              <w:ind w:hanging="691"/>
              <w:jc w:val="center"/>
            </w:pPr>
          </w:p>
        </w:tc>
        <w:tc>
          <w:tcPr>
            <w:tcW w:w="6527" w:type="dxa"/>
          </w:tcPr>
          <w:p w:rsidRPr="000773F7" w:rsidR="00DD0372" w:rsidP="00DD0372" w:rsidRDefault="00DD0372" w14:paraId="6753F88B" w14:textId="77777777">
            <w:r w:rsidRPr="000773F7">
              <w:t>Finance Act 2014</w:t>
            </w:r>
          </w:p>
        </w:tc>
        <w:tc>
          <w:tcPr>
            <w:tcW w:w="1984" w:type="dxa"/>
          </w:tcPr>
          <w:p w:rsidRPr="000773F7" w:rsidR="00DD0372" w:rsidP="00DD0372" w:rsidRDefault="00DD0372" w14:paraId="6753F88C" w14:textId="77777777">
            <w:r w:rsidRPr="000773F7">
              <w:t>23 December 2014</w:t>
            </w:r>
          </w:p>
        </w:tc>
      </w:tr>
      <w:tr w:rsidR="00DD0372" w:rsidTr="007A6FFF" w14:paraId="6753F891" w14:textId="77777777">
        <w:tc>
          <w:tcPr>
            <w:tcW w:w="556" w:type="dxa"/>
          </w:tcPr>
          <w:p w:rsidRPr="000773F7" w:rsidR="00DD0372" w:rsidP="00DD0372" w:rsidRDefault="00DD0372" w14:paraId="6753F88E" w14:textId="77777777">
            <w:pPr>
              <w:pStyle w:val="ListParagraph"/>
              <w:numPr>
                <w:ilvl w:val="0"/>
                <w:numId w:val="3"/>
              </w:numPr>
              <w:ind w:hanging="691"/>
              <w:jc w:val="center"/>
            </w:pPr>
          </w:p>
        </w:tc>
        <w:tc>
          <w:tcPr>
            <w:tcW w:w="6527" w:type="dxa"/>
          </w:tcPr>
          <w:p w:rsidRPr="000773F7" w:rsidR="00DD0372" w:rsidP="00DD0372" w:rsidRDefault="00DD0372" w14:paraId="6753F88F" w14:textId="77777777">
            <w:pPr>
              <w:tabs>
                <w:tab w:val="left" w:pos="1680"/>
              </w:tabs>
            </w:pPr>
            <w:r w:rsidRPr="000773F7">
              <w:t>Central Bank (Amendment) Act 2015</w:t>
            </w:r>
          </w:p>
        </w:tc>
        <w:tc>
          <w:tcPr>
            <w:tcW w:w="1984" w:type="dxa"/>
          </w:tcPr>
          <w:p w:rsidRPr="000773F7" w:rsidR="00DD0372" w:rsidP="00DD0372" w:rsidRDefault="00DD0372" w14:paraId="6753F890" w14:textId="77777777">
            <w:r w:rsidRPr="000773F7">
              <w:t>4 February 2015</w:t>
            </w:r>
          </w:p>
        </w:tc>
      </w:tr>
      <w:tr w:rsidR="00AD47AB" w:rsidTr="007A6FFF" w14:paraId="6753F895" w14:textId="77777777">
        <w:tc>
          <w:tcPr>
            <w:tcW w:w="556" w:type="dxa"/>
          </w:tcPr>
          <w:p w:rsidRPr="000773F7" w:rsidR="00AD47AB" w:rsidP="00AD47AB" w:rsidRDefault="00AD47AB" w14:paraId="6753F892" w14:textId="77777777">
            <w:pPr>
              <w:pStyle w:val="ListParagraph"/>
              <w:numPr>
                <w:ilvl w:val="0"/>
                <w:numId w:val="3"/>
              </w:numPr>
              <w:ind w:hanging="691"/>
              <w:jc w:val="center"/>
            </w:pPr>
          </w:p>
        </w:tc>
        <w:tc>
          <w:tcPr>
            <w:tcW w:w="6527" w:type="dxa"/>
          </w:tcPr>
          <w:p w:rsidRPr="000773F7" w:rsidR="00AD47AB" w:rsidP="00AD47AB" w:rsidRDefault="00AD47AB" w14:paraId="6753F893" w14:textId="77777777">
            <w:pPr>
              <w:tabs>
                <w:tab w:val="left" w:pos="900"/>
              </w:tabs>
            </w:pPr>
            <w:r w:rsidRPr="000773F7">
              <w:t>Irish Collective Asset-management Vehicles Act 2015</w:t>
            </w:r>
          </w:p>
        </w:tc>
        <w:tc>
          <w:tcPr>
            <w:tcW w:w="1984" w:type="dxa"/>
          </w:tcPr>
          <w:p w:rsidRPr="000773F7" w:rsidR="00AD47AB" w:rsidP="00AD47AB" w:rsidRDefault="00AD47AB" w14:paraId="6753F894" w14:textId="77777777">
            <w:r w:rsidRPr="000773F7">
              <w:t>4 March 2015</w:t>
            </w:r>
          </w:p>
        </w:tc>
      </w:tr>
      <w:tr w:rsidR="00DD0372" w:rsidTr="007A6FFF" w14:paraId="6753F899" w14:textId="77777777">
        <w:tc>
          <w:tcPr>
            <w:tcW w:w="556" w:type="dxa"/>
          </w:tcPr>
          <w:p w:rsidRPr="000773F7" w:rsidR="00DD0372" w:rsidP="00DD0372" w:rsidRDefault="00DD0372" w14:paraId="6753F896" w14:textId="77777777">
            <w:pPr>
              <w:pStyle w:val="ListParagraph"/>
              <w:numPr>
                <w:ilvl w:val="0"/>
                <w:numId w:val="3"/>
              </w:numPr>
              <w:ind w:hanging="691"/>
              <w:jc w:val="center"/>
            </w:pPr>
          </w:p>
        </w:tc>
        <w:tc>
          <w:tcPr>
            <w:tcW w:w="6527" w:type="dxa"/>
          </w:tcPr>
          <w:p w:rsidRPr="000773F7" w:rsidR="00DD0372" w:rsidP="00DD0372" w:rsidRDefault="00DD0372" w14:paraId="6753F897" w14:textId="77777777">
            <w:r w:rsidRPr="000773F7">
              <w:t>Betting (Amendment) Act 2015</w:t>
            </w:r>
          </w:p>
        </w:tc>
        <w:tc>
          <w:tcPr>
            <w:tcW w:w="1984" w:type="dxa"/>
          </w:tcPr>
          <w:p w:rsidRPr="000773F7" w:rsidR="00DD0372" w:rsidP="00DD0372" w:rsidRDefault="00DD0372" w14:paraId="6753F898" w14:textId="77777777">
            <w:r w:rsidRPr="000773F7">
              <w:t>15 March 2015</w:t>
            </w:r>
          </w:p>
        </w:tc>
      </w:tr>
      <w:tr w:rsidR="00DD0372" w:rsidTr="007A6FFF" w14:paraId="6753F89D" w14:textId="77777777">
        <w:tc>
          <w:tcPr>
            <w:tcW w:w="556" w:type="dxa"/>
          </w:tcPr>
          <w:p w:rsidRPr="000773F7" w:rsidR="00DD0372" w:rsidP="00DD0372" w:rsidRDefault="00DD0372" w14:paraId="6753F89A" w14:textId="77777777">
            <w:pPr>
              <w:pStyle w:val="ListParagraph"/>
              <w:numPr>
                <w:ilvl w:val="0"/>
                <w:numId w:val="3"/>
              </w:numPr>
              <w:ind w:hanging="691"/>
              <w:jc w:val="center"/>
            </w:pPr>
          </w:p>
        </w:tc>
        <w:tc>
          <w:tcPr>
            <w:tcW w:w="6527" w:type="dxa"/>
          </w:tcPr>
          <w:p w:rsidRPr="000773F7" w:rsidR="00DD0372" w:rsidP="00DD0372" w:rsidRDefault="00DD0372" w14:paraId="6753F89B" w14:textId="77777777">
            <w:r w:rsidRPr="000773F7">
              <w:t>Customs Act 2015</w:t>
            </w:r>
          </w:p>
        </w:tc>
        <w:tc>
          <w:tcPr>
            <w:tcW w:w="1984" w:type="dxa"/>
          </w:tcPr>
          <w:p w:rsidRPr="000773F7" w:rsidR="00DD0372" w:rsidP="00DD0372" w:rsidRDefault="00DD0372" w14:paraId="6753F89C" w14:textId="77777777">
            <w:r w:rsidRPr="000773F7">
              <w:t>18 June 2015</w:t>
            </w:r>
          </w:p>
        </w:tc>
      </w:tr>
      <w:tr w:rsidR="00DD0372" w:rsidTr="007A6FFF" w14:paraId="6753F8A1" w14:textId="77777777">
        <w:tc>
          <w:tcPr>
            <w:tcW w:w="556" w:type="dxa"/>
          </w:tcPr>
          <w:p w:rsidRPr="000773F7" w:rsidR="00DD0372" w:rsidP="00DD0372" w:rsidRDefault="00DD0372" w14:paraId="6753F89E" w14:textId="77777777">
            <w:pPr>
              <w:pStyle w:val="ListParagraph"/>
              <w:numPr>
                <w:ilvl w:val="0"/>
                <w:numId w:val="3"/>
              </w:numPr>
              <w:ind w:hanging="691"/>
              <w:jc w:val="center"/>
            </w:pPr>
          </w:p>
        </w:tc>
        <w:tc>
          <w:tcPr>
            <w:tcW w:w="6527" w:type="dxa"/>
          </w:tcPr>
          <w:p w:rsidRPr="000773F7" w:rsidR="00DD0372" w:rsidP="00DD0372" w:rsidRDefault="00DD0372" w14:paraId="6753F89F" w14:textId="77777777">
            <w:r w:rsidRPr="000773F7">
              <w:t>Consumer Protection (Regulation of Credit Servicing Firms) Act 2015</w:t>
            </w:r>
          </w:p>
        </w:tc>
        <w:tc>
          <w:tcPr>
            <w:tcW w:w="1984" w:type="dxa"/>
          </w:tcPr>
          <w:p w:rsidRPr="000773F7" w:rsidR="00DD0372" w:rsidP="00DD0372" w:rsidRDefault="00DD0372" w14:paraId="6753F8A0" w14:textId="77777777">
            <w:r w:rsidRPr="000773F7">
              <w:t>8 July 2015</w:t>
            </w:r>
          </w:p>
        </w:tc>
      </w:tr>
      <w:tr w:rsidR="00DD0372" w:rsidTr="007A6FFF" w14:paraId="6753F8A5" w14:textId="77777777">
        <w:tc>
          <w:tcPr>
            <w:tcW w:w="556" w:type="dxa"/>
          </w:tcPr>
          <w:p w:rsidRPr="000773F7" w:rsidR="00DD0372" w:rsidP="00DD0372" w:rsidRDefault="00DD0372" w14:paraId="6753F8A2" w14:textId="77777777">
            <w:pPr>
              <w:pStyle w:val="ListParagraph"/>
              <w:numPr>
                <w:ilvl w:val="0"/>
                <w:numId w:val="3"/>
              </w:numPr>
              <w:ind w:hanging="691"/>
              <w:jc w:val="center"/>
            </w:pPr>
          </w:p>
        </w:tc>
        <w:tc>
          <w:tcPr>
            <w:tcW w:w="6527" w:type="dxa"/>
          </w:tcPr>
          <w:p w:rsidRPr="000773F7" w:rsidR="00DD0372" w:rsidP="00DD0372" w:rsidRDefault="00DD0372" w14:paraId="6753F8A3" w14:textId="77777777">
            <w:r w:rsidRPr="000773F7">
              <w:t>Finance (Miscellaneous Provisions) Act 2015</w:t>
            </w:r>
          </w:p>
        </w:tc>
        <w:tc>
          <w:tcPr>
            <w:tcW w:w="1984" w:type="dxa"/>
          </w:tcPr>
          <w:p w:rsidRPr="000773F7" w:rsidR="00DD0372" w:rsidP="00DD0372" w:rsidRDefault="00DD0372" w14:paraId="6753F8A4" w14:textId="77777777">
            <w:r w:rsidRPr="000773F7">
              <w:t>20 Nov</w:t>
            </w:r>
            <w:r w:rsidRPr="000773F7" w:rsidR="00AD47AB">
              <w:t>ember</w:t>
            </w:r>
            <w:r w:rsidRPr="000773F7">
              <w:t xml:space="preserve"> 2015</w:t>
            </w:r>
          </w:p>
        </w:tc>
      </w:tr>
      <w:tr w:rsidR="00DD0372" w:rsidTr="007A6FFF" w14:paraId="6753F8A9" w14:textId="77777777">
        <w:tc>
          <w:tcPr>
            <w:tcW w:w="556" w:type="dxa"/>
          </w:tcPr>
          <w:p w:rsidRPr="000773F7" w:rsidR="00DD0372" w:rsidP="00DD0372" w:rsidRDefault="00DD0372" w14:paraId="6753F8A6" w14:textId="77777777">
            <w:pPr>
              <w:pStyle w:val="ListParagraph"/>
              <w:numPr>
                <w:ilvl w:val="0"/>
                <w:numId w:val="3"/>
              </w:numPr>
              <w:ind w:hanging="691"/>
              <w:jc w:val="center"/>
            </w:pPr>
          </w:p>
        </w:tc>
        <w:tc>
          <w:tcPr>
            <w:tcW w:w="6527" w:type="dxa"/>
          </w:tcPr>
          <w:p w:rsidRPr="000773F7" w:rsidR="00DD0372" w:rsidP="00DD0372" w:rsidRDefault="00DD0372" w14:paraId="6753F8A7" w14:textId="77777777">
            <w:r w:rsidRPr="000773F7">
              <w:t>Finance (Local Property Tax) (Amendment) Act 2015</w:t>
            </w:r>
          </w:p>
        </w:tc>
        <w:tc>
          <w:tcPr>
            <w:tcW w:w="1984" w:type="dxa"/>
          </w:tcPr>
          <w:p w:rsidRPr="000773F7" w:rsidR="00DD0372" w:rsidP="00DD0372" w:rsidRDefault="00DD0372" w14:paraId="6753F8A8" w14:textId="77777777">
            <w:r w:rsidRPr="000773F7">
              <w:t>20 December 2015</w:t>
            </w:r>
          </w:p>
        </w:tc>
      </w:tr>
      <w:tr w:rsidR="00DD0372" w:rsidTr="007A6FFF" w14:paraId="6753F8AD" w14:textId="77777777">
        <w:tc>
          <w:tcPr>
            <w:tcW w:w="556" w:type="dxa"/>
          </w:tcPr>
          <w:p w:rsidRPr="000773F7" w:rsidR="00DD0372" w:rsidP="00DD0372" w:rsidRDefault="00DD0372" w14:paraId="6753F8AA" w14:textId="77777777">
            <w:pPr>
              <w:pStyle w:val="ListParagraph"/>
              <w:numPr>
                <w:ilvl w:val="0"/>
                <w:numId w:val="3"/>
              </w:numPr>
              <w:ind w:hanging="691"/>
              <w:jc w:val="center"/>
            </w:pPr>
          </w:p>
        </w:tc>
        <w:tc>
          <w:tcPr>
            <w:tcW w:w="6527" w:type="dxa"/>
          </w:tcPr>
          <w:p w:rsidRPr="000773F7" w:rsidR="00DD0372" w:rsidP="00DD0372" w:rsidRDefault="00DD0372" w14:paraId="6753F8AB" w14:textId="77777777">
            <w:r w:rsidRPr="000773F7">
              <w:t>Finance Act 2015</w:t>
            </w:r>
          </w:p>
        </w:tc>
        <w:tc>
          <w:tcPr>
            <w:tcW w:w="1984" w:type="dxa"/>
          </w:tcPr>
          <w:p w:rsidRPr="000773F7" w:rsidR="00DD0372" w:rsidP="00DD0372" w:rsidRDefault="00DD0372" w14:paraId="6753F8AC" w14:textId="77777777">
            <w:r w:rsidRPr="000773F7">
              <w:t>21 December 2015</w:t>
            </w:r>
          </w:p>
        </w:tc>
      </w:tr>
      <w:tr w:rsidR="00DD0372" w:rsidTr="007A6FFF" w14:paraId="6753F8B1" w14:textId="77777777">
        <w:tc>
          <w:tcPr>
            <w:tcW w:w="556" w:type="dxa"/>
          </w:tcPr>
          <w:p w:rsidRPr="000773F7" w:rsidR="00DD0372" w:rsidP="00DD0372" w:rsidRDefault="00DD0372" w14:paraId="6753F8AE" w14:textId="77777777">
            <w:pPr>
              <w:pStyle w:val="ListParagraph"/>
              <w:numPr>
                <w:ilvl w:val="0"/>
                <w:numId w:val="3"/>
              </w:numPr>
              <w:ind w:hanging="691"/>
              <w:jc w:val="center"/>
            </w:pPr>
          </w:p>
        </w:tc>
        <w:tc>
          <w:tcPr>
            <w:tcW w:w="6527" w:type="dxa"/>
          </w:tcPr>
          <w:p w:rsidRPr="000773F7" w:rsidR="00DD0372" w:rsidP="00DD0372" w:rsidRDefault="00DD0372" w14:paraId="6753F8AF" w14:textId="77777777">
            <w:r w:rsidRPr="000773F7">
              <w:t>Finance (Tax Appeals) Act 2015</w:t>
            </w:r>
          </w:p>
        </w:tc>
        <w:tc>
          <w:tcPr>
            <w:tcW w:w="1984" w:type="dxa"/>
          </w:tcPr>
          <w:p w:rsidRPr="000773F7" w:rsidR="00DD0372" w:rsidP="00DD0372" w:rsidRDefault="00DD0372" w14:paraId="6753F8B0" w14:textId="77777777">
            <w:r w:rsidRPr="000773F7">
              <w:t>25 December 2015</w:t>
            </w:r>
          </w:p>
        </w:tc>
      </w:tr>
      <w:tr w:rsidR="00DD0372" w:rsidTr="007A6FFF" w14:paraId="6753F8B5" w14:textId="77777777">
        <w:tc>
          <w:tcPr>
            <w:tcW w:w="556" w:type="dxa"/>
          </w:tcPr>
          <w:p w:rsidRPr="000773F7" w:rsidR="00DD0372" w:rsidP="00DD0372" w:rsidRDefault="00DD0372" w14:paraId="6753F8B2" w14:textId="77777777">
            <w:pPr>
              <w:pStyle w:val="ListParagraph"/>
              <w:numPr>
                <w:ilvl w:val="0"/>
                <w:numId w:val="3"/>
              </w:numPr>
              <w:ind w:hanging="691"/>
              <w:jc w:val="center"/>
            </w:pPr>
          </w:p>
        </w:tc>
        <w:tc>
          <w:tcPr>
            <w:tcW w:w="6527" w:type="dxa"/>
          </w:tcPr>
          <w:p w:rsidRPr="000773F7" w:rsidR="00DD0372" w:rsidP="00DD0372" w:rsidRDefault="00DD0372" w14:paraId="6753F8B3" w14:textId="77777777">
            <w:r w:rsidRPr="000773F7">
              <w:t>Finance (Certain European Union and Intergovernmental Obligations) Act 2016</w:t>
            </w:r>
          </w:p>
        </w:tc>
        <w:tc>
          <w:tcPr>
            <w:tcW w:w="1984" w:type="dxa"/>
          </w:tcPr>
          <w:p w:rsidRPr="000773F7" w:rsidR="00DD0372" w:rsidP="00DD0372" w:rsidRDefault="00DD0372" w14:paraId="6753F8B4" w14:textId="77777777">
            <w:r w:rsidRPr="000773F7">
              <w:t>26 October 2016</w:t>
            </w:r>
          </w:p>
        </w:tc>
      </w:tr>
      <w:tr w:rsidR="00DD0372" w:rsidTr="007A6FFF" w14:paraId="6753F8B9" w14:textId="77777777">
        <w:tc>
          <w:tcPr>
            <w:tcW w:w="556" w:type="dxa"/>
          </w:tcPr>
          <w:p w:rsidRPr="000773F7" w:rsidR="00DD0372" w:rsidP="00DD0372" w:rsidRDefault="00DD0372" w14:paraId="6753F8B6" w14:textId="77777777">
            <w:pPr>
              <w:pStyle w:val="ListParagraph"/>
              <w:numPr>
                <w:ilvl w:val="0"/>
                <w:numId w:val="3"/>
              </w:numPr>
              <w:ind w:hanging="691"/>
              <w:jc w:val="center"/>
            </w:pPr>
          </w:p>
        </w:tc>
        <w:tc>
          <w:tcPr>
            <w:tcW w:w="6527" w:type="dxa"/>
          </w:tcPr>
          <w:p w:rsidRPr="000773F7" w:rsidR="00DD0372" w:rsidP="00DD0372" w:rsidRDefault="00DD0372" w14:paraId="6753F8B7" w14:textId="77777777">
            <w:r w:rsidRPr="000773F7">
              <w:t>Finance Act 2016</w:t>
            </w:r>
          </w:p>
        </w:tc>
        <w:tc>
          <w:tcPr>
            <w:tcW w:w="1984" w:type="dxa"/>
          </w:tcPr>
          <w:p w:rsidRPr="000773F7" w:rsidR="00DD0372" w:rsidP="00DD0372" w:rsidRDefault="00DD0372" w14:paraId="6753F8B8" w14:textId="77777777">
            <w:r w:rsidRPr="000773F7">
              <w:t>25 December 2016</w:t>
            </w:r>
          </w:p>
        </w:tc>
      </w:tr>
      <w:tr w:rsidR="00DD0372" w:rsidTr="007A6FFF" w14:paraId="6753F8BD" w14:textId="77777777">
        <w:tc>
          <w:tcPr>
            <w:tcW w:w="556" w:type="dxa"/>
          </w:tcPr>
          <w:p w:rsidRPr="000773F7" w:rsidR="00DD0372" w:rsidP="00DD0372" w:rsidRDefault="00DD0372" w14:paraId="6753F8BA" w14:textId="77777777">
            <w:pPr>
              <w:pStyle w:val="ListParagraph"/>
              <w:numPr>
                <w:ilvl w:val="0"/>
                <w:numId w:val="3"/>
              </w:numPr>
              <w:ind w:hanging="691"/>
              <w:jc w:val="center"/>
            </w:pPr>
          </w:p>
        </w:tc>
        <w:tc>
          <w:tcPr>
            <w:tcW w:w="6527" w:type="dxa"/>
          </w:tcPr>
          <w:p w:rsidRPr="000773F7" w:rsidR="00DD0372" w:rsidP="00DD0372" w:rsidRDefault="00DD0372" w14:paraId="6753F8BB" w14:textId="77777777">
            <w:r w:rsidRPr="000773F7">
              <w:t>Financial Services and Pensions Ombudsman Act 2017</w:t>
            </w:r>
          </w:p>
        </w:tc>
        <w:tc>
          <w:tcPr>
            <w:tcW w:w="1984" w:type="dxa"/>
          </w:tcPr>
          <w:p w:rsidRPr="000773F7" w:rsidR="00DD0372" w:rsidP="00DD0372" w:rsidRDefault="00DD0372" w14:paraId="6753F8BC" w14:textId="77777777">
            <w:r w:rsidRPr="000773F7">
              <w:t>26 July 2017</w:t>
            </w:r>
          </w:p>
        </w:tc>
      </w:tr>
      <w:tr w:rsidR="00DD0372" w:rsidTr="007A6FFF" w14:paraId="6753F8C1" w14:textId="77777777">
        <w:tc>
          <w:tcPr>
            <w:tcW w:w="556" w:type="dxa"/>
          </w:tcPr>
          <w:p w:rsidRPr="000773F7" w:rsidR="00DD0372" w:rsidP="00DD0372" w:rsidRDefault="00DD0372" w14:paraId="6753F8BE" w14:textId="77777777">
            <w:pPr>
              <w:pStyle w:val="ListParagraph"/>
              <w:numPr>
                <w:ilvl w:val="0"/>
                <w:numId w:val="3"/>
              </w:numPr>
              <w:ind w:hanging="691"/>
              <w:jc w:val="center"/>
            </w:pPr>
          </w:p>
        </w:tc>
        <w:tc>
          <w:tcPr>
            <w:tcW w:w="6527" w:type="dxa"/>
          </w:tcPr>
          <w:p w:rsidRPr="000773F7" w:rsidR="00DD0372" w:rsidP="00DD0372" w:rsidRDefault="00DD0372" w14:paraId="6753F8BF" w14:textId="77777777">
            <w:pPr>
              <w:tabs>
                <w:tab w:val="left" w:pos="1110"/>
              </w:tabs>
            </w:pPr>
            <w:r w:rsidRPr="000773F7">
              <w:t>Asian Infrastructure Investment Bank Act 2017</w:t>
            </w:r>
          </w:p>
        </w:tc>
        <w:tc>
          <w:tcPr>
            <w:tcW w:w="1984" w:type="dxa"/>
          </w:tcPr>
          <w:p w:rsidRPr="000773F7" w:rsidR="00DD0372" w:rsidP="00DD0372" w:rsidRDefault="00DD0372" w14:paraId="6753F8C0" w14:textId="77777777">
            <w:r w:rsidRPr="000773F7">
              <w:t>26 July 2017</w:t>
            </w:r>
          </w:p>
        </w:tc>
      </w:tr>
      <w:tr w:rsidR="00DD0372" w:rsidTr="007A6FFF" w14:paraId="6753F8C5" w14:textId="77777777">
        <w:tc>
          <w:tcPr>
            <w:tcW w:w="556" w:type="dxa"/>
          </w:tcPr>
          <w:p w:rsidRPr="000773F7" w:rsidR="00DD0372" w:rsidP="00DD0372" w:rsidRDefault="00DD0372" w14:paraId="6753F8C2" w14:textId="77777777">
            <w:pPr>
              <w:pStyle w:val="ListParagraph"/>
              <w:numPr>
                <w:ilvl w:val="0"/>
                <w:numId w:val="3"/>
              </w:numPr>
              <w:ind w:hanging="691"/>
              <w:jc w:val="center"/>
            </w:pPr>
          </w:p>
        </w:tc>
        <w:tc>
          <w:tcPr>
            <w:tcW w:w="6527" w:type="dxa"/>
          </w:tcPr>
          <w:p w:rsidRPr="000773F7" w:rsidR="00DD0372" w:rsidP="00DD0372" w:rsidRDefault="00DD0372" w14:paraId="6753F8C3" w14:textId="77777777">
            <w:r w:rsidRPr="000773F7">
              <w:t>Finance Act 2017</w:t>
            </w:r>
          </w:p>
        </w:tc>
        <w:tc>
          <w:tcPr>
            <w:tcW w:w="1984" w:type="dxa"/>
          </w:tcPr>
          <w:p w:rsidRPr="000773F7" w:rsidR="00DD0372" w:rsidP="00DD0372" w:rsidRDefault="00DD0372" w14:paraId="6753F8C4" w14:textId="77777777">
            <w:r w:rsidRPr="000773F7">
              <w:t>25 December 2017</w:t>
            </w:r>
          </w:p>
        </w:tc>
      </w:tr>
      <w:tr w:rsidR="00DD0372" w:rsidTr="007A6FFF" w14:paraId="6753F8C9" w14:textId="77777777">
        <w:tc>
          <w:tcPr>
            <w:tcW w:w="556" w:type="dxa"/>
          </w:tcPr>
          <w:p w:rsidRPr="000773F7" w:rsidR="00DD0372" w:rsidP="00DD0372" w:rsidRDefault="00DD0372" w14:paraId="6753F8C6" w14:textId="77777777">
            <w:pPr>
              <w:pStyle w:val="ListParagraph"/>
              <w:numPr>
                <w:ilvl w:val="0"/>
                <w:numId w:val="3"/>
              </w:numPr>
              <w:ind w:hanging="691"/>
              <w:jc w:val="center"/>
            </w:pPr>
          </w:p>
        </w:tc>
        <w:tc>
          <w:tcPr>
            <w:tcW w:w="6527" w:type="dxa"/>
          </w:tcPr>
          <w:p w:rsidRPr="000773F7" w:rsidR="00DD0372" w:rsidP="00DD0372" w:rsidRDefault="00DD0372" w14:paraId="6753F8C7" w14:textId="77777777">
            <w:r w:rsidRPr="000773F7">
              <w:t>Insurance (Amendment) Act 2018</w:t>
            </w:r>
          </w:p>
        </w:tc>
        <w:tc>
          <w:tcPr>
            <w:tcW w:w="1984" w:type="dxa"/>
          </w:tcPr>
          <w:p w:rsidRPr="000773F7" w:rsidR="00DD0372" w:rsidP="00DD0372" w:rsidRDefault="00DD0372" w14:paraId="6753F8C8" w14:textId="77777777">
            <w:r w:rsidRPr="000773F7">
              <w:t>24 July 2018</w:t>
            </w:r>
          </w:p>
        </w:tc>
      </w:tr>
      <w:tr w:rsidR="00DD0372" w:rsidTr="007A6FFF" w14:paraId="6753F8CD" w14:textId="77777777">
        <w:tc>
          <w:tcPr>
            <w:tcW w:w="556" w:type="dxa"/>
          </w:tcPr>
          <w:p w:rsidRPr="000773F7" w:rsidR="00DD0372" w:rsidP="00DD0372" w:rsidRDefault="00DD0372" w14:paraId="6753F8CA" w14:textId="77777777">
            <w:pPr>
              <w:pStyle w:val="ListParagraph"/>
              <w:numPr>
                <w:ilvl w:val="0"/>
                <w:numId w:val="3"/>
              </w:numPr>
              <w:ind w:hanging="691"/>
              <w:jc w:val="center"/>
            </w:pPr>
          </w:p>
        </w:tc>
        <w:tc>
          <w:tcPr>
            <w:tcW w:w="6527" w:type="dxa"/>
          </w:tcPr>
          <w:p w:rsidRPr="000773F7" w:rsidR="00DD0372" w:rsidP="00DD0372" w:rsidRDefault="00DD0372" w14:paraId="6753F8CB" w14:textId="77777777">
            <w:r w:rsidRPr="000773F7">
              <w:t>Markets in Financial Instruments Act 2018</w:t>
            </w:r>
          </w:p>
        </w:tc>
        <w:tc>
          <w:tcPr>
            <w:tcW w:w="1984" w:type="dxa"/>
          </w:tcPr>
          <w:p w:rsidRPr="000773F7" w:rsidR="00DD0372" w:rsidP="00DD0372" w:rsidRDefault="00DD0372" w14:paraId="6753F8CC" w14:textId="77777777">
            <w:r w:rsidRPr="000773F7">
              <w:t>29 October 2018</w:t>
            </w:r>
          </w:p>
        </w:tc>
      </w:tr>
      <w:tr w:rsidR="00DD0372" w:rsidTr="007A6FFF" w14:paraId="6753F8D1" w14:textId="77777777">
        <w:tc>
          <w:tcPr>
            <w:tcW w:w="556" w:type="dxa"/>
          </w:tcPr>
          <w:p w:rsidRPr="000773F7" w:rsidR="00DD0372" w:rsidP="00DD0372" w:rsidRDefault="00DD0372" w14:paraId="6753F8CE" w14:textId="77777777">
            <w:pPr>
              <w:pStyle w:val="ListParagraph"/>
              <w:numPr>
                <w:ilvl w:val="0"/>
                <w:numId w:val="3"/>
              </w:numPr>
              <w:ind w:hanging="691"/>
              <w:jc w:val="center"/>
            </w:pPr>
          </w:p>
        </w:tc>
        <w:tc>
          <w:tcPr>
            <w:tcW w:w="6527" w:type="dxa"/>
          </w:tcPr>
          <w:p w:rsidRPr="000773F7" w:rsidR="00DD0372" w:rsidP="00DD0372" w:rsidRDefault="00DD0372" w14:paraId="6753F8CF" w14:textId="77777777">
            <w:r w:rsidRPr="000773F7">
              <w:t>Home Building Finance Ireland Act 2018</w:t>
            </w:r>
          </w:p>
        </w:tc>
        <w:tc>
          <w:tcPr>
            <w:tcW w:w="1984" w:type="dxa"/>
          </w:tcPr>
          <w:p w:rsidRPr="000773F7" w:rsidR="00DD0372" w:rsidP="00DD0372" w:rsidRDefault="00DD0372" w14:paraId="6753F8D0" w14:textId="77777777">
            <w:r w:rsidRPr="000773F7">
              <w:t>3 December 2018</w:t>
            </w:r>
          </w:p>
        </w:tc>
      </w:tr>
      <w:tr w:rsidR="00DD0372" w:rsidTr="007A6FFF" w14:paraId="6753F8D5" w14:textId="77777777">
        <w:tc>
          <w:tcPr>
            <w:tcW w:w="556" w:type="dxa"/>
          </w:tcPr>
          <w:p w:rsidRPr="000773F7" w:rsidR="00DD0372" w:rsidP="00DD0372" w:rsidRDefault="00DD0372" w14:paraId="6753F8D2" w14:textId="77777777">
            <w:pPr>
              <w:pStyle w:val="ListParagraph"/>
              <w:numPr>
                <w:ilvl w:val="0"/>
                <w:numId w:val="3"/>
              </w:numPr>
              <w:ind w:hanging="691"/>
              <w:jc w:val="center"/>
            </w:pPr>
          </w:p>
        </w:tc>
        <w:tc>
          <w:tcPr>
            <w:tcW w:w="6527" w:type="dxa"/>
          </w:tcPr>
          <w:p w:rsidRPr="000773F7" w:rsidR="00DD0372" w:rsidP="00DD0372" w:rsidRDefault="00DD0372" w14:paraId="6753F8D3" w14:textId="77777777">
            <w:pPr>
              <w:autoSpaceDE w:val="0"/>
              <w:autoSpaceDN w:val="0"/>
              <w:adjustRightInd w:val="0"/>
            </w:pPr>
            <w:r w:rsidRPr="000773F7">
              <w:t>Finance Act 2018</w:t>
            </w:r>
          </w:p>
        </w:tc>
        <w:tc>
          <w:tcPr>
            <w:tcW w:w="1984" w:type="dxa"/>
          </w:tcPr>
          <w:p w:rsidRPr="000773F7" w:rsidR="00DD0372" w:rsidP="00DD0372" w:rsidRDefault="00DD0372" w14:paraId="6753F8D4" w14:textId="77777777">
            <w:r w:rsidRPr="000773F7">
              <w:t>19 December 2018</w:t>
            </w:r>
          </w:p>
        </w:tc>
      </w:tr>
      <w:tr w:rsidR="00DD0372" w:rsidTr="007A6FFF" w14:paraId="6753F8DD" w14:textId="77777777">
        <w:tc>
          <w:tcPr>
            <w:tcW w:w="556" w:type="dxa"/>
          </w:tcPr>
          <w:p w:rsidRPr="000773F7" w:rsidR="00DD0372" w:rsidP="00DD0372" w:rsidRDefault="00DD0372" w14:paraId="6753F8DA" w14:textId="77777777">
            <w:pPr>
              <w:pStyle w:val="ListParagraph"/>
              <w:numPr>
                <w:ilvl w:val="0"/>
                <w:numId w:val="3"/>
              </w:numPr>
              <w:ind w:hanging="691"/>
              <w:jc w:val="center"/>
            </w:pPr>
          </w:p>
        </w:tc>
        <w:tc>
          <w:tcPr>
            <w:tcW w:w="6527" w:type="dxa"/>
          </w:tcPr>
          <w:p w:rsidRPr="000773F7" w:rsidR="00DD0372" w:rsidP="00DD0372" w:rsidRDefault="00DD0372" w14:paraId="6753F8DB" w14:textId="77777777">
            <w:pPr>
              <w:autoSpaceDE w:val="0"/>
              <w:autoSpaceDN w:val="0"/>
              <w:adjustRightInd w:val="0"/>
            </w:pPr>
            <w:r w:rsidRPr="000773F7">
              <w:t>Finance (African Development (Bank and Fund) and Miscellaneous Provisions) Act 2018</w:t>
            </w:r>
          </w:p>
        </w:tc>
        <w:tc>
          <w:tcPr>
            <w:tcW w:w="1984" w:type="dxa"/>
          </w:tcPr>
          <w:p w:rsidRPr="000773F7" w:rsidR="00DD0372" w:rsidP="00DD0372" w:rsidRDefault="00DD0372" w14:paraId="6753F8DC" w14:textId="77777777">
            <w:r w:rsidRPr="000773F7">
              <w:t>26 December 2018</w:t>
            </w:r>
          </w:p>
        </w:tc>
      </w:tr>
      <w:tr w:rsidR="00DD0372" w:rsidTr="007A6FFF" w14:paraId="6753F8E1" w14:textId="77777777">
        <w:tc>
          <w:tcPr>
            <w:tcW w:w="556" w:type="dxa"/>
          </w:tcPr>
          <w:p w:rsidRPr="000773F7" w:rsidR="00DD0372" w:rsidP="00DD0372" w:rsidRDefault="00DD0372" w14:paraId="6753F8DE" w14:textId="77777777">
            <w:pPr>
              <w:pStyle w:val="ListParagraph"/>
              <w:numPr>
                <w:ilvl w:val="0"/>
                <w:numId w:val="3"/>
              </w:numPr>
              <w:ind w:hanging="691"/>
              <w:jc w:val="center"/>
            </w:pPr>
          </w:p>
        </w:tc>
        <w:tc>
          <w:tcPr>
            <w:tcW w:w="6527" w:type="dxa"/>
          </w:tcPr>
          <w:p w:rsidRPr="000773F7" w:rsidR="00DD0372" w:rsidP="00DD0372" w:rsidRDefault="00DD0372" w14:paraId="6753F8DF" w14:textId="77777777">
            <w:r w:rsidRPr="000773F7">
              <w:t>Central Bank (National Claims Information Database) Act 2018</w:t>
            </w:r>
          </w:p>
        </w:tc>
        <w:tc>
          <w:tcPr>
            <w:tcW w:w="1984" w:type="dxa"/>
          </w:tcPr>
          <w:p w:rsidRPr="000773F7" w:rsidR="00DD0372" w:rsidP="00DD0372" w:rsidRDefault="00DD0372" w14:paraId="6753F8E0" w14:textId="77777777">
            <w:r w:rsidRPr="000773F7">
              <w:t>27 December 2018</w:t>
            </w:r>
          </w:p>
        </w:tc>
      </w:tr>
      <w:tr w:rsidR="00DD0372" w:rsidTr="007A6FFF" w14:paraId="6753F8E5" w14:textId="77777777">
        <w:tc>
          <w:tcPr>
            <w:tcW w:w="556" w:type="dxa"/>
          </w:tcPr>
          <w:p w:rsidRPr="000773F7" w:rsidR="00DD0372" w:rsidP="00DD0372" w:rsidRDefault="00DD0372" w14:paraId="6753F8E2" w14:textId="77777777">
            <w:pPr>
              <w:pStyle w:val="ListParagraph"/>
              <w:numPr>
                <w:ilvl w:val="0"/>
                <w:numId w:val="3"/>
              </w:numPr>
              <w:ind w:hanging="691"/>
              <w:jc w:val="center"/>
            </w:pPr>
          </w:p>
        </w:tc>
        <w:tc>
          <w:tcPr>
            <w:tcW w:w="6527" w:type="dxa"/>
          </w:tcPr>
          <w:p w:rsidRPr="000773F7" w:rsidR="00DD0372" w:rsidP="00DD0372" w:rsidRDefault="00DD0372" w14:paraId="6753F8E3" w14:textId="77777777">
            <w:r w:rsidRPr="000773F7">
              <w:t>National Surplus (Reserve Fund for Exceptional Contingencies) Act 2019</w:t>
            </w:r>
          </w:p>
        </w:tc>
        <w:tc>
          <w:tcPr>
            <w:tcW w:w="1984" w:type="dxa"/>
          </w:tcPr>
          <w:p w:rsidRPr="000773F7" w:rsidR="00DD0372" w:rsidP="00DD0372" w:rsidRDefault="00DD0372" w14:paraId="6753F8E4" w14:textId="77777777">
            <w:r w:rsidRPr="000773F7">
              <w:t>26 June 2019</w:t>
            </w:r>
          </w:p>
        </w:tc>
      </w:tr>
    </w:tbl>
    <w:p w:rsidR="00431193" w:rsidP="00D23CEB" w:rsidRDefault="00431193" w14:paraId="6753F8E6" w14:textId="77777777">
      <w:pPr>
        <w:tabs>
          <w:tab w:val="left" w:pos="7380"/>
        </w:tabs>
      </w:pPr>
    </w:p>
    <w:p w:rsidR="00A54A49" w:rsidP="00D23CEB" w:rsidRDefault="00756DFA" w14:paraId="6753F8E8" w14:textId="7DBD460D">
      <w:pPr>
        <w:tabs>
          <w:tab w:val="left" w:pos="7380"/>
        </w:tabs>
      </w:pPr>
      <w:r>
        <w:rPr/>
        <w:t>Note</w:t>
      </w:r>
      <w:r w:rsidR="00EF75C9">
        <w:rPr/>
        <w:t xml:space="preserve"> </w:t>
      </w:r>
      <w:r>
        <w:rPr/>
        <w:t xml:space="preserve">: The Withdrawal of the United Kingdom from the European Union (Consequential Provisions) Act 2019 enacted on 17 March 2019 has not been included in this schedule as although the Department of Finance </w:t>
      </w:r>
      <w:r w:rsidR="003D54A4">
        <w:rPr/>
        <w:t xml:space="preserve">had </w:t>
      </w:r>
      <w:r>
        <w:rPr/>
        <w:t>responsib</w:t>
      </w:r>
      <w:r w:rsidR="003D54A4">
        <w:rPr/>
        <w:t>ility</w:t>
      </w:r>
      <w:r>
        <w:rPr/>
        <w:t xml:space="preserve"> for certain aspects of the legislation, the Department was not responsible for the Act as a whole</w:t>
      </w:r>
      <w:r w:rsidR="003D54A4">
        <w:rPr/>
        <w:t>.</w:t>
      </w:r>
    </w:p>
    <w:p w:rsidRPr="00D23CEB" w:rsidR="00A54A49" w:rsidP="00D23CEB" w:rsidRDefault="00A54A49" w14:paraId="6753F8E9" w14:textId="77777777">
      <w:pPr>
        <w:tabs>
          <w:tab w:val="left" w:pos="7380"/>
        </w:tabs>
      </w:pPr>
    </w:p>
    <w:sectPr w:rsidRPr="00D23CEB" w:rsidR="00A54A4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A43D4"/>
    <w:multiLevelType w:val="hybridMultilevel"/>
    <w:tmpl w:val="9D8C813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32912862"/>
    <w:multiLevelType w:val="hybridMultilevel"/>
    <w:tmpl w:val="79320036"/>
    <w:lvl w:ilvl="0" w:tplc="1809000F">
      <w:start w:val="1"/>
      <w:numFmt w:val="decimal"/>
      <w:lvlText w:val="%1."/>
      <w:lvlJc w:val="left"/>
      <w:pPr>
        <w:ind w:left="644"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363"/>
    <w:rsid w:val="00004325"/>
    <w:rsid w:val="00044E13"/>
    <w:rsid w:val="000550B7"/>
    <w:rsid w:val="000773F7"/>
    <w:rsid w:val="000A1C17"/>
    <w:rsid w:val="001701F2"/>
    <w:rsid w:val="00205EF9"/>
    <w:rsid w:val="00221372"/>
    <w:rsid w:val="002372BB"/>
    <w:rsid w:val="00357363"/>
    <w:rsid w:val="003D54A4"/>
    <w:rsid w:val="00431193"/>
    <w:rsid w:val="005C061A"/>
    <w:rsid w:val="00605056"/>
    <w:rsid w:val="00634F32"/>
    <w:rsid w:val="00642A47"/>
    <w:rsid w:val="00756DFA"/>
    <w:rsid w:val="007A3EBD"/>
    <w:rsid w:val="007A6FFF"/>
    <w:rsid w:val="007D5C39"/>
    <w:rsid w:val="008C0874"/>
    <w:rsid w:val="0095583A"/>
    <w:rsid w:val="00A54A49"/>
    <w:rsid w:val="00A87D36"/>
    <w:rsid w:val="00AD47AB"/>
    <w:rsid w:val="00B1692B"/>
    <w:rsid w:val="00CC4401"/>
    <w:rsid w:val="00D23CEB"/>
    <w:rsid w:val="00D67DAA"/>
    <w:rsid w:val="00D7411A"/>
    <w:rsid w:val="00DD0372"/>
    <w:rsid w:val="00E02AAA"/>
    <w:rsid w:val="00E15EDD"/>
    <w:rsid w:val="00EF75C9"/>
    <w:rsid w:val="00F422E7"/>
    <w:rsid w:val="00F62E39"/>
    <w:rsid w:val="00F90F4E"/>
    <w:rsid w:val="669FF79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3F81F"/>
  <w15:chartTrackingRefBased/>
  <w15:docId w15:val="{2D38E657-8F13-4A0F-8751-72570A1F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35736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550B7"/>
    <w:pPr>
      <w:ind w:left="720"/>
      <w:contextualSpacing/>
    </w:pPr>
  </w:style>
  <w:style w:type="paragraph" w:styleId="BalloonText">
    <w:name w:val="Balloon Text"/>
    <w:basedOn w:val="Normal"/>
    <w:link w:val="BalloonTextChar"/>
    <w:uiPriority w:val="99"/>
    <w:semiHidden/>
    <w:unhideWhenUsed/>
    <w:rsid w:val="00634F3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34F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AE1F2E16B29D458A75323670E963A7" ma:contentTypeVersion="0" ma:contentTypeDescription="Create a new document." ma:contentTypeScope="" ma:versionID="8c25d46ab6abc7f00c1e54b2a89f3c62">
  <xsd:schema xmlns:xsd="http://www.w3.org/2001/XMLSchema" xmlns:xs="http://www.w3.org/2001/XMLSchema" xmlns:p="http://schemas.microsoft.com/office/2006/metadata/properties" targetNamespace="http://schemas.microsoft.com/office/2006/metadata/properties" ma:root="true" ma:fieldsID="7b3723c2961a141cf37145759c2521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15E5DD-375E-49BD-83E1-3FE2592A492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7B10770-BB0E-4050-BF73-3678FC864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1A979C3-A8A8-492A-AD9E-FB007BC1374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Zbigniew Jakubowski</dc:creator>
  <keywords/>
  <dc:description/>
  <lastModifiedBy>Antoine MacDonncha</lastModifiedBy>
  <revision>5</revision>
  <lastPrinted>2019-11-28T14:38:00.0000000Z</lastPrinted>
  <dcterms:created xsi:type="dcterms:W3CDTF">2019-11-28T14:50:00.0000000Z</dcterms:created>
  <dcterms:modified xsi:type="dcterms:W3CDTF">2019-12-02T09:43:00.3853822Z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0x0101002AAE1F2E16B29D458A75323670E963A7</vt:lpwstr>
  </property>
</Properties>
</file>