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186512" w:rsidR="00E2333B" w:rsidP="00A5316C" w:rsidRDefault="00A5316C" w14:paraId="3A07A733" w14:textId="5E0BFA6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W w:w="5000" w:type="pct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6"/>
        <w:gridCol w:w="4890"/>
      </w:tblGrid>
      <w:tr w:rsidRPr="00186512" w:rsidR="008420EB" w:rsidTr="00E12DEA" w14:paraId="705320D7" w14:textId="1E86C011">
        <w:trPr>
          <w:tblHeader/>
        </w:trPr>
        <w:tc>
          <w:tcPr>
            <w:tcW w:w="228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186512" w:rsidR="008420EB" w:rsidP="00186512" w:rsidRDefault="008420EB" w14:paraId="52A634E8" w14:textId="77777777">
            <w:pPr>
              <w:spacing w:after="24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IE"/>
              </w:rPr>
            </w:pPr>
            <w:bookmarkStart w:name="_Hlk4423353" w:id="0"/>
            <w:r w:rsidRPr="0018651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IE"/>
              </w:rPr>
              <w:t>Scheme</w:t>
            </w:r>
          </w:p>
        </w:tc>
        <w:tc>
          <w:tcPr>
            <w:tcW w:w="2715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186512" w:rsidR="008420EB" w:rsidP="00186512" w:rsidRDefault="008420EB" w14:paraId="4D4878E7" w14:textId="676360E7">
            <w:pPr>
              <w:spacing w:after="24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IE"/>
              </w:rPr>
            </w:pPr>
            <w:r w:rsidRPr="0018651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IE"/>
              </w:rPr>
              <w:t xml:space="preserve">Uptake </w:t>
            </w:r>
            <w:r w:rsidR="001B7B9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IE"/>
              </w:rPr>
              <w:t>(</w:t>
            </w:r>
            <w:r w:rsidR="000E58CF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IE"/>
              </w:rPr>
              <w:t>27</w:t>
            </w:r>
            <w:r w:rsidR="001D328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IE"/>
              </w:rPr>
              <w:t xml:space="preserve"> </w:t>
            </w:r>
            <w:r w:rsidR="0082075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IE"/>
              </w:rPr>
              <w:t xml:space="preserve">September </w:t>
            </w:r>
            <w:r w:rsidR="0024584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IE"/>
              </w:rPr>
              <w:t>2019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IE"/>
              </w:rPr>
              <w:t>)</w:t>
            </w:r>
          </w:p>
        </w:tc>
      </w:tr>
      <w:tr w:rsidRPr="00186512" w:rsidR="008420EB" w:rsidTr="00E12DEA" w14:paraId="70FF485C" w14:textId="68BB82A3">
        <w:tc>
          <w:tcPr>
            <w:tcW w:w="228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Pr="00186512" w:rsidR="008420EB" w:rsidP="00186512" w:rsidRDefault="008420EB" w14:paraId="401FB9AA" w14:textId="77777777">
            <w:pPr>
              <w:spacing w:after="240" w:line="240" w:lineRule="auto"/>
              <w:rPr>
                <w:rFonts w:ascii="Times New Roman" w:hAnsi="Times New Roman" w:cs="Times New Roman"/>
                <w:sz w:val="28"/>
                <w:szCs w:val="28"/>
                <w:lang w:eastAsia="en-IE"/>
              </w:rPr>
            </w:pPr>
            <w:r w:rsidRPr="00186512">
              <w:rPr>
                <w:rFonts w:ascii="Times New Roman" w:hAnsi="Times New Roman" w:cs="Times New Roman"/>
                <w:sz w:val="28"/>
                <w:szCs w:val="28"/>
                <w:lang w:eastAsia="en-IE"/>
              </w:rPr>
              <w:t>Brexit Loan Scheme</w:t>
            </w:r>
          </w:p>
        </w:tc>
        <w:tc>
          <w:tcPr>
            <w:tcW w:w="271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8420EB" w:rsidP="00941642" w:rsidRDefault="00BA0078" w14:paraId="3C981ABD" w14:textId="444614C2">
            <w:pPr>
              <w:spacing w:before="240" w:after="240" w:line="240" w:lineRule="auto"/>
              <w:rPr>
                <w:rFonts w:ascii="Times New Roman" w:hAnsi="Times New Roman" w:cs="Times New Roman"/>
                <w:sz w:val="28"/>
                <w:szCs w:val="28"/>
                <w:lang w:eastAsia="en-IE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IE"/>
              </w:rPr>
              <w:t>8</w:t>
            </w:r>
            <w:r w:rsidR="00FD687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IE"/>
              </w:rPr>
              <w:t>16</w:t>
            </w:r>
            <w:r w:rsidRPr="002876BA" w:rsidR="008420E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IE"/>
              </w:rPr>
              <w:t xml:space="preserve"> </w:t>
            </w:r>
            <w:r w:rsidRPr="002876BA" w:rsidR="008420EB">
              <w:rPr>
                <w:rFonts w:ascii="Times New Roman" w:hAnsi="Times New Roman" w:cs="Times New Roman"/>
                <w:sz w:val="28"/>
                <w:szCs w:val="28"/>
                <w:lang w:eastAsia="en-IE"/>
              </w:rPr>
              <w:t xml:space="preserve">applications </w:t>
            </w:r>
            <w:r w:rsidRPr="00186512" w:rsidR="008420EB">
              <w:rPr>
                <w:rFonts w:ascii="Times New Roman" w:hAnsi="Times New Roman" w:cs="Times New Roman"/>
                <w:sz w:val="28"/>
                <w:szCs w:val="28"/>
                <w:lang w:eastAsia="en-IE"/>
              </w:rPr>
              <w:t xml:space="preserve">received, </w:t>
            </w:r>
            <w:r w:rsidR="00D36632">
              <w:rPr>
                <w:rFonts w:ascii="Times New Roman" w:hAnsi="Times New Roman" w:cs="Times New Roman"/>
                <w:b/>
                <w:sz w:val="28"/>
                <w:szCs w:val="28"/>
                <w:lang w:eastAsia="en-IE"/>
              </w:rPr>
              <w:t>7</w:t>
            </w:r>
            <w:r w:rsidR="00FD687B">
              <w:rPr>
                <w:rFonts w:ascii="Times New Roman" w:hAnsi="Times New Roman" w:cs="Times New Roman"/>
                <w:b/>
                <w:sz w:val="28"/>
                <w:szCs w:val="28"/>
                <w:lang w:eastAsia="en-IE"/>
              </w:rPr>
              <w:t>38</w:t>
            </w:r>
            <w:r w:rsidR="00D36632">
              <w:rPr>
                <w:rFonts w:ascii="Times New Roman" w:hAnsi="Times New Roman" w:cs="Times New Roman"/>
                <w:b/>
                <w:sz w:val="28"/>
                <w:szCs w:val="28"/>
                <w:lang w:eastAsia="en-IE"/>
              </w:rPr>
              <w:t xml:space="preserve"> </w:t>
            </w:r>
            <w:r w:rsidRPr="00186512" w:rsidR="008420EB">
              <w:rPr>
                <w:rFonts w:ascii="Times New Roman" w:hAnsi="Times New Roman" w:cs="Times New Roman"/>
                <w:sz w:val="28"/>
                <w:szCs w:val="28"/>
                <w:lang w:eastAsia="en-IE"/>
              </w:rPr>
              <w:t>approved by SBCI,</w:t>
            </w:r>
            <w:r w:rsidR="006937D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IE"/>
              </w:rPr>
              <w:t xml:space="preserve"> </w:t>
            </w:r>
            <w:r w:rsidR="00A36DB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IE"/>
              </w:rPr>
              <w:t>1</w:t>
            </w:r>
            <w:r w:rsidR="00FD687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IE"/>
              </w:rPr>
              <w:t>94</w:t>
            </w:r>
            <w:r w:rsidRPr="00186512" w:rsidR="008420E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IE"/>
              </w:rPr>
              <w:t xml:space="preserve"> </w:t>
            </w:r>
            <w:r w:rsidRPr="00186512" w:rsidR="008420EB">
              <w:rPr>
                <w:rFonts w:ascii="Times New Roman" w:hAnsi="Times New Roman" w:cs="Times New Roman"/>
                <w:sz w:val="28"/>
                <w:szCs w:val="28"/>
                <w:lang w:eastAsia="en-IE"/>
              </w:rPr>
              <w:t xml:space="preserve">Loans progressed to sanction at bank level to a value of </w:t>
            </w:r>
            <w:r w:rsidR="008420E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IE"/>
              </w:rPr>
              <w:t>€</w:t>
            </w:r>
            <w:r w:rsidR="00D3663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IE"/>
              </w:rPr>
              <w:t>4</w:t>
            </w:r>
            <w:r w:rsidR="00FD687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IE"/>
              </w:rPr>
              <w:t>3</w:t>
            </w:r>
            <w:r w:rsidR="0053242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IE"/>
              </w:rPr>
              <w:t>.</w:t>
            </w:r>
            <w:r w:rsidR="00FD687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IE"/>
              </w:rPr>
              <w:t>52</w:t>
            </w:r>
            <w:r w:rsidRPr="00186512" w:rsidR="008420E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IE"/>
              </w:rPr>
              <w:t xml:space="preserve"> </w:t>
            </w:r>
            <w:r w:rsidRPr="00186512" w:rsidR="008420EB">
              <w:rPr>
                <w:rFonts w:ascii="Times New Roman" w:hAnsi="Times New Roman" w:cs="Times New Roman"/>
                <w:sz w:val="28"/>
                <w:szCs w:val="28"/>
                <w:lang w:eastAsia="en-IE"/>
              </w:rPr>
              <w:t>million</w:t>
            </w:r>
            <w:r w:rsidR="008420EB">
              <w:rPr>
                <w:rFonts w:ascii="Times New Roman" w:hAnsi="Times New Roman" w:cs="Times New Roman"/>
                <w:sz w:val="28"/>
                <w:szCs w:val="28"/>
                <w:lang w:eastAsia="en-IE"/>
              </w:rPr>
              <w:t>.</w:t>
            </w:r>
          </w:p>
          <w:p w:rsidRPr="00AB28CF" w:rsidR="00CC6326" w:rsidP="00941642" w:rsidRDefault="00AB28CF" w14:paraId="097AD00E" w14:textId="6D9D12B8">
            <w:pPr>
              <w:spacing w:before="240" w:after="24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IE"/>
              </w:rPr>
            </w:pPr>
            <w:r w:rsidRPr="00AB28CF">
              <w:rPr>
                <w:rFonts w:ascii="Times New Roman" w:hAnsi="Times New Roman" w:cs="Times New Roman"/>
                <w:bCs/>
                <w:sz w:val="28"/>
                <w:szCs w:val="28"/>
                <w:lang w:eastAsia="en-IE"/>
              </w:rPr>
              <w:t xml:space="preserve">Of the approved applications to date, </w:t>
            </w:r>
            <w:r w:rsidRPr="00AB28CF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IE"/>
              </w:rPr>
              <w:t>1</w:t>
            </w:r>
            <w:r w:rsidR="00BA007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IE"/>
              </w:rPr>
              <w:t>53</w:t>
            </w:r>
            <w:r w:rsidRPr="00AB28CF">
              <w:rPr>
                <w:rFonts w:ascii="Times New Roman" w:hAnsi="Times New Roman" w:cs="Times New Roman"/>
                <w:bCs/>
                <w:sz w:val="28"/>
                <w:szCs w:val="28"/>
                <w:lang w:eastAsia="en-IE"/>
              </w:rPr>
              <w:t xml:space="preserve"> were reapplications as eligibility expires after </w:t>
            </w:r>
            <w:r w:rsidR="0061049C">
              <w:rPr>
                <w:rFonts w:ascii="Times New Roman" w:hAnsi="Times New Roman" w:cs="Times New Roman"/>
                <w:bCs/>
                <w:sz w:val="28"/>
                <w:szCs w:val="28"/>
                <w:lang w:eastAsia="en-IE"/>
              </w:rPr>
              <w:t>four</w:t>
            </w:r>
            <w:r w:rsidRPr="00AB28CF">
              <w:rPr>
                <w:rFonts w:ascii="Times New Roman" w:hAnsi="Times New Roman" w:cs="Times New Roman"/>
                <w:bCs/>
                <w:sz w:val="28"/>
                <w:szCs w:val="28"/>
                <w:lang w:eastAsia="en-IE"/>
              </w:rPr>
              <w:t xml:space="preserve"> months.</w:t>
            </w:r>
          </w:p>
          <w:p w:rsidRPr="00186512" w:rsidR="00DD24B5" w:rsidP="00941642" w:rsidRDefault="0018490E" w14:paraId="1C22756B" w14:textId="775057A5">
            <w:pPr>
              <w:spacing w:before="240" w:after="240" w:line="240" w:lineRule="auto"/>
              <w:rPr>
                <w:rFonts w:ascii="Times New Roman" w:hAnsi="Times New Roman" w:cs="Times New Roman"/>
                <w:sz w:val="28"/>
                <w:szCs w:val="28"/>
                <w:lang w:eastAsia="en-I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IE"/>
              </w:rPr>
              <w:t xml:space="preserve">(Uptake as of </w:t>
            </w:r>
            <w:r w:rsidR="00BA0078">
              <w:rPr>
                <w:rFonts w:ascii="Times New Roman" w:hAnsi="Times New Roman" w:cs="Times New Roman"/>
                <w:sz w:val="28"/>
                <w:szCs w:val="28"/>
                <w:lang w:eastAsia="en-IE"/>
              </w:rPr>
              <w:t>2</w:t>
            </w:r>
            <w:r w:rsidR="00FD687B">
              <w:rPr>
                <w:rFonts w:ascii="Times New Roman" w:hAnsi="Times New Roman" w:cs="Times New Roman"/>
                <w:sz w:val="28"/>
                <w:szCs w:val="28"/>
                <w:lang w:eastAsia="en-IE"/>
              </w:rPr>
              <w:t>7</w:t>
            </w:r>
            <w:r w:rsidR="001D3BA7">
              <w:rPr>
                <w:rFonts w:ascii="Times New Roman" w:hAnsi="Times New Roman" w:cs="Times New Roman"/>
                <w:sz w:val="28"/>
                <w:szCs w:val="28"/>
                <w:lang w:eastAsia="en-IE"/>
              </w:rPr>
              <w:t xml:space="preserve"> </w:t>
            </w:r>
            <w:r w:rsidR="00963B07">
              <w:rPr>
                <w:rFonts w:ascii="Times New Roman" w:hAnsi="Times New Roman" w:cs="Times New Roman"/>
                <w:sz w:val="28"/>
                <w:szCs w:val="28"/>
                <w:lang w:eastAsia="en-IE"/>
              </w:rPr>
              <w:t>September</w:t>
            </w:r>
            <w:r w:rsidR="00DD24B5">
              <w:rPr>
                <w:rFonts w:ascii="Times New Roman" w:hAnsi="Times New Roman" w:cs="Times New Roman"/>
                <w:sz w:val="28"/>
                <w:szCs w:val="28"/>
                <w:lang w:eastAsia="en-IE"/>
              </w:rPr>
              <w:t>)</w:t>
            </w:r>
          </w:p>
        </w:tc>
      </w:tr>
      <w:tr w:rsidRPr="00186512" w:rsidR="00C61FFC" w:rsidTr="00E12DEA" w14:paraId="4B42429D" w14:textId="77777777">
        <w:tc>
          <w:tcPr>
            <w:tcW w:w="228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</w:tcPr>
          <w:p w:rsidRPr="00186512" w:rsidR="00C61FFC" w:rsidP="00186512" w:rsidRDefault="00C61FFC" w14:paraId="684F3344" w14:textId="24B4A029">
            <w:pPr>
              <w:spacing w:after="240" w:line="240" w:lineRule="auto"/>
              <w:rPr>
                <w:rFonts w:ascii="Times New Roman" w:hAnsi="Times New Roman" w:cs="Times New Roman"/>
                <w:sz w:val="28"/>
                <w:szCs w:val="28"/>
                <w:lang w:eastAsia="en-I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IE"/>
              </w:rPr>
              <w:t>Future Growth Loan Scheme</w:t>
            </w:r>
          </w:p>
        </w:tc>
        <w:tc>
          <w:tcPr>
            <w:tcW w:w="271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</w:tcPr>
          <w:p w:rsidR="00C61FFC" w:rsidP="00C61FFC" w:rsidRDefault="00C61FFC" w14:paraId="288B33C4" w14:textId="0FBA9BCA">
            <w:pPr>
              <w:spacing w:before="240" w:after="240" w:line="240" w:lineRule="auto"/>
              <w:rPr>
                <w:rFonts w:ascii="Times New Roman" w:hAnsi="Times New Roman" w:cs="Times New Roman"/>
                <w:sz w:val="28"/>
                <w:szCs w:val="28"/>
                <w:lang w:eastAsia="en-IE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IE"/>
              </w:rPr>
              <w:t>1</w:t>
            </w:r>
            <w:r w:rsidR="00FD687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IE"/>
              </w:rPr>
              <w:t>,353</w:t>
            </w:r>
            <w:r w:rsidRPr="002876B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IE"/>
              </w:rPr>
              <w:t xml:space="preserve"> </w:t>
            </w:r>
            <w:r w:rsidRPr="002876BA">
              <w:rPr>
                <w:rFonts w:ascii="Times New Roman" w:hAnsi="Times New Roman" w:cs="Times New Roman"/>
                <w:sz w:val="28"/>
                <w:szCs w:val="28"/>
                <w:lang w:eastAsia="en-IE"/>
              </w:rPr>
              <w:t xml:space="preserve">applications </w:t>
            </w:r>
            <w:r w:rsidRPr="00186512">
              <w:rPr>
                <w:rFonts w:ascii="Times New Roman" w:hAnsi="Times New Roman" w:cs="Times New Roman"/>
                <w:sz w:val="28"/>
                <w:szCs w:val="28"/>
                <w:lang w:eastAsia="en-IE"/>
              </w:rPr>
              <w:t xml:space="preserve">received, </w:t>
            </w:r>
            <w:r w:rsidRPr="005E4081" w:rsidR="005E4081">
              <w:rPr>
                <w:rFonts w:ascii="Times New Roman" w:hAnsi="Times New Roman" w:cs="Times New Roman"/>
                <w:b/>
                <w:sz w:val="28"/>
                <w:szCs w:val="28"/>
                <w:lang w:eastAsia="en-IE"/>
              </w:rPr>
              <w:t>1</w:t>
            </w:r>
            <w:r w:rsidR="00FD687B">
              <w:rPr>
                <w:rFonts w:ascii="Times New Roman" w:hAnsi="Times New Roman" w:cs="Times New Roman"/>
                <w:b/>
                <w:sz w:val="28"/>
                <w:szCs w:val="28"/>
                <w:lang w:eastAsia="en-IE"/>
              </w:rPr>
              <w:t>,</w:t>
            </w:r>
            <w:r w:rsidR="00BA0078">
              <w:rPr>
                <w:rFonts w:ascii="Times New Roman" w:hAnsi="Times New Roman" w:cs="Times New Roman"/>
                <w:b/>
                <w:sz w:val="28"/>
                <w:szCs w:val="28"/>
                <w:lang w:eastAsia="en-IE"/>
              </w:rPr>
              <w:t>2</w:t>
            </w:r>
            <w:r w:rsidR="00FD687B">
              <w:rPr>
                <w:rFonts w:ascii="Times New Roman" w:hAnsi="Times New Roman" w:cs="Times New Roman"/>
                <w:b/>
                <w:sz w:val="28"/>
                <w:szCs w:val="28"/>
                <w:lang w:eastAsia="en-IE"/>
              </w:rPr>
              <w:t>83</w:t>
            </w:r>
            <w:r w:rsidRPr="00186512">
              <w:rPr>
                <w:rFonts w:ascii="Times New Roman" w:hAnsi="Times New Roman" w:cs="Times New Roman"/>
                <w:sz w:val="28"/>
                <w:szCs w:val="28"/>
                <w:lang w:eastAsia="en-IE"/>
              </w:rPr>
              <w:t xml:space="preserve"> approved by SBCI,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IE"/>
              </w:rPr>
              <w:t xml:space="preserve"> </w:t>
            </w:r>
            <w:r w:rsidR="00D1753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IE"/>
              </w:rPr>
              <w:t>2</w:t>
            </w:r>
            <w:r w:rsidR="00FD687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IE"/>
              </w:rPr>
              <w:t>70</w:t>
            </w:r>
            <w:r w:rsidRPr="0018651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IE"/>
              </w:rPr>
              <w:t xml:space="preserve"> </w:t>
            </w:r>
            <w:r w:rsidRPr="00186512">
              <w:rPr>
                <w:rFonts w:ascii="Times New Roman" w:hAnsi="Times New Roman" w:cs="Times New Roman"/>
                <w:sz w:val="28"/>
                <w:szCs w:val="28"/>
                <w:lang w:eastAsia="en-IE"/>
              </w:rPr>
              <w:t xml:space="preserve">Loans progressed to sanction at bank level to a value of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IE"/>
              </w:rPr>
              <w:t>€</w:t>
            </w:r>
            <w:r w:rsidR="00FD687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IE"/>
              </w:rPr>
              <w:t>43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IE"/>
              </w:rPr>
              <w:t>.</w:t>
            </w:r>
            <w:r w:rsidR="00FD687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IE"/>
              </w:rPr>
              <w:t>805</w:t>
            </w:r>
            <w:r w:rsidRPr="0018651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IE"/>
              </w:rPr>
              <w:t xml:space="preserve"> </w:t>
            </w:r>
            <w:r w:rsidRPr="00186512">
              <w:rPr>
                <w:rFonts w:ascii="Times New Roman" w:hAnsi="Times New Roman" w:cs="Times New Roman"/>
                <w:sz w:val="28"/>
                <w:szCs w:val="28"/>
                <w:lang w:eastAsia="en-IE"/>
              </w:rPr>
              <w:t>million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IE"/>
              </w:rPr>
              <w:t>.</w:t>
            </w:r>
          </w:p>
          <w:p w:rsidR="00C61FFC" w:rsidP="00C61FFC" w:rsidRDefault="00C61FFC" w14:paraId="416E9B22" w14:textId="1FFC5888">
            <w:pPr>
              <w:spacing w:before="240" w:after="24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I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IE"/>
              </w:rPr>
              <w:t xml:space="preserve">(Uptake as of </w:t>
            </w:r>
            <w:r w:rsidR="00BA0078">
              <w:rPr>
                <w:rFonts w:ascii="Times New Roman" w:hAnsi="Times New Roman" w:cs="Times New Roman"/>
                <w:sz w:val="28"/>
                <w:szCs w:val="28"/>
                <w:lang w:eastAsia="en-IE"/>
              </w:rPr>
              <w:t>2</w:t>
            </w:r>
            <w:r w:rsidR="00FD687B">
              <w:rPr>
                <w:rFonts w:ascii="Times New Roman" w:hAnsi="Times New Roman" w:cs="Times New Roman"/>
                <w:sz w:val="28"/>
                <w:szCs w:val="28"/>
                <w:lang w:eastAsia="en-IE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IE"/>
              </w:rPr>
              <w:t xml:space="preserve"> September)</w:t>
            </w:r>
          </w:p>
        </w:tc>
      </w:tr>
      <w:tr w:rsidRPr="00186512" w:rsidR="008420EB" w:rsidTr="00E12DEA" w14:paraId="1446E405" w14:textId="2B0B8898">
        <w:tc>
          <w:tcPr>
            <w:tcW w:w="228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Pr="00656ACF" w:rsidR="008420EB" w:rsidP="00186512" w:rsidRDefault="008420EB" w14:paraId="0C87DDFF" w14:textId="77777777">
            <w:pPr>
              <w:spacing w:after="240" w:line="240" w:lineRule="auto"/>
              <w:rPr>
                <w:rFonts w:ascii="Times New Roman" w:hAnsi="Times New Roman" w:cs="Times New Roman"/>
                <w:sz w:val="28"/>
                <w:szCs w:val="28"/>
                <w:lang w:eastAsia="en-IE"/>
              </w:rPr>
            </w:pPr>
            <w:r w:rsidRPr="00656ACF">
              <w:rPr>
                <w:rFonts w:ascii="Times New Roman" w:hAnsi="Times New Roman" w:cs="Times New Roman"/>
                <w:sz w:val="28"/>
                <w:szCs w:val="28"/>
                <w:lang w:eastAsia="en-IE"/>
              </w:rPr>
              <w:t xml:space="preserve">Enterprise Ireland Brexit Scorecard - online platform for Irish companies to self-assess their exposure to Brexit </w:t>
            </w:r>
          </w:p>
        </w:tc>
        <w:tc>
          <w:tcPr>
            <w:tcW w:w="271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Pr="00656ACF" w:rsidR="008420EB" w:rsidP="00186512" w:rsidRDefault="00AC537E" w14:paraId="535C3AC1" w14:textId="1CDE0542">
            <w:pPr>
              <w:spacing w:after="240" w:line="240" w:lineRule="auto"/>
              <w:rPr>
                <w:rFonts w:ascii="Times New Roman" w:hAnsi="Times New Roman" w:cs="Times New Roman"/>
                <w:sz w:val="28"/>
                <w:szCs w:val="28"/>
                <w:lang w:eastAsia="en-IE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IE"/>
              </w:rPr>
              <w:t>6,</w:t>
            </w:r>
            <w:r w:rsidR="00F5214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IE"/>
              </w:rPr>
              <w:t>585</w:t>
            </w:r>
            <w:r w:rsidR="008A21C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IE"/>
              </w:rPr>
              <w:t xml:space="preserve"> </w:t>
            </w:r>
            <w:r w:rsidRPr="00656ACF" w:rsidR="008420EB">
              <w:rPr>
                <w:rFonts w:ascii="Times New Roman" w:hAnsi="Times New Roman" w:cs="Times New Roman"/>
                <w:sz w:val="28"/>
                <w:szCs w:val="28"/>
                <w:lang w:eastAsia="en-IE"/>
              </w:rPr>
              <w:t>Brexit Scorecards have been completed</w:t>
            </w:r>
            <w:r w:rsidRPr="00F92F10" w:rsidR="008420EB">
              <w:rPr>
                <w:rFonts w:ascii="Times New Roman" w:hAnsi="Times New Roman" w:cs="Times New Roman"/>
                <w:bCs/>
                <w:sz w:val="28"/>
                <w:szCs w:val="28"/>
                <w:lang w:eastAsia="en-IE"/>
              </w:rPr>
              <w:t>.</w:t>
            </w:r>
            <w:r w:rsidRPr="00656ACF" w:rsidR="008420E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IE"/>
              </w:rPr>
              <w:t xml:space="preserve"> </w:t>
            </w:r>
            <w:r w:rsidR="001F7F9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IE"/>
              </w:rPr>
              <w:t>1</w:t>
            </w:r>
            <w:r w:rsidR="00F5214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IE"/>
              </w:rPr>
              <w:t>,596</w:t>
            </w:r>
            <w:r w:rsidRPr="00656ACF" w:rsidR="008420EB">
              <w:rPr>
                <w:rFonts w:ascii="Times New Roman" w:hAnsi="Times New Roman" w:cs="Times New Roman"/>
                <w:bCs/>
                <w:sz w:val="28"/>
                <w:szCs w:val="28"/>
                <w:lang w:eastAsia="en-IE"/>
              </w:rPr>
              <w:t xml:space="preserve"> LEO clients have completed the scorecard.</w:t>
            </w:r>
          </w:p>
        </w:tc>
      </w:tr>
      <w:tr w:rsidRPr="00186512" w:rsidR="008420EB" w:rsidTr="00E12DEA" w14:paraId="1560842A" w14:textId="0332119D">
        <w:tc>
          <w:tcPr>
            <w:tcW w:w="228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Pr="00656ACF" w:rsidR="008420EB" w:rsidP="00186512" w:rsidRDefault="008420EB" w14:paraId="7EA6487D" w14:textId="77777777">
            <w:pPr>
              <w:spacing w:after="240" w:line="240" w:lineRule="auto"/>
              <w:rPr>
                <w:rFonts w:ascii="Times New Roman" w:hAnsi="Times New Roman" w:cs="Times New Roman"/>
                <w:sz w:val="28"/>
                <w:szCs w:val="28"/>
                <w:lang w:eastAsia="en-IE"/>
              </w:rPr>
            </w:pPr>
            <w:r w:rsidRPr="00656ACF">
              <w:rPr>
                <w:rFonts w:ascii="Times New Roman" w:hAnsi="Times New Roman" w:cs="Times New Roman"/>
                <w:sz w:val="28"/>
                <w:szCs w:val="28"/>
                <w:lang w:eastAsia="en-IE"/>
              </w:rPr>
              <w:t>Enterprise Ireland Be Prepared Grant</w:t>
            </w:r>
          </w:p>
        </w:tc>
        <w:tc>
          <w:tcPr>
            <w:tcW w:w="271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Pr="00656ACF" w:rsidR="008420EB" w:rsidP="00186512" w:rsidRDefault="00B601EC" w14:paraId="4C37D7D9" w14:textId="1E637D6C">
            <w:pPr>
              <w:spacing w:after="240" w:line="240" w:lineRule="auto"/>
              <w:rPr>
                <w:rFonts w:ascii="Times New Roman" w:hAnsi="Times New Roman" w:cs="Times New Roman"/>
                <w:sz w:val="28"/>
                <w:szCs w:val="28"/>
                <w:lang w:eastAsia="en-I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IE"/>
              </w:rPr>
              <w:t>2</w:t>
            </w:r>
            <w:r w:rsidR="00AC537E">
              <w:rPr>
                <w:rFonts w:ascii="Times New Roman" w:hAnsi="Times New Roman" w:cs="Times New Roman"/>
                <w:b/>
                <w:sz w:val="28"/>
                <w:szCs w:val="28"/>
                <w:lang w:eastAsia="en-IE"/>
              </w:rPr>
              <w:t>1</w:t>
            </w:r>
            <w:r w:rsidR="00F52145">
              <w:rPr>
                <w:rFonts w:ascii="Times New Roman" w:hAnsi="Times New Roman" w:cs="Times New Roman"/>
                <w:b/>
                <w:sz w:val="28"/>
                <w:szCs w:val="28"/>
                <w:lang w:eastAsia="en-IE"/>
              </w:rPr>
              <w:t>6</w:t>
            </w:r>
            <w:r w:rsidRPr="00656ACF" w:rsidR="008420EB">
              <w:rPr>
                <w:rFonts w:ascii="Times New Roman" w:hAnsi="Times New Roman" w:cs="Times New Roman"/>
                <w:sz w:val="28"/>
                <w:szCs w:val="28"/>
                <w:lang w:eastAsia="en-IE"/>
              </w:rPr>
              <w:t xml:space="preserve"> Be Prepared Grants have been approved</w:t>
            </w:r>
          </w:p>
        </w:tc>
      </w:tr>
      <w:tr w:rsidRPr="00186512" w:rsidR="008420EB" w:rsidTr="00E12DEA" w14:paraId="469DD859" w14:textId="0217C35E">
        <w:tc>
          <w:tcPr>
            <w:tcW w:w="228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Pr="00DD24B5" w:rsidR="008420EB" w:rsidP="00186512" w:rsidRDefault="008420EB" w14:paraId="32BAFB0D" w14:textId="77777777">
            <w:pPr>
              <w:spacing w:after="24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en-IE"/>
              </w:rPr>
            </w:pPr>
            <w:r w:rsidRPr="007F6438">
              <w:rPr>
                <w:rFonts w:ascii="Times New Roman" w:hAnsi="Times New Roman" w:cs="Times New Roman"/>
                <w:sz w:val="28"/>
                <w:szCs w:val="28"/>
                <w:lang w:eastAsia="en-IE"/>
              </w:rPr>
              <w:t>Enterprise Ireland Market Discovery Fund - A support to EI clients to research new   markets</w:t>
            </w:r>
          </w:p>
        </w:tc>
        <w:tc>
          <w:tcPr>
            <w:tcW w:w="271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Pr="00A45EF9" w:rsidR="007F6438" w:rsidP="00186512" w:rsidRDefault="00B10297" w14:paraId="4A3DF99D" w14:textId="54DF8584">
            <w:pPr>
              <w:spacing w:after="240" w:line="240" w:lineRule="auto"/>
              <w:rPr>
                <w:rFonts w:ascii="Times New Roman" w:hAnsi="Times New Roman" w:cs="Times New Roman"/>
                <w:sz w:val="28"/>
                <w:szCs w:val="28"/>
                <w:lang w:eastAsia="en-IE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6069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  <w:r w:rsidR="00F521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Pr="007F6438" w:rsidR="008420EB">
              <w:rPr>
                <w:rFonts w:ascii="Times New Roman" w:hAnsi="Times New Roman" w:cs="Times New Roman"/>
                <w:sz w:val="28"/>
                <w:szCs w:val="28"/>
                <w:lang w:eastAsia="en-IE"/>
              </w:rPr>
              <w:t xml:space="preserve"> </w:t>
            </w:r>
            <w:r w:rsidR="002A3008">
              <w:rPr>
                <w:rFonts w:ascii="Times New Roman" w:hAnsi="Times New Roman" w:cs="Times New Roman"/>
                <w:sz w:val="28"/>
                <w:szCs w:val="28"/>
                <w:lang w:eastAsia="en-IE"/>
              </w:rPr>
              <w:t xml:space="preserve">companies </w:t>
            </w:r>
            <w:r w:rsidRPr="007F6438" w:rsidR="008420EB">
              <w:rPr>
                <w:rFonts w:ascii="Times New Roman" w:hAnsi="Times New Roman" w:cs="Times New Roman"/>
                <w:sz w:val="28"/>
                <w:szCs w:val="28"/>
                <w:lang w:eastAsia="en-IE"/>
              </w:rPr>
              <w:t>have been approved under this initiative</w:t>
            </w:r>
            <w:r w:rsidR="00A45EF9">
              <w:rPr>
                <w:rStyle w:val="FootnoteReference"/>
                <w:rFonts w:ascii="Times New Roman" w:hAnsi="Times New Roman" w:cs="Times New Roman"/>
                <w:sz w:val="28"/>
                <w:szCs w:val="28"/>
                <w:lang w:eastAsia="en-IE"/>
              </w:rPr>
              <w:footnoteReference w:id="1"/>
            </w:r>
          </w:p>
        </w:tc>
      </w:tr>
      <w:tr w:rsidRPr="00186512" w:rsidR="007F6438" w:rsidTr="00E12DEA" w14:paraId="350A8DD3" w14:textId="77777777">
        <w:tc>
          <w:tcPr>
            <w:tcW w:w="228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</w:tcPr>
          <w:p w:rsidRPr="00DD24B5" w:rsidR="007F6438" w:rsidP="00186512" w:rsidRDefault="007F6438" w14:paraId="30DAC47B" w14:textId="6A297E20">
            <w:pPr>
              <w:spacing w:after="24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en-IE"/>
              </w:rPr>
            </w:pPr>
            <w:r w:rsidRPr="007F6438">
              <w:rPr>
                <w:rFonts w:ascii="Times New Roman" w:hAnsi="Times New Roman" w:cs="Times New Roman"/>
                <w:sz w:val="28"/>
                <w:szCs w:val="28"/>
                <w:lang w:eastAsia="en-IE"/>
              </w:rPr>
              <w:t>Enterprise Ireland Prepare to Export Scorecard</w:t>
            </w:r>
            <w:r w:rsidRPr="007F6438">
              <w:rPr>
                <w:rFonts w:ascii="Times New Roman" w:hAnsi="Times New Roman" w:cs="Times New Roman"/>
                <w:sz w:val="28"/>
                <w:szCs w:val="28"/>
                <w:lang w:eastAsia="en-IE"/>
              </w:rPr>
              <w:tab/>
            </w:r>
          </w:p>
        </w:tc>
        <w:tc>
          <w:tcPr>
            <w:tcW w:w="271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</w:tcPr>
          <w:p w:rsidR="007F6438" w:rsidP="00186512" w:rsidRDefault="008B0BD8" w14:paraId="53B07F25" w14:textId="37A2E930">
            <w:pPr>
              <w:spacing w:after="24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IE"/>
              </w:rPr>
              <w:t>4,</w:t>
            </w:r>
            <w:r w:rsidR="00F52145">
              <w:rPr>
                <w:rFonts w:ascii="Times New Roman" w:hAnsi="Times New Roman" w:cs="Times New Roman"/>
                <w:b/>
                <w:sz w:val="28"/>
                <w:szCs w:val="28"/>
                <w:lang w:eastAsia="en-IE"/>
              </w:rPr>
              <w:t>746</w:t>
            </w:r>
            <w:r w:rsidR="00F92F10">
              <w:rPr>
                <w:rFonts w:ascii="Times New Roman" w:hAnsi="Times New Roman" w:cs="Times New Roman"/>
                <w:b/>
                <w:sz w:val="28"/>
                <w:szCs w:val="28"/>
                <w:lang w:eastAsia="en-IE"/>
              </w:rPr>
              <w:t xml:space="preserve"> </w:t>
            </w:r>
            <w:r w:rsidRPr="007F6438" w:rsidR="007F6438">
              <w:rPr>
                <w:rFonts w:ascii="Times New Roman" w:hAnsi="Times New Roman" w:cs="Times New Roman"/>
                <w:sz w:val="28"/>
                <w:szCs w:val="28"/>
                <w:lang w:eastAsia="en-IE"/>
              </w:rPr>
              <w:t>Prepare to Export Scorecards have been completed</w:t>
            </w:r>
          </w:p>
        </w:tc>
      </w:tr>
      <w:tr w:rsidRPr="00186512" w:rsidR="007F6438" w:rsidTr="00E12DEA" w14:paraId="17C96E33" w14:textId="77777777">
        <w:tc>
          <w:tcPr>
            <w:tcW w:w="228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</w:tcPr>
          <w:p w:rsidRPr="00DD24B5" w:rsidR="007F6438" w:rsidP="00186512" w:rsidRDefault="007F6438" w14:paraId="1C6541D2" w14:textId="204E3574">
            <w:pPr>
              <w:spacing w:after="24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en-IE"/>
              </w:rPr>
            </w:pPr>
            <w:r w:rsidRPr="007F6438">
              <w:rPr>
                <w:rFonts w:ascii="Times New Roman" w:hAnsi="Times New Roman" w:cs="Times New Roman"/>
                <w:sz w:val="28"/>
                <w:szCs w:val="28"/>
                <w:lang w:eastAsia="en-IE"/>
              </w:rPr>
              <w:lastRenderedPageBreak/>
              <w:t>Enterprise Ireland Customs Insights Online Course</w:t>
            </w:r>
          </w:p>
        </w:tc>
        <w:tc>
          <w:tcPr>
            <w:tcW w:w="271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</w:tcPr>
          <w:p w:rsidR="007F6438" w:rsidP="00186512" w:rsidRDefault="00B10297" w14:paraId="739AE17D" w14:textId="450E4826">
            <w:pPr>
              <w:spacing w:after="24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1,</w:t>
            </w:r>
            <w:r w:rsidR="00F521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706</w:t>
            </w:r>
            <w:r w:rsidRPr="007F6438" w:rsidR="007F643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7F6438" w:rsidR="007F6438">
              <w:rPr>
                <w:rFonts w:ascii="Times New Roman" w:hAnsi="Times New Roman" w:cs="Times New Roman"/>
                <w:bCs/>
                <w:sz w:val="28"/>
                <w:szCs w:val="28"/>
              </w:rPr>
              <w:t>Customs Insights Course participants</w:t>
            </w:r>
          </w:p>
        </w:tc>
      </w:tr>
      <w:tr w:rsidRPr="00186512" w:rsidR="008420EB" w:rsidTr="00E12DEA" w14:paraId="3ACFBFAB" w14:textId="1BBC3BA3">
        <w:tc>
          <w:tcPr>
            <w:tcW w:w="228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Pr="00656ACF" w:rsidR="008420EB" w:rsidP="00186512" w:rsidRDefault="008420EB" w14:paraId="30819FC8" w14:textId="77777777">
            <w:pPr>
              <w:spacing w:after="240" w:line="240" w:lineRule="auto"/>
              <w:rPr>
                <w:rFonts w:ascii="Times New Roman" w:hAnsi="Times New Roman" w:cs="Times New Roman"/>
                <w:sz w:val="28"/>
                <w:szCs w:val="28"/>
                <w:lang w:eastAsia="en-IE"/>
              </w:rPr>
            </w:pPr>
            <w:r w:rsidRPr="00656ACF">
              <w:rPr>
                <w:rFonts w:ascii="Times New Roman" w:hAnsi="Times New Roman" w:cs="Times New Roman"/>
                <w:sz w:val="28"/>
                <w:szCs w:val="28"/>
                <w:lang w:eastAsia="en-IE"/>
              </w:rPr>
              <w:t>Enterprise Ireland Agile Innovation Fund - Gives rapid fast-track access to innovation funding</w:t>
            </w:r>
          </w:p>
        </w:tc>
        <w:tc>
          <w:tcPr>
            <w:tcW w:w="271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Pr="00656ACF" w:rsidR="008420EB" w:rsidP="00186512" w:rsidRDefault="00AC537E" w14:paraId="77DB8023" w14:textId="5CBEF6EF">
            <w:pPr>
              <w:spacing w:after="240" w:line="240" w:lineRule="auto"/>
              <w:rPr>
                <w:rFonts w:ascii="Times New Roman" w:hAnsi="Times New Roman" w:cs="Times New Roman"/>
                <w:sz w:val="28"/>
                <w:szCs w:val="28"/>
                <w:lang w:eastAsia="en-I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IE"/>
              </w:rPr>
              <w:t>60</w:t>
            </w:r>
            <w:r w:rsidRPr="00656ACF" w:rsidR="008420EB">
              <w:rPr>
                <w:rFonts w:ascii="Times New Roman" w:hAnsi="Times New Roman" w:cs="Times New Roman"/>
                <w:sz w:val="28"/>
                <w:szCs w:val="28"/>
                <w:lang w:eastAsia="en-IE"/>
              </w:rPr>
              <w:t xml:space="preserve"> Agile Innovation projects have been approved</w:t>
            </w:r>
          </w:p>
        </w:tc>
      </w:tr>
      <w:tr w:rsidRPr="00186512" w:rsidR="008420EB" w:rsidTr="00E12DEA" w14:paraId="38561A1C" w14:textId="3EA9005E">
        <w:tc>
          <w:tcPr>
            <w:tcW w:w="228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Pr="00656ACF" w:rsidR="008420EB" w:rsidP="00186512" w:rsidRDefault="008420EB" w14:paraId="4EF8CDD3" w14:textId="77777777">
            <w:pPr>
              <w:spacing w:after="240" w:line="240" w:lineRule="auto"/>
              <w:rPr>
                <w:rFonts w:ascii="Times New Roman" w:hAnsi="Times New Roman" w:cs="Times New Roman"/>
                <w:sz w:val="28"/>
                <w:szCs w:val="28"/>
                <w:lang w:eastAsia="en-IE"/>
              </w:rPr>
            </w:pPr>
            <w:r w:rsidRPr="00656ACF">
              <w:rPr>
                <w:rFonts w:ascii="Times New Roman" w:hAnsi="Times New Roman" w:cs="Times New Roman"/>
                <w:sz w:val="28"/>
                <w:szCs w:val="28"/>
                <w:lang w:eastAsia="en-IE"/>
              </w:rPr>
              <w:t>Enterprise Ireland Brexit Advisory Clinics</w:t>
            </w:r>
          </w:p>
        </w:tc>
        <w:tc>
          <w:tcPr>
            <w:tcW w:w="271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Pr="00656ACF" w:rsidR="008420EB" w:rsidP="00186512" w:rsidRDefault="008420EB" w14:paraId="39FCF52A" w14:textId="0DD0F8D7">
            <w:pPr>
              <w:spacing w:after="240" w:line="240" w:lineRule="auto"/>
              <w:rPr>
                <w:rFonts w:ascii="Times New Roman" w:hAnsi="Times New Roman" w:cs="Times New Roman"/>
                <w:sz w:val="28"/>
                <w:szCs w:val="28"/>
                <w:lang w:eastAsia="en-IE"/>
              </w:rPr>
            </w:pPr>
            <w:r w:rsidRPr="00656ACF">
              <w:rPr>
                <w:rFonts w:ascii="Times New Roman" w:hAnsi="Times New Roman" w:cs="Times New Roman"/>
                <w:b/>
                <w:sz w:val="28"/>
                <w:szCs w:val="28"/>
                <w:lang w:eastAsia="en-IE"/>
              </w:rPr>
              <w:t>1</w:t>
            </w:r>
            <w:r w:rsidRPr="00656ACF" w:rsidR="00656ACF">
              <w:rPr>
                <w:rFonts w:ascii="Times New Roman" w:hAnsi="Times New Roman" w:cs="Times New Roman"/>
                <w:b/>
                <w:sz w:val="28"/>
                <w:szCs w:val="28"/>
                <w:lang w:eastAsia="en-IE"/>
              </w:rPr>
              <w:t>6</w:t>
            </w:r>
            <w:r w:rsidRPr="00656ACF">
              <w:rPr>
                <w:rFonts w:ascii="Times New Roman" w:hAnsi="Times New Roman" w:cs="Times New Roman"/>
                <w:sz w:val="28"/>
                <w:szCs w:val="28"/>
                <w:lang w:eastAsia="en-IE"/>
              </w:rPr>
              <w:t xml:space="preserve"> Brexit Advisory Clinics have been run with </w:t>
            </w:r>
            <w:r w:rsidRPr="00656ACF" w:rsidR="00656ACF">
              <w:rPr>
                <w:rFonts w:ascii="Times New Roman" w:hAnsi="Times New Roman" w:cs="Times New Roman"/>
                <w:sz w:val="28"/>
                <w:szCs w:val="28"/>
                <w:lang w:eastAsia="en-IE"/>
              </w:rPr>
              <w:t xml:space="preserve">over </w:t>
            </w:r>
            <w:r w:rsidRPr="00656ACF" w:rsidR="00656ACF">
              <w:rPr>
                <w:rFonts w:ascii="Times New Roman" w:hAnsi="Times New Roman" w:cs="Times New Roman"/>
                <w:b/>
                <w:sz w:val="28"/>
                <w:szCs w:val="28"/>
                <w:lang w:eastAsia="en-IE"/>
              </w:rPr>
              <w:t>1,2</w:t>
            </w:r>
            <w:r w:rsidRPr="00656ACF" w:rsidR="00334495">
              <w:rPr>
                <w:rFonts w:ascii="Times New Roman" w:hAnsi="Times New Roman" w:cs="Times New Roman"/>
                <w:b/>
                <w:sz w:val="28"/>
                <w:szCs w:val="28"/>
                <w:lang w:eastAsia="en-IE"/>
              </w:rPr>
              <w:t>00</w:t>
            </w:r>
            <w:r w:rsidRPr="00656ACF">
              <w:rPr>
                <w:rFonts w:ascii="Times New Roman" w:hAnsi="Times New Roman" w:cs="Times New Roman"/>
                <w:sz w:val="28"/>
                <w:szCs w:val="28"/>
                <w:lang w:eastAsia="en-IE"/>
              </w:rPr>
              <w:t xml:space="preserve"> in attendance</w:t>
            </w:r>
          </w:p>
        </w:tc>
      </w:tr>
      <w:tr w:rsidRPr="00186512" w:rsidR="008420EB" w:rsidTr="00E12DEA" w14:paraId="408861A5" w14:textId="6C2F02AF">
        <w:tc>
          <w:tcPr>
            <w:tcW w:w="228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Pr="00656ACF" w:rsidR="008420EB" w:rsidP="00186512" w:rsidRDefault="008420EB" w14:paraId="5A347372" w14:textId="77777777">
            <w:pPr>
              <w:spacing w:after="240" w:line="240" w:lineRule="auto"/>
              <w:rPr>
                <w:rFonts w:ascii="Times New Roman" w:hAnsi="Times New Roman" w:cs="Times New Roman"/>
                <w:sz w:val="28"/>
                <w:szCs w:val="28"/>
                <w:lang w:eastAsia="en-IE"/>
              </w:rPr>
            </w:pPr>
            <w:r w:rsidRPr="00656ACF">
              <w:rPr>
                <w:rFonts w:ascii="Times New Roman" w:hAnsi="Times New Roman" w:cs="Times New Roman"/>
                <w:sz w:val="28"/>
                <w:szCs w:val="28"/>
                <w:lang w:eastAsia="en-IE"/>
              </w:rPr>
              <w:t xml:space="preserve">Enterprise Ireland Brexit “Act </w:t>
            </w:r>
            <w:proofErr w:type="gramStart"/>
            <w:r w:rsidRPr="00656ACF">
              <w:rPr>
                <w:rFonts w:ascii="Times New Roman" w:hAnsi="Times New Roman" w:cs="Times New Roman"/>
                <w:sz w:val="28"/>
                <w:szCs w:val="28"/>
                <w:lang w:eastAsia="en-IE"/>
              </w:rPr>
              <w:t>On</w:t>
            </w:r>
            <w:proofErr w:type="gramEnd"/>
            <w:r w:rsidRPr="00656ACF">
              <w:rPr>
                <w:rFonts w:ascii="Times New Roman" w:hAnsi="Times New Roman" w:cs="Times New Roman"/>
                <w:sz w:val="28"/>
                <w:szCs w:val="28"/>
                <w:lang w:eastAsia="en-IE"/>
              </w:rPr>
              <w:t xml:space="preserve"> Programme” – A support funding the engagement of a consultant to devise report with recommendations to help clients address weaknesses and improve resilience</w:t>
            </w:r>
          </w:p>
        </w:tc>
        <w:tc>
          <w:tcPr>
            <w:tcW w:w="271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Pr="00656ACF" w:rsidR="008420EB" w:rsidP="00186512" w:rsidRDefault="00656ACF" w14:paraId="293DBD00" w14:textId="2A5EAF95">
            <w:pPr>
              <w:spacing w:after="240" w:line="240" w:lineRule="auto"/>
              <w:rPr>
                <w:rFonts w:ascii="Times New Roman" w:hAnsi="Times New Roman" w:cs="Times New Roman"/>
                <w:sz w:val="28"/>
                <w:szCs w:val="28"/>
                <w:lang w:eastAsia="en-IE"/>
              </w:rPr>
            </w:pPr>
            <w:r w:rsidRPr="00656ACF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IE"/>
              </w:rPr>
              <w:t>2</w:t>
            </w:r>
            <w:r w:rsidR="0060693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IE"/>
              </w:rPr>
              <w:t>8</w:t>
            </w:r>
            <w:r w:rsidR="00F5214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IE"/>
              </w:rPr>
              <w:t>8</w:t>
            </w:r>
            <w:r w:rsidRPr="00656ACF" w:rsidR="008420E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IE"/>
              </w:rPr>
              <w:t xml:space="preserve"> </w:t>
            </w:r>
            <w:r w:rsidRPr="00656ACF" w:rsidR="008420EB">
              <w:rPr>
                <w:rFonts w:ascii="Times New Roman" w:hAnsi="Times New Roman" w:cs="Times New Roman"/>
                <w:sz w:val="28"/>
                <w:szCs w:val="28"/>
                <w:lang w:eastAsia="en-IE"/>
              </w:rPr>
              <w:t>“Act on” Plans have been completed</w:t>
            </w:r>
          </w:p>
        </w:tc>
      </w:tr>
      <w:tr w:rsidRPr="00186512" w:rsidR="008420EB" w:rsidTr="00E12DEA" w14:paraId="7535F7F9" w14:textId="69242603">
        <w:tc>
          <w:tcPr>
            <w:tcW w:w="228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Pr="00656ACF" w:rsidR="008420EB" w:rsidP="00186512" w:rsidRDefault="008420EB" w14:paraId="4B16DD11" w14:textId="77777777">
            <w:pPr>
              <w:spacing w:after="240" w:line="240" w:lineRule="auto"/>
              <w:rPr>
                <w:rFonts w:ascii="Times New Roman" w:hAnsi="Times New Roman" w:cs="Times New Roman"/>
                <w:sz w:val="28"/>
                <w:szCs w:val="28"/>
                <w:lang w:eastAsia="en-IE"/>
              </w:rPr>
            </w:pPr>
            <w:r w:rsidRPr="00656ACF">
              <w:rPr>
                <w:rFonts w:ascii="Times New Roman" w:hAnsi="Times New Roman" w:cs="Times New Roman"/>
                <w:sz w:val="28"/>
                <w:szCs w:val="28"/>
                <w:lang w:eastAsia="en-IE"/>
              </w:rPr>
              <w:t>Enterprise Ireland Strategic Consultancy Grant – A grant to assist EI clients to hire a strategic consultant for a set period</w:t>
            </w:r>
          </w:p>
        </w:tc>
        <w:tc>
          <w:tcPr>
            <w:tcW w:w="271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8420EB" w:rsidP="00186512" w:rsidRDefault="008420EB" w14:paraId="61D941CC" w14:textId="74A07ADF">
            <w:pPr>
              <w:spacing w:after="240" w:line="240" w:lineRule="auto"/>
              <w:rPr>
                <w:rFonts w:ascii="Times New Roman" w:hAnsi="Times New Roman" w:cs="Times New Roman"/>
                <w:sz w:val="28"/>
                <w:szCs w:val="28"/>
                <w:lang w:eastAsia="en-IE"/>
              </w:rPr>
            </w:pPr>
            <w:r w:rsidRPr="00656ACF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IE"/>
              </w:rPr>
              <w:t>1,0</w:t>
            </w:r>
            <w:r w:rsidR="008A21C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IE"/>
              </w:rPr>
              <w:t>8</w:t>
            </w:r>
            <w:r w:rsidR="0060693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IE"/>
              </w:rPr>
              <w:t>8</w:t>
            </w:r>
            <w:r w:rsidRPr="00656ACF">
              <w:rPr>
                <w:rFonts w:ascii="Times New Roman" w:hAnsi="Times New Roman" w:cs="Times New Roman"/>
                <w:sz w:val="28"/>
                <w:szCs w:val="28"/>
                <w:lang w:eastAsia="en-IE"/>
              </w:rPr>
              <w:t xml:space="preserve"> Strategic Consultancy Grants have been approved</w:t>
            </w:r>
          </w:p>
          <w:p w:rsidRPr="00D43FA3" w:rsidR="00B10297" w:rsidP="00186512" w:rsidRDefault="00B10297" w14:paraId="472BC51E" w14:textId="44600D4E">
            <w:pPr>
              <w:spacing w:after="240" w:line="240" w:lineRule="auto"/>
              <w:rPr>
                <w:rFonts w:ascii="Times New Roman" w:hAnsi="Times New Roman" w:cs="Times New Roman"/>
                <w:sz w:val="28"/>
                <w:szCs w:val="28"/>
                <w:lang w:eastAsia="en-IE"/>
              </w:rPr>
            </w:pPr>
          </w:p>
        </w:tc>
      </w:tr>
      <w:tr w:rsidRPr="00186512" w:rsidR="00606939" w:rsidTr="00E12DEA" w14:paraId="217FBBAF" w14:textId="77777777">
        <w:tc>
          <w:tcPr>
            <w:tcW w:w="228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</w:tcPr>
          <w:p w:rsidRPr="00656ACF" w:rsidR="00606939" w:rsidP="00186512" w:rsidRDefault="00606939" w14:paraId="4E6BA46A" w14:textId="0A685440">
            <w:pPr>
              <w:spacing w:after="240" w:line="240" w:lineRule="auto"/>
              <w:rPr>
                <w:rFonts w:ascii="Times New Roman" w:hAnsi="Times New Roman" w:cs="Times New Roman"/>
                <w:sz w:val="28"/>
                <w:szCs w:val="28"/>
                <w:lang w:eastAsia="en-IE"/>
              </w:rPr>
            </w:pPr>
            <w:r w:rsidRPr="00606939">
              <w:rPr>
                <w:rFonts w:ascii="Times New Roman" w:hAnsi="Times New Roman" w:cs="Times New Roman"/>
                <w:sz w:val="28"/>
                <w:szCs w:val="28"/>
                <w:lang w:eastAsia="en-IE"/>
              </w:rPr>
              <w:t>Enterprise Ireland Clear Customs Grant</w:t>
            </w:r>
          </w:p>
        </w:tc>
        <w:tc>
          <w:tcPr>
            <w:tcW w:w="271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</w:tcPr>
          <w:p w:rsidRPr="00656ACF" w:rsidR="00606939" w:rsidP="00186512" w:rsidRDefault="00606939" w14:paraId="128F60C2" w14:textId="42A4E5CA">
            <w:pPr>
              <w:spacing w:after="24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IE"/>
              </w:rPr>
            </w:pPr>
            <w:r w:rsidRPr="0060693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F52145">
              <w:rPr>
                <w:rFonts w:ascii="Times New Roman" w:hAnsi="Times New Roman" w:cs="Times New Roman"/>
                <w:b/>
                <w:sz w:val="28"/>
                <w:szCs w:val="28"/>
              </w:rPr>
              <w:t>68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applications have been made to access f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IE"/>
              </w:rPr>
              <w:t>inancial support through the scheme</w:t>
            </w:r>
          </w:p>
        </w:tc>
      </w:tr>
      <w:tr w:rsidRPr="00186512" w:rsidR="008420EB" w:rsidTr="00E12DEA" w14:paraId="5098090C" w14:textId="780D7244">
        <w:tc>
          <w:tcPr>
            <w:tcW w:w="228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</w:tcPr>
          <w:p w:rsidRPr="00D838C9" w:rsidR="008420EB" w:rsidP="009A5E10" w:rsidRDefault="008420EB" w14:paraId="3BE3051C" w14:textId="4B3AF0A2">
            <w:pPr>
              <w:spacing w:after="240" w:line="240" w:lineRule="auto"/>
              <w:rPr>
                <w:rFonts w:ascii="Times New Roman" w:hAnsi="Times New Roman" w:cs="Times New Roman"/>
                <w:sz w:val="28"/>
                <w:szCs w:val="28"/>
                <w:lang w:eastAsia="en-IE"/>
              </w:rPr>
            </w:pPr>
            <w:r w:rsidRPr="00D838C9">
              <w:rPr>
                <w:rFonts w:ascii="Times New Roman" w:hAnsi="Times New Roman" w:cs="Times New Roman"/>
                <w:sz w:val="28"/>
                <w:szCs w:val="28"/>
                <w:lang w:eastAsia="en-IE"/>
              </w:rPr>
              <w:t>Local Enterprise Office Technical Assistance Grant for Micro Export - an incentive for LEO clients to explore and develop new market opportunities</w:t>
            </w:r>
          </w:p>
        </w:tc>
        <w:tc>
          <w:tcPr>
            <w:tcW w:w="271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</w:tcPr>
          <w:p w:rsidR="008420EB" w:rsidP="009A5E10" w:rsidRDefault="00A844C1" w14:paraId="24F08A39" w14:textId="07B7E7B8">
            <w:pPr>
              <w:spacing w:after="240" w:line="240" w:lineRule="auto"/>
              <w:rPr>
                <w:rFonts w:ascii="Times New Roman" w:hAnsi="Times New Roman" w:cs="Times New Roman"/>
                <w:sz w:val="28"/>
                <w:szCs w:val="28"/>
                <w:lang w:eastAsia="en-IE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IE"/>
              </w:rPr>
              <w:t>7</w:t>
            </w:r>
            <w:r w:rsidR="000E58CF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IE"/>
              </w:rPr>
              <w:t>29</w:t>
            </w:r>
            <w:r w:rsidRPr="00D838C9" w:rsidR="008420EB">
              <w:rPr>
                <w:rFonts w:ascii="Times New Roman" w:hAnsi="Times New Roman" w:cs="Times New Roman"/>
                <w:bCs/>
                <w:sz w:val="28"/>
                <w:szCs w:val="28"/>
                <w:lang w:eastAsia="en-IE"/>
              </w:rPr>
              <w:t xml:space="preserve"> </w:t>
            </w:r>
            <w:r w:rsidRPr="00D838C9" w:rsidR="008420EB">
              <w:rPr>
                <w:rFonts w:ascii="Times New Roman" w:hAnsi="Times New Roman" w:cs="Times New Roman"/>
                <w:sz w:val="28"/>
                <w:szCs w:val="28"/>
                <w:lang w:eastAsia="en-IE"/>
              </w:rPr>
              <w:t>clients were approved assistance under the Technical Assistance Grant</w:t>
            </w:r>
          </w:p>
          <w:p w:rsidRPr="00D838C9" w:rsidR="00FE69BC" w:rsidP="009A5E10" w:rsidRDefault="00FE69BC" w14:paraId="0F47CD34" w14:textId="1AB0A3C7">
            <w:pPr>
              <w:spacing w:after="240" w:line="240" w:lineRule="auto"/>
              <w:rPr>
                <w:rFonts w:ascii="Times New Roman" w:hAnsi="Times New Roman" w:cs="Times New Roman"/>
                <w:sz w:val="28"/>
                <w:szCs w:val="28"/>
                <w:lang w:eastAsia="en-IE"/>
              </w:rPr>
            </w:pPr>
          </w:p>
        </w:tc>
      </w:tr>
      <w:tr w:rsidRPr="00186512" w:rsidR="008420EB" w:rsidTr="00E12DEA" w14:paraId="773A705C" w14:textId="1F9E8D23">
        <w:tc>
          <w:tcPr>
            <w:tcW w:w="228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Pr="00D838C9" w:rsidR="008420EB" w:rsidP="009A5E10" w:rsidRDefault="008420EB" w14:paraId="73A0044C" w14:textId="0FA381E0">
            <w:pPr>
              <w:spacing w:after="240" w:line="240" w:lineRule="auto"/>
              <w:rPr>
                <w:rFonts w:ascii="Times New Roman" w:hAnsi="Times New Roman" w:cs="Times New Roman"/>
                <w:sz w:val="28"/>
                <w:szCs w:val="28"/>
                <w:lang w:eastAsia="en-IE"/>
              </w:rPr>
            </w:pPr>
            <w:r w:rsidRPr="00D838C9">
              <w:rPr>
                <w:rFonts w:ascii="Times New Roman" w:hAnsi="Times New Roman" w:cs="Times New Roman"/>
                <w:sz w:val="28"/>
                <w:szCs w:val="28"/>
                <w:lang w:eastAsia="en-IE"/>
              </w:rPr>
              <w:t>Local Enterprise Office LEAN for Micro - The LEO Lean4Micro offer was developed in collaboration between the EI Lean department and the LEOs to tailor the EI Lean offer for LEO micro enterprise clients</w:t>
            </w:r>
          </w:p>
        </w:tc>
        <w:tc>
          <w:tcPr>
            <w:tcW w:w="271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Pr="00D838C9" w:rsidR="008420EB" w:rsidP="009A5E10" w:rsidRDefault="000E58CF" w14:paraId="5CD1C9E0" w14:textId="2754B258">
            <w:pPr>
              <w:spacing w:after="240" w:line="240" w:lineRule="auto"/>
              <w:rPr>
                <w:rFonts w:ascii="Times New Roman" w:hAnsi="Times New Roman" w:cs="Times New Roman"/>
                <w:sz w:val="28"/>
                <w:szCs w:val="28"/>
                <w:lang w:eastAsia="en-IE"/>
              </w:rPr>
            </w:pPr>
            <w:r w:rsidRPr="000E58CF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IE"/>
              </w:rPr>
              <w:t>423</w:t>
            </w:r>
            <w:r w:rsidRPr="00D838C9" w:rsidR="008420EB">
              <w:rPr>
                <w:rFonts w:ascii="Times New Roman" w:hAnsi="Times New Roman" w:cs="Times New Roman"/>
                <w:bCs/>
                <w:sz w:val="28"/>
                <w:szCs w:val="28"/>
                <w:lang w:eastAsia="en-IE"/>
              </w:rPr>
              <w:t xml:space="preserve"> </w:t>
            </w:r>
            <w:r w:rsidRPr="00D838C9" w:rsidR="008420EB">
              <w:rPr>
                <w:rFonts w:ascii="Times New Roman" w:hAnsi="Times New Roman" w:cs="Times New Roman"/>
                <w:sz w:val="28"/>
                <w:szCs w:val="28"/>
                <w:lang w:eastAsia="en-IE"/>
              </w:rPr>
              <w:t>LEO clients have participated in the programme</w:t>
            </w:r>
            <w:r w:rsidRPr="00D838C9" w:rsidR="000B0E55">
              <w:rPr>
                <w:rFonts w:ascii="Times New Roman" w:hAnsi="Times New Roman" w:cs="Times New Roman"/>
                <w:sz w:val="28"/>
                <w:szCs w:val="28"/>
                <w:lang w:eastAsia="en-IE"/>
              </w:rPr>
              <w:t xml:space="preserve"> </w:t>
            </w:r>
            <w:r w:rsidRPr="00D838C9" w:rsidR="008420EB">
              <w:rPr>
                <w:rFonts w:ascii="Times New Roman" w:hAnsi="Times New Roman" w:cs="Times New Roman"/>
                <w:sz w:val="28"/>
                <w:szCs w:val="28"/>
                <w:lang w:eastAsia="en-IE"/>
              </w:rPr>
              <w:br/>
            </w:r>
            <w:r w:rsidRPr="00D838C9" w:rsidR="008420EB">
              <w:rPr>
                <w:rFonts w:ascii="Times New Roman" w:hAnsi="Times New Roman" w:cs="Times New Roman"/>
                <w:bCs/>
                <w:sz w:val="28"/>
                <w:szCs w:val="28"/>
                <w:lang w:eastAsia="en-IE"/>
              </w:rPr>
              <w:t> </w:t>
            </w:r>
          </w:p>
        </w:tc>
      </w:tr>
      <w:tr w:rsidRPr="00186512" w:rsidR="008420EB" w:rsidTr="00E12DEA" w14:paraId="69EA0514" w14:textId="32CC7DED">
        <w:tc>
          <w:tcPr>
            <w:tcW w:w="228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Pr="00D838C9" w:rsidR="008420EB" w:rsidP="009A5E10" w:rsidRDefault="008420EB" w14:paraId="17F57F65" w14:textId="77777777">
            <w:pPr>
              <w:spacing w:after="240" w:line="240" w:lineRule="auto"/>
              <w:rPr>
                <w:rFonts w:ascii="Times New Roman" w:hAnsi="Times New Roman" w:cs="Times New Roman"/>
                <w:sz w:val="28"/>
                <w:szCs w:val="28"/>
                <w:lang w:eastAsia="en-IE"/>
              </w:rPr>
            </w:pPr>
            <w:r w:rsidRPr="00D838C9">
              <w:rPr>
                <w:rFonts w:ascii="Times New Roman" w:hAnsi="Times New Roman" w:cs="Times New Roman"/>
                <w:sz w:val="28"/>
                <w:szCs w:val="28"/>
                <w:lang w:eastAsia="en-IE"/>
              </w:rPr>
              <w:t>Local Enterprise Office Mentoring</w:t>
            </w:r>
          </w:p>
        </w:tc>
        <w:tc>
          <w:tcPr>
            <w:tcW w:w="271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Pr="00D838C9" w:rsidR="008420EB" w:rsidP="009A5E10" w:rsidRDefault="000E58CF" w14:paraId="402516D7" w14:textId="569FB5E5">
            <w:pPr>
              <w:spacing w:before="240" w:after="240" w:line="240" w:lineRule="auto"/>
              <w:rPr>
                <w:rFonts w:ascii="Times New Roman" w:hAnsi="Times New Roman" w:cs="Times New Roman"/>
                <w:sz w:val="28"/>
                <w:szCs w:val="28"/>
                <w:lang w:eastAsia="en-IE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IE"/>
              </w:rPr>
              <w:t>1,017</w:t>
            </w:r>
            <w:r w:rsidRPr="00D838C9" w:rsidR="008420EB">
              <w:rPr>
                <w:rFonts w:ascii="Times New Roman" w:hAnsi="Times New Roman" w:cs="Times New Roman"/>
                <w:bCs/>
                <w:sz w:val="28"/>
                <w:szCs w:val="28"/>
                <w:lang w:eastAsia="en-IE"/>
              </w:rPr>
              <w:t xml:space="preserve"> </w:t>
            </w:r>
            <w:r w:rsidRPr="00D838C9" w:rsidR="008420EB">
              <w:rPr>
                <w:rFonts w:ascii="Times New Roman" w:hAnsi="Times New Roman" w:cs="Times New Roman"/>
                <w:sz w:val="28"/>
                <w:szCs w:val="28"/>
                <w:lang w:eastAsia="en-IE"/>
              </w:rPr>
              <w:t>mentoring participants solely focused on Brexit</w:t>
            </w:r>
            <w:r w:rsidRPr="00D838C9" w:rsidR="000B0E55">
              <w:rPr>
                <w:rFonts w:ascii="Times New Roman" w:hAnsi="Times New Roman" w:cs="Times New Roman"/>
                <w:sz w:val="28"/>
                <w:szCs w:val="28"/>
                <w:lang w:eastAsia="en-IE"/>
              </w:rPr>
              <w:t xml:space="preserve"> </w:t>
            </w:r>
            <w:r w:rsidRPr="00D838C9" w:rsidR="008420EB">
              <w:rPr>
                <w:rFonts w:ascii="Times New Roman" w:hAnsi="Times New Roman" w:cs="Times New Roman"/>
                <w:sz w:val="28"/>
                <w:szCs w:val="28"/>
                <w:lang w:eastAsia="en-IE"/>
              </w:rPr>
              <w:br/>
            </w:r>
            <w:r w:rsidRPr="00D838C9" w:rsidR="008420EB">
              <w:rPr>
                <w:rFonts w:ascii="Times New Roman" w:hAnsi="Times New Roman" w:cs="Times New Roman"/>
                <w:bCs/>
                <w:sz w:val="28"/>
                <w:szCs w:val="28"/>
                <w:lang w:eastAsia="en-IE"/>
              </w:rPr>
              <w:t> </w:t>
            </w:r>
          </w:p>
        </w:tc>
      </w:tr>
      <w:tr w:rsidRPr="00186512" w:rsidR="008420EB" w:rsidTr="00E12DEA" w14:paraId="62712DEC" w14:textId="455F6E44">
        <w:tc>
          <w:tcPr>
            <w:tcW w:w="228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Pr="00D838C9" w:rsidR="008420EB" w:rsidP="009A5E10" w:rsidRDefault="008420EB" w14:paraId="51D1BB56" w14:textId="77777777">
            <w:pPr>
              <w:spacing w:after="240" w:line="240" w:lineRule="auto"/>
              <w:rPr>
                <w:rFonts w:ascii="Times New Roman" w:hAnsi="Times New Roman" w:cs="Times New Roman"/>
                <w:sz w:val="28"/>
                <w:szCs w:val="28"/>
                <w:lang w:eastAsia="en-IE"/>
              </w:rPr>
            </w:pPr>
            <w:r w:rsidRPr="00D838C9">
              <w:rPr>
                <w:rFonts w:ascii="Times New Roman" w:hAnsi="Times New Roman" w:cs="Times New Roman"/>
                <w:sz w:val="28"/>
                <w:szCs w:val="28"/>
                <w:lang w:eastAsia="en-IE"/>
              </w:rPr>
              <w:t xml:space="preserve">Local Enterprise Office Brexit Seminars/Events </w:t>
            </w:r>
          </w:p>
        </w:tc>
        <w:tc>
          <w:tcPr>
            <w:tcW w:w="271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Pr="00D838C9" w:rsidR="008420EB" w:rsidP="009A5E10" w:rsidRDefault="00A844C1" w14:paraId="760CC1BC" w14:textId="16F347E2">
            <w:pPr>
              <w:spacing w:before="240" w:after="240" w:line="240" w:lineRule="auto"/>
              <w:rPr>
                <w:rFonts w:ascii="Times New Roman" w:hAnsi="Times New Roman" w:cs="Times New Roman"/>
                <w:sz w:val="28"/>
                <w:szCs w:val="28"/>
                <w:lang w:eastAsia="en-IE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IE"/>
              </w:rPr>
              <w:t>5,</w:t>
            </w:r>
            <w:r w:rsidR="000E58CF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IE"/>
              </w:rPr>
              <w:t>637</w:t>
            </w:r>
            <w:r w:rsidRPr="00D838C9" w:rsidR="008420EB">
              <w:rPr>
                <w:rFonts w:ascii="Times New Roman" w:hAnsi="Times New Roman" w:cs="Times New Roman"/>
                <w:bCs/>
                <w:sz w:val="28"/>
                <w:szCs w:val="28"/>
                <w:lang w:eastAsia="en-IE"/>
              </w:rPr>
              <w:t xml:space="preserve"> </w:t>
            </w:r>
            <w:r w:rsidRPr="00D838C9" w:rsidR="008420EB">
              <w:rPr>
                <w:rFonts w:ascii="Times New Roman" w:hAnsi="Times New Roman" w:cs="Times New Roman"/>
                <w:sz w:val="28"/>
                <w:szCs w:val="28"/>
                <w:lang w:eastAsia="en-IE"/>
              </w:rPr>
              <w:t>Participants at the</w:t>
            </w:r>
            <w:r w:rsidR="00E96926">
              <w:rPr>
                <w:rFonts w:ascii="Times New Roman" w:hAnsi="Times New Roman" w:cs="Times New Roman"/>
                <w:sz w:val="28"/>
                <w:szCs w:val="28"/>
                <w:lang w:eastAsia="en-IE"/>
              </w:rPr>
              <w:t xml:space="preserve"> </w:t>
            </w:r>
            <w:r w:rsidRPr="00D838C9" w:rsidR="008420EB">
              <w:rPr>
                <w:rFonts w:ascii="Times New Roman" w:hAnsi="Times New Roman" w:cs="Times New Roman"/>
                <w:sz w:val="28"/>
                <w:szCs w:val="28"/>
                <w:lang w:eastAsia="en-IE"/>
              </w:rPr>
              <w:t>Brexit Information events</w:t>
            </w:r>
            <w:r w:rsidRPr="00D838C9" w:rsidR="000B0E55">
              <w:rPr>
                <w:rFonts w:ascii="Times New Roman" w:hAnsi="Times New Roman" w:cs="Times New Roman"/>
                <w:sz w:val="28"/>
                <w:szCs w:val="28"/>
                <w:lang w:eastAsia="en-IE"/>
              </w:rPr>
              <w:t xml:space="preserve"> </w:t>
            </w:r>
            <w:r w:rsidRPr="00D838C9" w:rsidR="008420EB">
              <w:rPr>
                <w:rFonts w:ascii="Times New Roman" w:hAnsi="Times New Roman" w:cs="Times New Roman"/>
                <w:bCs/>
                <w:sz w:val="28"/>
                <w:szCs w:val="28"/>
                <w:lang w:eastAsia="en-IE"/>
              </w:rPr>
              <w:t> </w:t>
            </w:r>
          </w:p>
        </w:tc>
      </w:tr>
      <w:tr w:rsidRPr="00186512" w:rsidR="00490B46" w:rsidTr="00E12DEA" w14:paraId="27D8E34E" w14:textId="77777777">
        <w:tc>
          <w:tcPr>
            <w:tcW w:w="228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</w:tcPr>
          <w:p w:rsidRPr="00D838C9" w:rsidR="00490B46" w:rsidP="009A5E10" w:rsidRDefault="00490B46" w14:paraId="7AE8A740" w14:textId="37862A53">
            <w:pPr>
              <w:spacing w:after="240" w:line="240" w:lineRule="auto"/>
              <w:rPr>
                <w:rFonts w:ascii="Times New Roman" w:hAnsi="Times New Roman" w:cs="Times New Roman"/>
                <w:sz w:val="28"/>
                <w:szCs w:val="28"/>
                <w:lang w:eastAsia="en-I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IE"/>
              </w:rPr>
              <w:t>Customs Training Participants</w:t>
            </w:r>
          </w:p>
        </w:tc>
        <w:tc>
          <w:tcPr>
            <w:tcW w:w="271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</w:tcPr>
          <w:p w:rsidRPr="00D838C9" w:rsidR="00490B46" w:rsidP="009A5E10" w:rsidRDefault="000E58CF" w14:paraId="4A653617" w14:textId="0BB5F787">
            <w:pPr>
              <w:spacing w:before="240" w:after="24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I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91</w:t>
            </w:r>
            <w:r w:rsidR="00A844C1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490B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490B46">
              <w:rPr>
                <w:rFonts w:ascii="Times New Roman" w:hAnsi="Times New Roman" w:cs="Times New Roman"/>
                <w:sz w:val="28"/>
                <w:szCs w:val="28"/>
              </w:rPr>
              <w:t>Participants attended Customs Training</w:t>
            </w:r>
          </w:p>
        </w:tc>
      </w:tr>
      <w:tr w:rsidRPr="00186512" w:rsidR="00E12DEA" w:rsidTr="00E12DEA" w14:paraId="243DDE94" w14:textId="77777777">
        <w:tc>
          <w:tcPr>
            <w:tcW w:w="228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</w:tcPr>
          <w:p w:rsidR="00E12DEA" w:rsidP="009A5E10" w:rsidRDefault="00E12DEA" w14:paraId="661A3590" w14:textId="0B5FC6E9">
            <w:pPr>
              <w:spacing w:after="240" w:line="240" w:lineRule="auto"/>
              <w:rPr>
                <w:rFonts w:ascii="Times New Roman" w:hAnsi="Times New Roman" w:cs="Times New Roman"/>
                <w:sz w:val="28"/>
                <w:szCs w:val="28"/>
                <w:lang w:eastAsia="en-IE"/>
              </w:rPr>
            </w:pPr>
            <w:r w:rsidRPr="00D877F3">
              <w:rPr>
                <w:rFonts w:ascii="Times New Roman" w:hAnsi="Times New Roman" w:cs="Times New Roman"/>
                <w:sz w:val="28"/>
                <w:szCs w:val="28"/>
                <w:lang w:eastAsia="en-IE"/>
              </w:rPr>
              <w:t>InterTradeIreland Brexit Advisory Service</w:t>
            </w:r>
          </w:p>
        </w:tc>
        <w:tc>
          <w:tcPr>
            <w:tcW w:w="271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</w:tcPr>
          <w:p w:rsidRPr="0098244C" w:rsidR="00E12DEA" w:rsidP="009A5E10" w:rsidRDefault="000B4A00" w14:paraId="1685C0B0" w14:textId="4328746E">
            <w:pPr>
              <w:spacing w:before="240" w:after="2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E12DEA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551</w:t>
            </w:r>
            <w:r w:rsidR="00E12D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877F3" w:rsidR="00E12DEA">
              <w:rPr>
                <w:rFonts w:ascii="Times New Roman" w:hAnsi="Times New Roman" w:cs="Times New Roman"/>
                <w:sz w:val="28"/>
                <w:szCs w:val="28"/>
              </w:rPr>
              <w:t xml:space="preserve">SMEs have directly engaged with the Brexit Advisory Service in 2019. This is in addition to the </w:t>
            </w:r>
            <w:r w:rsidRPr="00D877F3" w:rsidR="00E12DEA">
              <w:rPr>
                <w:rFonts w:ascii="Times New Roman" w:hAnsi="Times New Roman" w:cs="Times New Roman"/>
                <w:bCs/>
                <w:sz w:val="28"/>
                <w:szCs w:val="28"/>
              </w:rPr>
              <w:t>4,175</w:t>
            </w:r>
            <w:r w:rsidRPr="00D877F3" w:rsidR="00E12DEA">
              <w:rPr>
                <w:rFonts w:ascii="Times New Roman" w:hAnsi="Times New Roman" w:cs="Times New Roman"/>
                <w:sz w:val="28"/>
                <w:szCs w:val="28"/>
              </w:rPr>
              <w:t xml:space="preserve"> engagements in 2018.</w:t>
            </w:r>
          </w:p>
        </w:tc>
      </w:tr>
      <w:tr w:rsidRPr="00186512" w:rsidR="00E12DEA" w:rsidTr="00E12DEA" w14:paraId="08E2CA60" w14:textId="5E9AE996">
        <w:tc>
          <w:tcPr>
            <w:tcW w:w="228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Pr="00D877F3" w:rsidR="00E12DEA" w:rsidP="002452E4" w:rsidRDefault="00E12DEA" w14:paraId="2AFBB4D7" w14:textId="159E7961">
            <w:pPr>
              <w:spacing w:after="240" w:line="240" w:lineRule="auto"/>
              <w:rPr>
                <w:rFonts w:ascii="Times New Roman" w:hAnsi="Times New Roman" w:cs="Times New Roman"/>
                <w:sz w:val="28"/>
                <w:szCs w:val="28"/>
                <w:lang w:eastAsia="en-IE"/>
              </w:rPr>
            </w:pPr>
            <w:r w:rsidRPr="00D877F3">
              <w:rPr>
                <w:rFonts w:ascii="Times New Roman" w:hAnsi="Times New Roman" w:cs="Times New Roman"/>
                <w:sz w:val="28"/>
                <w:szCs w:val="28"/>
                <w:lang w:eastAsia="en-IE"/>
              </w:rPr>
              <w:t xml:space="preserve">InterTradeIreland Brexit </w:t>
            </w:r>
            <w:r w:rsidR="00AA5000">
              <w:rPr>
                <w:rFonts w:ascii="Times New Roman" w:hAnsi="Times New Roman" w:cs="Times New Roman"/>
                <w:sz w:val="28"/>
                <w:szCs w:val="28"/>
                <w:lang w:eastAsia="en-IE"/>
              </w:rPr>
              <w:t xml:space="preserve">Planning </w:t>
            </w:r>
            <w:r w:rsidRPr="00D877F3">
              <w:rPr>
                <w:rFonts w:ascii="Times New Roman" w:hAnsi="Times New Roman" w:cs="Times New Roman"/>
                <w:sz w:val="28"/>
                <w:szCs w:val="28"/>
                <w:lang w:eastAsia="en-IE"/>
              </w:rPr>
              <w:t>Vouchers</w:t>
            </w:r>
            <w:r w:rsidR="007643B9">
              <w:rPr>
                <w:rStyle w:val="FootnoteReference"/>
                <w:rFonts w:ascii="Times New Roman" w:hAnsi="Times New Roman" w:cs="Times New Roman"/>
                <w:sz w:val="28"/>
                <w:szCs w:val="28"/>
                <w:lang w:eastAsia="en-IE"/>
              </w:rPr>
              <w:footnoteReference w:customMarkFollows="1" w:id="2"/>
              <w:t>2</w:t>
            </w:r>
          </w:p>
        </w:tc>
        <w:tc>
          <w:tcPr>
            <w:tcW w:w="271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Pr="00D877F3" w:rsidR="00E12DEA" w:rsidP="002452E4" w:rsidRDefault="00E12DEA" w14:paraId="15556A7C" w14:textId="1531FFCA">
            <w:pPr>
              <w:spacing w:before="240" w:after="240" w:line="240" w:lineRule="auto"/>
              <w:rPr>
                <w:rFonts w:ascii="Times New Roman" w:hAnsi="Times New Roman" w:cs="Times New Roman"/>
                <w:sz w:val="28"/>
                <w:szCs w:val="28"/>
                <w:lang w:eastAsia="en-IE"/>
              </w:rPr>
            </w:pPr>
            <w:r w:rsidRPr="00D877F3">
              <w:rPr>
                <w:rFonts w:ascii="Times New Roman" w:hAnsi="Times New Roman" w:cs="Times New Roman"/>
                <w:sz w:val="28"/>
                <w:szCs w:val="28"/>
              </w:rPr>
              <w:t>There have been </w:t>
            </w:r>
            <w:r w:rsidRPr="00D877F3">
              <w:rPr>
                <w:rFonts w:ascii="Times New Roman" w:hAnsi="Times New Roman" w:cs="Times New Roman"/>
                <w:b/>
                <w:sz w:val="28"/>
                <w:szCs w:val="28"/>
              </w:rPr>
              <w:t>1,</w:t>
            </w:r>
            <w:r w:rsidR="009F79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893 </w:t>
            </w:r>
            <w:r w:rsidRPr="00D877F3">
              <w:rPr>
                <w:rFonts w:ascii="Times New Roman" w:hAnsi="Times New Roman" w:cs="Times New Roman"/>
                <w:sz w:val="28"/>
                <w:szCs w:val="28"/>
              </w:rPr>
              <w:t>applications, with </w:t>
            </w:r>
            <w:r w:rsidRPr="00D877F3">
              <w:rPr>
                <w:rFonts w:ascii="Times New Roman" w:hAnsi="Times New Roman" w:cs="Times New Roman"/>
                <w:b/>
                <w:sz w:val="28"/>
                <w:szCs w:val="28"/>
              </w:rPr>
              <w:t>1,</w:t>
            </w:r>
            <w:r w:rsidR="009F79DC">
              <w:rPr>
                <w:rFonts w:ascii="Times New Roman" w:hAnsi="Times New Roman" w:cs="Times New Roman"/>
                <w:b/>
                <w:sz w:val="28"/>
                <w:szCs w:val="28"/>
              </w:rPr>
              <w:t>630</w:t>
            </w:r>
            <w:r w:rsidRPr="00D877F3">
              <w:rPr>
                <w:rFonts w:ascii="Times New Roman" w:hAnsi="Times New Roman" w:cs="Times New Roman"/>
                <w:sz w:val="28"/>
                <w:szCs w:val="28"/>
              </w:rPr>
              <w:t xml:space="preserve"> approved and </w:t>
            </w:r>
            <w:r w:rsidR="009F79DC">
              <w:rPr>
                <w:rFonts w:ascii="Times New Roman" w:hAnsi="Times New Roman" w:cs="Times New Roman"/>
                <w:b/>
                <w:sz w:val="28"/>
                <w:szCs w:val="28"/>
              </w:rPr>
              <w:t>47</w:t>
            </w:r>
            <w:r w:rsidRPr="00CE24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877F3">
              <w:rPr>
                <w:rFonts w:ascii="Times New Roman" w:hAnsi="Times New Roman" w:cs="Times New Roman"/>
                <w:sz w:val="28"/>
                <w:szCs w:val="28"/>
              </w:rPr>
              <w:t xml:space="preserve">still pending assessment. </w:t>
            </w:r>
          </w:p>
        </w:tc>
      </w:tr>
      <w:tr w:rsidRPr="00186512" w:rsidR="00E12DEA" w:rsidTr="00E12DEA" w14:paraId="5EAD3FE3" w14:textId="337CF300">
        <w:tc>
          <w:tcPr>
            <w:tcW w:w="228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Pr="00D877F3" w:rsidR="00E12DEA" w:rsidP="002452E4" w:rsidRDefault="00E12DEA" w14:paraId="7F7A889B" w14:textId="0A390171">
            <w:pPr>
              <w:spacing w:after="240" w:line="240" w:lineRule="auto"/>
              <w:rPr>
                <w:rFonts w:ascii="Times New Roman" w:hAnsi="Times New Roman" w:cs="Times New Roman"/>
                <w:sz w:val="28"/>
                <w:szCs w:val="28"/>
                <w:lang w:eastAsia="en-IE"/>
              </w:rPr>
            </w:pPr>
            <w:r w:rsidRPr="001F7175">
              <w:rPr>
                <w:rFonts w:ascii="Times New Roman" w:hAnsi="Times New Roman" w:cs="Times New Roman"/>
                <w:sz w:val="28"/>
                <w:szCs w:val="28"/>
                <w:lang w:eastAsia="en-IE"/>
              </w:rPr>
              <w:t>Pilot Online Retail Scheme administered by Enterprise Ireland</w:t>
            </w:r>
          </w:p>
        </w:tc>
        <w:tc>
          <w:tcPr>
            <w:tcW w:w="271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Pr="00D877F3" w:rsidR="00E12DEA" w:rsidP="002452E4" w:rsidRDefault="00E12DEA" w14:paraId="1AD7AA4E" w14:textId="0EC78CE4">
            <w:pPr>
              <w:spacing w:before="240" w:after="240" w:line="240" w:lineRule="auto"/>
              <w:rPr>
                <w:rFonts w:ascii="Times New Roman" w:hAnsi="Times New Roman" w:cs="Times New Roman"/>
                <w:sz w:val="28"/>
                <w:szCs w:val="28"/>
                <w:lang w:eastAsia="en-IE"/>
              </w:rPr>
            </w:pPr>
            <w:r w:rsidRPr="00D20D24">
              <w:rPr>
                <w:rStyle w:val="s10"/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Pr="00D20D24">
              <w:rPr>
                <w:rStyle w:val="s10"/>
                <w:rFonts w:ascii="Times New Roman" w:hAnsi="Times New Roman" w:cs="Times New Roman"/>
                <w:sz w:val="28"/>
                <w:szCs w:val="28"/>
              </w:rPr>
              <w:t xml:space="preserve"> retailers were awarded funding in March 201</w:t>
            </w:r>
            <w:r w:rsidR="00297D56">
              <w:rPr>
                <w:rStyle w:val="s10"/>
                <w:rFonts w:ascii="Times New Roman" w:hAnsi="Times New Roman" w:cs="Times New Roman"/>
                <w:sz w:val="28"/>
                <w:szCs w:val="28"/>
              </w:rPr>
              <w:t>9 under Call1. A</w:t>
            </w:r>
            <w:r w:rsidRPr="00D20D24">
              <w:rPr>
                <w:rStyle w:val="s10"/>
                <w:rFonts w:ascii="Times New Roman" w:hAnsi="Times New Roman" w:cs="Times New Roman"/>
                <w:sz w:val="28"/>
                <w:szCs w:val="28"/>
              </w:rPr>
              <w:t xml:space="preserve"> second call of the Scheme close</w:t>
            </w:r>
            <w:r>
              <w:rPr>
                <w:rStyle w:val="s10"/>
                <w:rFonts w:ascii="Times New Roman" w:hAnsi="Times New Roman" w:cs="Times New Roman"/>
                <w:sz w:val="28"/>
                <w:szCs w:val="28"/>
              </w:rPr>
              <w:t xml:space="preserve">d on the </w:t>
            </w:r>
            <w:r w:rsidRPr="00D20D24">
              <w:rPr>
                <w:rStyle w:val="s10"/>
                <w:rFonts w:ascii="Times New Roman" w:hAnsi="Times New Roman" w:cs="Times New Roman"/>
                <w:sz w:val="28"/>
                <w:szCs w:val="28"/>
              </w:rPr>
              <w:t>31 July 2019.</w:t>
            </w:r>
            <w:r>
              <w:rPr>
                <w:rStyle w:val="s10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6809" w:rsidR="00046809">
              <w:rPr>
                <w:rStyle w:val="s10"/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  <w:r w:rsidRPr="00046809" w:rsidR="00046809">
              <w:rPr>
                <w:rStyle w:val="s10"/>
                <w:rFonts w:ascii="Times New Roman" w:hAnsi="Times New Roman" w:cs="Times New Roman"/>
                <w:sz w:val="28"/>
                <w:szCs w:val="28"/>
              </w:rPr>
              <w:t xml:space="preserve"> retailers were awarded funding under Call 2. The Pilot Online Retail Scheme has now concluded.</w:t>
            </w:r>
          </w:p>
        </w:tc>
      </w:tr>
      <w:tr w:rsidRPr="00186512" w:rsidR="00E12DEA" w:rsidTr="00E12DEA" w14:paraId="3A8BA1EC" w14:textId="4C345BF5">
        <w:tc>
          <w:tcPr>
            <w:tcW w:w="228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</w:tcPr>
          <w:p w:rsidRPr="00DD24B5" w:rsidR="00E12DEA" w:rsidP="0077339C" w:rsidRDefault="00E12DEA" w14:paraId="3778C13B" w14:textId="0F4835E8">
            <w:pPr>
              <w:spacing w:after="24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en-IE"/>
              </w:rPr>
            </w:pPr>
          </w:p>
        </w:tc>
        <w:tc>
          <w:tcPr>
            <w:tcW w:w="271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</w:tcPr>
          <w:p w:rsidRPr="00D20D24" w:rsidR="00E12DEA" w:rsidP="0077339C" w:rsidRDefault="00E12DEA" w14:paraId="5B467F39" w14:textId="547107E1">
            <w:pPr>
              <w:spacing w:after="24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en-IE"/>
              </w:rPr>
            </w:pPr>
          </w:p>
        </w:tc>
      </w:tr>
      <w:bookmarkEnd w:id="0"/>
    </w:tbl>
    <w:p w:rsidRPr="00186512" w:rsidR="004734A0" w:rsidP="007F6438" w:rsidRDefault="004734A0" w14:paraId="2886271C" w14:textId="777777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Pr="00186512" w:rsidR="004734A0" w:rsidSect="0091172A">
      <w:headerReference w:type="default" r:id="rId7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05F9" w:rsidP="00E2333B" w:rsidRDefault="001505F9" w14:paraId="0F016995" w14:textId="77777777">
      <w:pPr>
        <w:spacing w:after="0" w:line="240" w:lineRule="auto"/>
      </w:pPr>
      <w:r>
        <w:separator/>
      </w:r>
    </w:p>
  </w:endnote>
  <w:endnote w:type="continuationSeparator" w:id="0">
    <w:p w:rsidR="001505F9" w:rsidP="00E2333B" w:rsidRDefault="001505F9" w14:paraId="5556D328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05F9" w:rsidP="00E2333B" w:rsidRDefault="001505F9" w14:paraId="4BF593EF" w14:textId="77777777">
      <w:pPr>
        <w:spacing w:after="0" w:line="240" w:lineRule="auto"/>
      </w:pPr>
      <w:r>
        <w:separator/>
      </w:r>
    </w:p>
  </w:footnote>
  <w:footnote w:type="continuationSeparator" w:id="0">
    <w:p w:rsidR="001505F9" w:rsidP="00E2333B" w:rsidRDefault="001505F9" w14:paraId="52D4DF06" w14:textId="77777777">
      <w:pPr>
        <w:spacing w:after="0" w:line="240" w:lineRule="auto"/>
      </w:pPr>
      <w:r>
        <w:continuationSeparator/>
      </w:r>
    </w:p>
  </w:footnote>
  <w:footnote w:id="1">
    <w:p w:rsidR="00A45EF9" w:rsidRDefault="00A45EF9" w14:paraId="22DC88C4" w14:textId="5F068C89">
      <w:pPr>
        <w:pStyle w:val="FootnoteText"/>
      </w:pPr>
      <w:r>
        <w:rPr>
          <w:rStyle w:val="FootnoteReference"/>
        </w:rPr>
        <w:footnoteRef/>
      </w:r>
      <w:r>
        <w:t xml:space="preserve"> T</w:t>
      </w:r>
      <w:r w:rsidRPr="00A45EF9">
        <w:t>he Market Discovery Fund</w:t>
      </w:r>
      <w:r w:rsidR="00A70681">
        <w:t xml:space="preserve"> figure listed </w:t>
      </w:r>
      <w:r>
        <w:t>is lower than that of the</w:t>
      </w:r>
      <w:r w:rsidRPr="00A45EF9">
        <w:t xml:space="preserve"> end of February document </w:t>
      </w:r>
      <w:r>
        <w:t xml:space="preserve">figure </w:t>
      </w:r>
      <w:r w:rsidRPr="00A45EF9">
        <w:t xml:space="preserve">of 251.  </w:t>
      </w:r>
      <w:r>
        <w:t>The</w:t>
      </w:r>
      <w:r w:rsidRPr="00A45EF9">
        <w:t xml:space="preserve"> </w:t>
      </w:r>
      <w:r w:rsidR="00FD6673">
        <w:t>updated</w:t>
      </w:r>
      <w:r w:rsidRPr="00A45EF9">
        <w:t xml:space="preserve"> </w:t>
      </w:r>
      <w:r>
        <w:t xml:space="preserve">figure </w:t>
      </w:r>
      <w:r w:rsidRPr="00A45EF9">
        <w:t xml:space="preserve">refers to the number of </w:t>
      </w:r>
      <w:r>
        <w:t>businesses</w:t>
      </w:r>
      <w:r w:rsidRPr="00A45EF9">
        <w:t xml:space="preserve"> approved</w:t>
      </w:r>
      <w:r>
        <w:t xml:space="preserve">, while </w:t>
      </w:r>
      <w:r w:rsidRPr="00A45EF9">
        <w:t xml:space="preserve">the earlier number of 251 referred to the </w:t>
      </w:r>
      <w:r w:rsidR="0098627A">
        <w:t xml:space="preserve">number of projects approved. </w:t>
      </w:r>
      <w:r w:rsidRPr="00A45EF9">
        <w:t xml:space="preserve">This is now how it is reported to the Board, where projects </w:t>
      </w:r>
      <w:proofErr w:type="gramStart"/>
      <w:r w:rsidRPr="00A45EF9">
        <w:t>was</w:t>
      </w:r>
      <w:proofErr w:type="gramEnd"/>
      <w:r w:rsidRPr="00A45EF9">
        <w:t xml:space="preserve"> used previously</w:t>
      </w:r>
      <w:r w:rsidR="0098627A">
        <w:t>.</w:t>
      </w:r>
    </w:p>
  </w:footnote>
  <w:footnote w:id="2">
    <w:p w:rsidR="007643B9" w:rsidRDefault="007643B9" w14:paraId="558E94C5" w14:textId="08412439">
      <w:pPr>
        <w:pStyle w:val="FootnoteText"/>
      </w:pPr>
      <w:r>
        <w:rPr>
          <w:rStyle w:val="FootnoteReference"/>
        </w:rPr>
        <w:t>2</w:t>
      </w:r>
      <w:r>
        <w:t xml:space="preserve"> The </w:t>
      </w:r>
      <w:r w:rsidRPr="007643B9">
        <w:t>InterTradeIreland Brexit Start to Plan Voucher</w:t>
      </w:r>
      <w:r>
        <w:t xml:space="preserve"> was renamed the Brexit Planning Voucher.</w:t>
      </w:r>
      <w:bookmarkStart w:name="_GoBack" w:id="1"/>
      <w:bookmarkEnd w:id="1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42296C" w14:textId="77777777" w:rsidR="00D64054" w:rsidRDefault="00D64054" w:rsidP="00D64054">
    <w:pPr>
      <w:pStyle w:val="Header"/>
      <w:jc w:val="center"/>
    </w:pPr>
    <w:r w:rsidRPr="00186512">
      <w:rPr>
        <w:rFonts w:ascii="Times New Roman" w:hAnsi="Times New Roman" w:cs="Times New Roman"/>
        <w:b/>
        <w:sz w:val="28"/>
        <w:szCs w:val="28"/>
        <w:u w:val="single"/>
      </w:rPr>
      <w:t>Brexit preparedness supports - uptake of available schemes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333B"/>
    <w:rsid w:val="0000265E"/>
    <w:rsid w:val="0000424F"/>
    <w:rsid w:val="00010694"/>
    <w:rsid w:val="00013C85"/>
    <w:rsid w:val="00040388"/>
    <w:rsid w:val="000405F0"/>
    <w:rsid w:val="00045491"/>
    <w:rsid w:val="00046809"/>
    <w:rsid w:val="00047DD0"/>
    <w:rsid w:val="000518EA"/>
    <w:rsid w:val="00061B75"/>
    <w:rsid w:val="00063ACC"/>
    <w:rsid w:val="00075B71"/>
    <w:rsid w:val="00076B54"/>
    <w:rsid w:val="00077974"/>
    <w:rsid w:val="00085FA7"/>
    <w:rsid w:val="00086B68"/>
    <w:rsid w:val="0009233A"/>
    <w:rsid w:val="000A66CC"/>
    <w:rsid w:val="000A7AFA"/>
    <w:rsid w:val="000B0E55"/>
    <w:rsid w:val="000B4A00"/>
    <w:rsid w:val="000B6C1F"/>
    <w:rsid w:val="000C7F72"/>
    <w:rsid w:val="000D2D44"/>
    <w:rsid w:val="000D49AE"/>
    <w:rsid w:val="000D574D"/>
    <w:rsid w:val="000E0E08"/>
    <w:rsid w:val="000E58CF"/>
    <w:rsid w:val="000F2CEE"/>
    <w:rsid w:val="00100384"/>
    <w:rsid w:val="00104CA1"/>
    <w:rsid w:val="0011160D"/>
    <w:rsid w:val="0011199F"/>
    <w:rsid w:val="00113534"/>
    <w:rsid w:val="00121150"/>
    <w:rsid w:val="00134625"/>
    <w:rsid w:val="00137F63"/>
    <w:rsid w:val="00140EAB"/>
    <w:rsid w:val="001505F9"/>
    <w:rsid w:val="00151852"/>
    <w:rsid w:val="00173E85"/>
    <w:rsid w:val="00176172"/>
    <w:rsid w:val="00177E83"/>
    <w:rsid w:val="0018490E"/>
    <w:rsid w:val="00186512"/>
    <w:rsid w:val="00190050"/>
    <w:rsid w:val="001903BE"/>
    <w:rsid w:val="00194005"/>
    <w:rsid w:val="00195F10"/>
    <w:rsid w:val="00196F0D"/>
    <w:rsid w:val="001A2513"/>
    <w:rsid w:val="001A35BD"/>
    <w:rsid w:val="001A38A5"/>
    <w:rsid w:val="001B0759"/>
    <w:rsid w:val="001B7B9B"/>
    <w:rsid w:val="001C0094"/>
    <w:rsid w:val="001C205C"/>
    <w:rsid w:val="001D09C2"/>
    <w:rsid w:val="001D328E"/>
    <w:rsid w:val="001D3BA7"/>
    <w:rsid w:val="001D4D39"/>
    <w:rsid w:val="001D63D4"/>
    <w:rsid w:val="001D6E54"/>
    <w:rsid w:val="001E578C"/>
    <w:rsid w:val="001F02D0"/>
    <w:rsid w:val="001F18D1"/>
    <w:rsid w:val="001F2E9E"/>
    <w:rsid w:val="001F7175"/>
    <w:rsid w:val="001F7373"/>
    <w:rsid w:val="001F7F93"/>
    <w:rsid w:val="00206877"/>
    <w:rsid w:val="00213C0D"/>
    <w:rsid w:val="0022778B"/>
    <w:rsid w:val="002279F8"/>
    <w:rsid w:val="0023105D"/>
    <w:rsid w:val="00242F08"/>
    <w:rsid w:val="002452E4"/>
    <w:rsid w:val="00245584"/>
    <w:rsid w:val="00245841"/>
    <w:rsid w:val="00246A44"/>
    <w:rsid w:val="0025293C"/>
    <w:rsid w:val="002539F4"/>
    <w:rsid w:val="00254C85"/>
    <w:rsid w:val="00260A8F"/>
    <w:rsid w:val="0026141F"/>
    <w:rsid w:val="00261CDA"/>
    <w:rsid w:val="00262DBD"/>
    <w:rsid w:val="002733B5"/>
    <w:rsid w:val="0028379E"/>
    <w:rsid w:val="002876BA"/>
    <w:rsid w:val="00287E41"/>
    <w:rsid w:val="002963F5"/>
    <w:rsid w:val="00297D56"/>
    <w:rsid w:val="002A3008"/>
    <w:rsid w:val="002B3050"/>
    <w:rsid w:val="002B7E3F"/>
    <w:rsid w:val="002C2D4A"/>
    <w:rsid w:val="002D75CE"/>
    <w:rsid w:val="002F70CD"/>
    <w:rsid w:val="002F7F8A"/>
    <w:rsid w:val="00307238"/>
    <w:rsid w:val="00322141"/>
    <w:rsid w:val="00334495"/>
    <w:rsid w:val="00336670"/>
    <w:rsid w:val="00344548"/>
    <w:rsid w:val="00352043"/>
    <w:rsid w:val="00352238"/>
    <w:rsid w:val="00355F26"/>
    <w:rsid w:val="00355F9D"/>
    <w:rsid w:val="00361751"/>
    <w:rsid w:val="003677DE"/>
    <w:rsid w:val="00367E25"/>
    <w:rsid w:val="00374EBB"/>
    <w:rsid w:val="003873ED"/>
    <w:rsid w:val="00396E36"/>
    <w:rsid w:val="00397D9A"/>
    <w:rsid w:val="003A1F49"/>
    <w:rsid w:val="003A41A9"/>
    <w:rsid w:val="003B5867"/>
    <w:rsid w:val="003B62C4"/>
    <w:rsid w:val="003C04BD"/>
    <w:rsid w:val="003C07D4"/>
    <w:rsid w:val="003C09D0"/>
    <w:rsid w:val="003D1056"/>
    <w:rsid w:val="003D2C35"/>
    <w:rsid w:val="003D725C"/>
    <w:rsid w:val="003E04F6"/>
    <w:rsid w:val="003E23FD"/>
    <w:rsid w:val="003E461C"/>
    <w:rsid w:val="003E7355"/>
    <w:rsid w:val="003F09CF"/>
    <w:rsid w:val="00402C14"/>
    <w:rsid w:val="00403ADF"/>
    <w:rsid w:val="004134D7"/>
    <w:rsid w:val="00422726"/>
    <w:rsid w:val="00455A7E"/>
    <w:rsid w:val="004626EC"/>
    <w:rsid w:val="00463656"/>
    <w:rsid w:val="00463FC9"/>
    <w:rsid w:val="00471F6D"/>
    <w:rsid w:val="004734A0"/>
    <w:rsid w:val="00476102"/>
    <w:rsid w:val="00490210"/>
    <w:rsid w:val="00490B46"/>
    <w:rsid w:val="00492FC5"/>
    <w:rsid w:val="004931D7"/>
    <w:rsid w:val="00493A39"/>
    <w:rsid w:val="004A162B"/>
    <w:rsid w:val="004B3C7E"/>
    <w:rsid w:val="004B5970"/>
    <w:rsid w:val="004B7F9B"/>
    <w:rsid w:val="004C5FFE"/>
    <w:rsid w:val="004D491F"/>
    <w:rsid w:val="004F0168"/>
    <w:rsid w:val="004F4215"/>
    <w:rsid w:val="004F673E"/>
    <w:rsid w:val="00510DD5"/>
    <w:rsid w:val="0051308D"/>
    <w:rsid w:val="005175B0"/>
    <w:rsid w:val="00521D0A"/>
    <w:rsid w:val="0052623F"/>
    <w:rsid w:val="0053242B"/>
    <w:rsid w:val="00534BEC"/>
    <w:rsid w:val="0054418C"/>
    <w:rsid w:val="00545945"/>
    <w:rsid w:val="005519A1"/>
    <w:rsid w:val="00553719"/>
    <w:rsid w:val="00566B6B"/>
    <w:rsid w:val="00571C6A"/>
    <w:rsid w:val="00577BF0"/>
    <w:rsid w:val="00580B2C"/>
    <w:rsid w:val="00583C73"/>
    <w:rsid w:val="0058786D"/>
    <w:rsid w:val="005A2A33"/>
    <w:rsid w:val="005A49CF"/>
    <w:rsid w:val="005B1A8A"/>
    <w:rsid w:val="005B5733"/>
    <w:rsid w:val="005C6383"/>
    <w:rsid w:val="005D1CC0"/>
    <w:rsid w:val="005D2208"/>
    <w:rsid w:val="005D250C"/>
    <w:rsid w:val="005D2CBF"/>
    <w:rsid w:val="005E392A"/>
    <w:rsid w:val="005E4081"/>
    <w:rsid w:val="005E78C7"/>
    <w:rsid w:val="005F7A42"/>
    <w:rsid w:val="005F7AED"/>
    <w:rsid w:val="006025C7"/>
    <w:rsid w:val="00606939"/>
    <w:rsid w:val="00607745"/>
    <w:rsid w:val="0061049C"/>
    <w:rsid w:val="00611343"/>
    <w:rsid w:val="00612394"/>
    <w:rsid w:val="006136CF"/>
    <w:rsid w:val="006164CA"/>
    <w:rsid w:val="00617C6A"/>
    <w:rsid w:val="00623B3E"/>
    <w:rsid w:val="00624690"/>
    <w:rsid w:val="0064054E"/>
    <w:rsid w:val="0064514E"/>
    <w:rsid w:val="00656ACF"/>
    <w:rsid w:val="00660C13"/>
    <w:rsid w:val="00671080"/>
    <w:rsid w:val="00677063"/>
    <w:rsid w:val="006841FC"/>
    <w:rsid w:val="0069263B"/>
    <w:rsid w:val="006937DD"/>
    <w:rsid w:val="006A2057"/>
    <w:rsid w:val="006B37B4"/>
    <w:rsid w:val="006B455A"/>
    <w:rsid w:val="006D1AE8"/>
    <w:rsid w:val="006D209C"/>
    <w:rsid w:val="006D375A"/>
    <w:rsid w:val="006D56DF"/>
    <w:rsid w:val="006E4C6A"/>
    <w:rsid w:val="006F4D67"/>
    <w:rsid w:val="007003F3"/>
    <w:rsid w:val="0071627D"/>
    <w:rsid w:val="00716614"/>
    <w:rsid w:val="007205EE"/>
    <w:rsid w:val="00721D20"/>
    <w:rsid w:val="007251B7"/>
    <w:rsid w:val="00730A74"/>
    <w:rsid w:val="00731593"/>
    <w:rsid w:val="0073238A"/>
    <w:rsid w:val="00734077"/>
    <w:rsid w:val="00737A38"/>
    <w:rsid w:val="00740FC9"/>
    <w:rsid w:val="007423C0"/>
    <w:rsid w:val="007473D0"/>
    <w:rsid w:val="00753AA8"/>
    <w:rsid w:val="00756C14"/>
    <w:rsid w:val="007626D3"/>
    <w:rsid w:val="007643B9"/>
    <w:rsid w:val="0077339C"/>
    <w:rsid w:val="00773F2C"/>
    <w:rsid w:val="007805E4"/>
    <w:rsid w:val="00792FCB"/>
    <w:rsid w:val="0079573A"/>
    <w:rsid w:val="007B2E68"/>
    <w:rsid w:val="007C7590"/>
    <w:rsid w:val="007E0193"/>
    <w:rsid w:val="007E2151"/>
    <w:rsid w:val="007F26BF"/>
    <w:rsid w:val="007F6438"/>
    <w:rsid w:val="008111A1"/>
    <w:rsid w:val="0082075A"/>
    <w:rsid w:val="00825D40"/>
    <w:rsid w:val="00830701"/>
    <w:rsid w:val="008420EB"/>
    <w:rsid w:val="00861D7C"/>
    <w:rsid w:val="00866A59"/>
    <w:rsid w:val="00875771"/>
    <w:rsid w:val="00886DAF"/>
    <w:rsid w:val="0088710B"/>
    <w:rsid w:val="00887CCA"/>
    <w:rsid w:val="008919E4"/>
    <w:rsid w:val="008933ED"/>
    <w:rsid w:val="008A21C2"/>
    <w:rsid w:val="008B0BD8"/>
    <w:rsid w:val="008C1B56"/>
    <w:rsid w:val="008C2F7F"/>
    <w:rsid w:val="008C3985"/>
    <w:rsid w:val="008E360E"/>
    <w:rsid w:val="008E7941"/>
    <w:rsid w:val="00905473"/>
    <w:rsid w:val="00907FB1"/>
    <w:rsid w:val="0091172A"/>
    <w:rsid w:val="00917896"/>
    <w:rsid w:val="0093169D"/>
    <w:rsid w:val="00933B57"/>
    <w:rsid w:val="00937D16"/>
    <w:rsid w:val="00941642"/>
    <w:rsid w:val="00943B2C"/>
    <w:rsid w:val="00961FD9"/>
    <w:rsid w:val="009623EA"/>
    <w:rsid w:val="00963B07"/>
    <w:rsid w:val="009677F2"/>
    <w:rsid w:val="0098244C"/>
    <w:rsid w:val="00984E12"/>
    <w:rsid w:val="00986097"/>
    <w:rsid w:val="0098627A"/>
    <w:rsid w:val="00990232"/>
    <w:rsid w:val="00990FE8"/>
    <w:rsid w:val="009919CF"/>
    <w:rsid w:val="00993BFB"/>
    <w:rsid w:val="009944E1"/>
    <w:rsid w:val="009A0864"/>
    <w:rsid w:val="009A5E10"/>
    <w:rsid w:val="009B45CF"/>
    <w:rsid w:val="009B75EA"/>
    <w:rsid w:val="009C0648"/>
    <w:rsid w:val="009C6853"/>
    <w:rsid w:val="009E1300"/>
    <w:rsid w:val="009F2491"/>
    <w:rsid w:val="009F353B"/>
    <w:rsid w:val="009F3E57"/>
    <w:rsid w:val="009F75EE"/>
    <w:rsid w:val="009F79DC"/>
    <w:rsid w:val="00A36DB6"/>
    <w:rsid w:val="00A43915"/>
    <w:rsid w:val="00A45EF9"/>
    <w:rsid w:val="00A465F6"/>
    <w:rsid w:val="00A5316C"/>
    <w:rsid w:val="00A55199"/>
    <w:rsid w:val="00A56A91"/>
    <w:rsid w:val="00A61951"/>
    <w:rsid w:val="00A65481"/>
    <w:rsid w:val="00A70681"/>
    <w:rsid w:val="00A7173C"/>
    <w:rsid w:val="00A73510"/>
    <w:rsid w:val="00A844C1"/>
    <w:rsid w:val="00A84900"/>
    <w:rsid w:val="00A85D90"/>
    <w:rsid w:val="00A912D5"/>
    <w:rsid w:val="00A9399E"/>
    <w:rsid w:val="00A94EF4"/>
    <w:rsid w:val="00A952E7"/>
    <w:rsid w:val="00AA0294"/>
    <w:rsid w:val="00AA1A65"/>
    <w:rsid w:val="00AA379E"/>
    <w:rsid w:val="00AA5000"/>
    <w:rsid w:val="00AB28CF"/>
    <w:rsid w:val="00AB5856"/>
    <w:rsid w:val="00AC06F1"/>
    <w:rsid w:val="00AC0F35"/>
    <w:rsid w:val="00AC537E"/>
    <w:rsid w:val="00AD315E"/>
    <w:rsid w:val="00AD3520"/>
    <w:rsid w:val="00AD4622"/>
    <w:rsid w:val="00AD462C"/>
    <w:rsid w:val="00AE4BEF"/>
    <w:rsid w:val="00AE59A9"/>
    <w:rsid w:val="00AF522F"/>
    <w:rsid w:val="00AF76D3"/>
    <w:rsid w:val="00B0244F"/>
    <w:rsid w:val="00B10297"/>
    <w:rsid w:val="00B10C0E"/>
    <w:rsid w:val="00B12198"/>
    <w:rsid w:val="00B2030B"/>
    <w:rsid w:val="00B25E01"/>
    <w:rsid w:val="00B353F7"/>
    <w:rsid w:val="00B36BEB"/>
    <w:rsid w:val="00B46804"/>
    <w:rsid w:val="00B5386A"/>
    <w:rsid w:val="00B54C21"/>
    <w:rsid w:val="00B56B07"/>
    <w:rsid w:val="00B601EC"/>
    <w:rsid w:val="00B649C5"/>
    <w:rsid w:val="00B709FB"/>
    <w:rsid w:val="00B74AA5"/>
    <w:rsid w:val="00B8320E"/>
    <w:rsid w:val="00B83221"/>
    <w:rsid w:val="00B849C1"/>
    <w:rsid w:val="00B95FA2"/>
    <w:rsid w:val="00BA0078"/>
    <w:rsid w:val="00BA2D74"/>
    <w:rsid w:val="00BB417B"/>
    <w:rsid w:val="00BC3CF2"/>
    <w:rsid w:val="00BC7D1B"/>
    <w:rsid w:val="00BC7E47"/>
    <w:rsid w:val="00BD238C"/>
    <w:rsid w:val="00BD3885"/>
    <w:rsid w:val="00BE2D7B"/>
    <w:rsid w:val="00BF1F67"/>
    <w:rsid w:val="00BF2FBA"/>
    <w:rsid w:val="00BF4360"/>
    <w:rsid w:val="00BF5E57"/>
    <w:rsid w:val="00C007F9"/>
    <w:rsid w:val="00C066E9"/>
    <w:rsid w:val="00C13290"/>
    <w:rsid w:val="00C172A8"/>
    <w:rsid w:val="00C307A2"/>
    <w:rsid w:val="00C556D7"/>
    <w:rsid w:val="00C5730F"/>
    <w:rsid w:val="00C61FFC"/>
    <w:rsid w:val="00C62A8D"/>
    <w:rsid w:val="00C65F7C"/>
    <w:rsid w:val="00C70227"/>
    <w:rsid w:val="00C74055"/>
    <w:rsid w:val="00C751B6"/>
    <w:rsid w:val="00C85460"/>
    <w:rsid w:val="00C86B29"/>
    <w:rsid w:val="00CA78DC"/>
    <w:rsid w:val="00CC6326"/>
    <w:rsid w:val="00CD073E"/>
    <w:rsid w:val="00CD293D"/>
    <w:rsid w:val="00CD3FF1"/>
    <w:rsid w:val="00CD7EBD"/>
    <w:rsid w:val="00CE244C"/>
    <w:rsid w:val="00CE5856"/>
    <w:rsid w:val="00CF03AA"/>
    <w:rsid w:val="00CF3502"/>
    <w:rsid w:val="00D00A3B"/>
    <w:rsid w:val="00D10D70"/>
    <w:rsid w:val="00D17537"/>
    <w:rsid w:val="00D20D24"/>
    <w:rsid w:val="00D22B63"/>
    <w:rsid w:val="00D278B2"/>
    <w:rsid w:val="00D32A78"/>
    <w:rsid w:val="00D32CC4"/>
    <w:rsid w:val="00D344E7"/>
    <w:rsid w:val="00D36632"/>
    <w:rsid w:val="00D43FA3"/>
    <w:rsid w:val="00D4442D"/>
    <w:rsid w:val="00D53EC1"/>
    <w:rsid w:val="00D560E6"/>
    <w:rsid w:val="00D57292"/>
    <w:rsid w:val="00D5756F"/>
    <w:rsid w:val="00D61668"/>
    <w:rsid w:val="00D64054"/>
    <w:rsid w:val="00D70DE2"/>
    <w:rsid w:val="00D7164A"/>
    <w:rsid w:val="00D77C9B"/>
    <w:rsid w:val="00D8336B"/>
    <w:rsid w:val="00D838C9"/>
    <w:rsid w:val="00D85EA5"/>
    <w:rsid w:val="00D877F3"/>
    <w:rsid w:val="00D906C6"/>
    <w:rsid w:val="00D91589"/>
    <w:rsid w:val="00D93572"/>
    <w:rsid w:val="00DA0FCA"/>
    <w:rsid w:val="00DA2BB7"/>
    <w:rsid w:val="00DA48C7"/>
    <w:rsid w:val="00DA49A5"/>
    <w:rsid w:val="00DB1C44"/>
    <w:rsid w:val="00DB7422"/>
    <w:rsid w:val="00DB7AFA"/>
    <w:rsid w:val="00DB7CA3"/>
    <w:rsid w:val="00DC0161"/>
    <w:rsid w:val="00DC19E5"/>
    <w:rsid w:val="00DC2E31"/>
    <w:rsid w:val="00DD24B5"/>
    <w:rsid w:val="00DD42C2"/>
    <w:rsid w:val="00DD5959"/>
    <w:rsid w:val="00DD5CEE"/>
    <w:rsid w:val="00DE672B"/>
    <w:rsid w:val="00DE7144"/>
    <w:rsid w:val="00DF520D"/>
    <w:rsid w:val="00E0460C"/>
    <w:rsid w:val="00E12DEA"/>
    <w:rsid w:val="00E14594"/>
    <w:rsid w:val="00E151AD"/>
    <w:rsid w:val="00E2333B"/>
    <w:rsid w:val="00E303B6"/>
    <w:rsid w:val="00E3071E"/>
    <w:rsid w:val="00E33C61"/>
    <w:rsid w:val="00E419AD"/>
    <w:rsid w:val="00E55BC2"/>
    <w:rsid w:val="00E56B7A"/>
    <w:rsid w:val="00E6201D"/>
    <w:rsid w:val="00E64175"/>
    <w:rsid w:val="00E67CF5"/>
    <w:rsid w:val="00E71466"/>
    <w:rsid w:val="00E77B0B"/>
    <w:rsid w:val="00E834B0"/>
    <w:rsid w:val="00E96926"/>
    <w:rsid w:val="00EC6EA4"/>
    <w:rsid w:val="00ED5073"/>
    <w:rsid w:val="00ED6B9E"/>
    <w:rsid w:val="00EE5580"/>
    <w:rsid w:val="00EF0A55"/>
    <w:rsid w:val="00F009B7"/>
    <w:rsid w:val="00F04903"/>
    <w:rsid w:val="00F04B07"/>
    <w:rsid w:val="00F12AD2"/>
    <w:rsid w:val="00F144CC"/>
    <w:rsid w:val="00F205C4"/>
    <w:rsid w:val="00F26192"/>
    <w:rsid w:val="00F33FDE"/>
    <w:rsid w:val="00F40DB4"/>
    <w:rsid w:val="00F4129E"/>
    <w:rsid w:val="00F43A67"/>
    <w:rsid w:val="00F450AA"/>
    <w:rsid w:val="00F476E8"/>
    <w:rsid w:val="00F52145"/>
    <w:rsid w:val="00F64E8E"/>
    <w:rsid w:val="00F65501"/>
    <w:rsid w:val="00F73BAA"/>
    <w:rsid w:val="00F75716"/>
    <w:rsid w:val="00F80687"/>
    <w:rsid w:val="00F80C0B"/>
    <w:rsid w:val="00F81A60"/>
    <w:rsid w:val="00F830DF"/>
    <w:rsid w:val="00F92F10"/>
    <w:rsid w:val="00F94541"/>
    <w:rsid w:val="00FA7384"/>
    <w:rsid w:val="00FB2330"/>
    <w:rsid w:val="00FD1C38"/>
    <w:rsid w:val="00FD6673"/>
    <w:rsid w:val="00FD687B"/>
    <w:rsid w:val="00FE209A"/>
    <w:rsid w:val="00FE69BC"/>
    <w:rsid w:val="3696A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1A9F31"/>
  <w15:chartTrackingRefBased/>
  <w15:docId w15:val="{B8593595-3060-4174-8D69-EC194C20C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39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2539F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64054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D64054"/>
  </w:style>
  <w:style w:type="paragraph" w:styleId="Footer">
    <w:name w:val="footer"/>
    <w:basedOn w:val="Normal"/>
    <w:link w:val="FooterChar"/>
    <w:uiPriority w:val="99"/>
    <w:unhideWhenUsed/>
    <w:rsid w:val="00D64054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D64054"/>
  </w:style>
  <w:style w:type="character" w:styleId="s8" w:customStyle="1">
    <w:name w:val="s8"/>
    <w:basedOn w:val="DefaultParagraphFont"/>
    <w:rsid w:val="001F18D1"/>
  </w:style>
  <w:style w:type="character" w:styleId="s6" w:customStyle="1">
    <w:name w:val="s6"/>
    <w:basedOn w:val="DefaultParagraphFont"/>
    <w:rsid w:val="001F18D1"/>
  </w:style>
  <w:style w:type="character" w:styleId="s10" w:customStyle="1">
    <w:name w:val="s10"/>
    <w:basedOn w:val="DefaultParagraphFont"/>
    <w:rsid w:val="001F18D1"/>
  </w:style>
  <w:style w:type="character" w:styleId="s11" w:customStyle="1">
    <w:name w:val="s11"/>
    <w:basedOn w:val="DefaultParagraphFont"/>
    <w:rsid w:val="001F18D1"/>
  </w:style>
  <w:style w:type="paragraph" w:styleId="FootnoteText">
    <w:name w:val="footnote text"/>
    <w:basedOn w:val="Normal"/>
    <w:link w:val="FootnoteTextChar"/>
    <w:uiPriority w:val="99"/>
    <w:semiHidden/>
    <w:unhideWhenUsed/>
    <w:rsid w:val="00A45EF9"/>
    <w:pPr>
      <w:spacing w:after="0" w:line="240" w:lineRule="auto"/>
    </w:pPr>
    <w:rPr>
      <w:sz w:val="20"/>
      <w:szCs w:val="20"/>
    </w:rPr>
  </w:style>
  <w:style w:type="character" w:styleId="FootnoteTextChar" w:customStyle="1">
    <w:name w:val="Footnote Text Char"/>
    <w:basedOn w:val="DefaultParagraphFont"/>
    <w:link w:val="FootnoteText"/>
    <w:uiPriority w:val="99"/>
    <w:semiHidden/>
    <w:rsid w:val="00A45EF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45EF9"/>
    <w:rPr>
      <w:vertAlign w:val="superscript"/>
    </w:rPr>
  </w:style>
  <w:style w:type="paragraph" w:styleId="ListParagraph">
    <w:name w:val="List Paragraph"/>
    <w:basedOn w:val="Normal"/>
    <w:uiPriority w:val="34"/>
    <w:qFormat/>
    <w:rsid w:val="00FE69BC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7643B9"/>
    <w:pPr>
      <w:spacing w:after="0" w:line="240" w:lineRule="auto"/>
    </w:pPr>
    <w:rPr>
      <w:sz w:val="20"/>
      <w:szCs w:val="20"/>
    </w:rPr>
  </w:style>
  <w:style w:type="character" w:styleId="EndnoteTextChar" w:customStyle="1">
    <w:name w:val="Endnote Text Char"/>
    <w:basedOn w:val="DefaultParagraphFont"/>
    <w:link w:val="EndnoteText"/>
    <w:uiPriority w:val="99"/>
    <w:semiHidden/>
    <w:rsid w:val="007643B9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643B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49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ACF9FEE3AA1141939DA00D9BB0DB8F" ma:contentTypeVersion="0" ma:contentTypeDescription="Create a new document." ma:contentTypeScope="" ma:versionID="8f37d3b6bce585fa88cdb3c730d2004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c3749a37d3c42bb79c9b23910e2937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C2EAC2E-07D0-4E25-A660-87FDC84E97F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9307564-C1DC-4257-8192-5C809D9E9495}"/>
</file>

<file path=customXml/itemProps3.xml><?xml version="1.0" encoding="utf-8"?>
<ds:datastoreItem xmlns:ds="http://schemas.openxmlformats.org/officeDocument/2006/customXml" ds:itemID="{609B4232-D557-47A0-921C-11B8D6BC5C0F}"/>
</file>

<file path=customXml/itemProps4.xml><?xml version="1.0" encoding="utf-8"?>
<ds:datastoreItem xmlns:ds="http://schemas.openxmlformats.org/officeDocument/2006/customXml" ds:itemID="{48E2C3FC-411F-4515-8B71-05EED03DA9A9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Dept of Foreign Affairs &amp; Trade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Guihen Barry</dc:creator>
  <keywords/>
  <dc:description/>
  <lastModifiedBy>Elizabeth Harvey</lastModifiedBy>
  <revision>12</revision>
  <lastPrinted>2019-02-28T17:12:00.0000000Z</lastPrinted>
  <dcterms:created xsi:type="dcterms:W3CDTF">2019-09-26T13:30:00.0000000Z</dcterms:created>
  <dcterms:modified xsi:type="dcterms:W3CDTF">2019-10-02T15:22:23.9888520Z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0x01010043ACF9FEE3AA1141939DA00D9BB0DB8F</vt:lpwstr>
  </property>
</Properties>
</file>