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FA1" w:rsidRDefault="008D3FA1" w:rsidP="008D3FA1">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bCs/>
          <w:i/>
          <w:iCs/>
          <w:sz w:val="36"/>
        </w:rPr>
      </w:pPr>
      <w:bookmarkStart w:id="0" w:name="_Toc369512389"/>
      <w:bookmarkStart w:id="1" w:name="_Toc373496318"/>
      <w:bookmarkStart w:id="2" w:name="_Toc386708579"/>
      <w:r>
        <w:rPr>
          <w:noProof/>
          <w:lang w:val="en-IE" w:eastAsia="en-IE"/>
        </w:rPr>
        <w:drawing>
          <wp:inline distT="0" distB="0" distL="0" distR="0" wp14:anchorId="5CBCB70B" wp14:editId="4EC70806">
            <wp:extent cx="2276475" cy="1028700"/>
            <wp:effectExtent l="0" t="0" r="9525" b="0"/>
            <wp:docPr id="2" name="Picture 2" descr="Houses_Oireachtas_Resiz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uses_Oireachtas_Resize"/>
                    <pic:cNvPicPr>
                      <a:picLocks noChangeArrowheads="1"/>
                    </pic:cNvPicPr>
                  </pic:nvPicPr>
                  <pic:blipFill>
                    <a:blip r:embed="rId9" cstate="print">
                      <a:extLst>
                        <a:ext uri="{28A0092B-C50C-407E-A947-70E740481C1C}">
                          <a14:useLocalDpi xmlns:a14="http://schemas.microsoft.com/office/drawing/2010/main" val="0"/>
                        </a:ext>
                      </a:extLst>
                    </a:blip>
                    <a:srcRect l="11806" t="20001" r="11806" b="20001"/>
                    <a:stretch>
                      <a:fillRect/>
                    </a:stretch>
                  </pic:blipFill>
                  <pic:spPr bwMode="auto">
                    <a:xfrm>
                      <a:off x="0" y="0"/>
                      <a:ext cx="2276475" cy="1028700"/>
                    </a:xfrm>
                    <a:prstGeom prst="rect">
                      <a:avLst/>
                    </a:prstGeom>
                    <a:noFill/>
                    <a:ln>
                      <a:noFill/>
                    </a:ln>
                  </pic:spPr>
                </pic:pic>
              </a:graphicData>
            </a:graphic>
          </wp:inline>
        </w:drawing>
      </w:r>
    </w:p>
    <w:p w:rsidR="008D3FA1" w:rsidRDefault="008D3FA1" w:rsidP="008D3FA1">
      <w:pPr>
        <w:pStyle w:val="Heading2"/>
        <w:spacing w:before="0"/>
        <w:jc w:val="center"/>
        <w:rPr>
          <w:rFonts w:ascii="Verdana" w:hAnsi="Verdana" w:cs="Arial"/>
          <w:color w:val="auto"/>
          <w:sz w:val="32"/>
          <w:szCs w:val="32"/>
        </w:rPr>
      </w:pPr>
    </w:p>
    <w:p w:rsidR="008D3FA1" w:rsidRDefault="008D3FA1" w:rsidP="008D3FA1">
      <w:pPr>
        <w:pStyle w:val="Heading2"/>
        <w:spacing w:before="0"/>
        <w:jc w:val="center"/>
        <w:rPr>
          <w:rFonts w:ascii="Verdana" w:hAnsi="Verdana" w:cs="Arial"/>
          <w:color w:val="auto"/>
          <w:sz w:val="32"/>
          <w:szCs w:val="32"/>
        </w:rPr>
      </w:pPr>
    </w:p>
    <w:p w:rsidR="008D3FA1" w:rsidRDefault="008D3FA1" w:rsidP="008D3FA1">
      <w:pPr>
        <w:pStyle w:val="Heading2"/>
        <w:spacing w:before="0"/>
        <w:jc w:val="center"/>
        <w:rPr>
          <w:rFonts w:ascii="Verdana" w:hAnsi="Verdana" w:cs="Arial"/>
          <w:sz w:val="32"/>
          <w:szCs w:val="32"/>
        </w:rPr>
      </w:pPr>
      <w:r w:rsidRPr="008A75D0">
        <w:rPr>
          <w:rFonts w:ascii="Verdana" w:hAnsi="Verdana" w:cs="Arial"/>
          <w:color w:val="auto"/>
          <w:sz w:val="32"/>
          <w:szCs w:val="32"/>
        </w:rPr>
        <w:t xml:space="preserve">Tithe an </w:t>
      </w:r>
      <w:proofErr w:type="spellStart"/>
      <w:r w:rsidRPr="008A75D0">
        <w:rPr>
          <w:rFonts w:ascii="Verdana" w:hAnsi="Verdana" w:cs="Arial"/>
          <w:color w:val="auto"/>
          <w:sz w:val="32"/>
          <w:szCs w:val="32"/>
        </w:rPr>
        <w:t>Oireachtais</w:t>
      </w:r>
      <w:proofErr w:type="spellEnd"/>
    </w:p>
    <w:p w:rsidR="008D3FA1" w:rsidRDefault="008D3FA1" w:rsidP="008D3FA1"/>
    <w:p w:rsidR="008D3FA1" w:rsidRPr="008A75D0" w:rsidRDefault="008D3FA1" w:rsidP="008D3FA1"/>
    <w:p w:rsidR="008D3FA1" w:rsidRPr="006D4019" w:rsidRDefault="008D3FA1" w:rsidP="008D3FA1">
      <w:pPr>
        <w:tabs>
          <w:tab w:val="left" w:pos="-720"/>
        </w:tabs>
        <w:ind w:right="405"/>
        <w:jc w:val="center"/>
        <w:rPr>
          <w:rFonts w:ascii="Verdana" w:hAnsi="Verdana"/>
          <w:sz w:val="28"/>
          <w:szCs w:val="28"/>
        </w:rPr>
      </w:pPr>
      <w:r w:rsidRPr="006D4019">
        <w:rPr>
          <w:rFonts w:ascii="Verdana" w:hAnsi="Verdana"/>
          <w:sz w:val="28"/>
          <w:szCs w:val="28"/>
        </w:rPr>
        <w:t xml:space="preserve">An </w:t>
      </w:r>
      <w:proofErr w:type="spellStart"/>
      <w:r w:rsidRPr="006D4019">
        <w:rPr>
          <w:rFonts w:ascii="Verdana" w:hAnsi="Verdana"/>
          <w:sz w:val="28"/>
          <w:szCs w:val="28"/>
        </w:rPr>
        <w:t>Comhchoiste</w:t>
      </w:r>
      <w:proofErr w:type="spellEnd"/>
      <w:r w:rsidRPr="006D4019">
        <w:rPr>
          <w:rFonts w:ascii="Verdana" w:hAnsi="Verdana"/>
          <w:sz w:val="28"/>
          <w:szCs w:val="28"/>
        </w:rPr>
        <w:t xml:space="preserve"> </w:t>
      </w:r>
      <w:r>
        <w:rPr>
          <w:rFonts w:ascii="Verdana" w:hAnsi="Verdana"/>
          <w:sz w:val="28"/>
          <w:szCs w:val="28"/>
        </w:rPr>
        <w:t>u</w:t>
      </w:r>
      <w:r w:rsidRPr="006D4019">
        <w:rPr>
          <w:rFonts w:ascii="Verdana" w:hAnsi="Verdana"/>
          <w:sz w:val="28"/>
          <w:szCs w:val="28"/>
        </w:rPr>
        <w:t xml:space="preserve">m </w:t>
      </w:r>
      <w:proofErr w:type="spellStart"/>
      <w:r w:rsidRPr="006D4019">
        <w:rPr>
          <w:rFonts w:ascii="Verdana" w:hAnsi="Verdana"/>
          <w:sz w:val="28"/>
          <w:szCs w:val="28"/>
        </w:rPr>
        <w:t>Dhlí</w:t>
      </w:r>
      <w:proofErr w:type="spellEnd"/>
      <w:r w:rsidRPr="006D4019">
        <w:rPr>
          <w:rFonts w:ascii="Verdana" w:hAnsi="Verdana"/>
          <w:sz w:val="28"/>
          <w:szCs w:val="28"/>
        </w:rPr>
        <w:t xml:space="preserve"> </w:t>
      </w:r>
      <w:proofErr w:type="spellStart"/>
      <w:r w:rsidRPr="006D4019">
        <w:rPr>
          <w:rFonts w:ascii="Verdana" w:hAnsi="Verdana"/>
          <w:sz w:val="28"/>
          <w:szCs w:val="28"/>
        </w:rPr>
        <w:t>agus</w:t>
      </w:r>
      <w:proofErr w:type="spellEnd"/>
      <w:r w:rsidRPr="006D4019">
        <w:rPr>
          <w:rFonts w:ascii="Verdana" w:hAnsi="Verdana"/>
          <w:sz w:val="28"/>
          <w:szCs w:val="28"/>
        </w:rPr>
        <w:t xml:space="preserve"> </w:t>
      </w:r>
      <w:proofErr w:type="spellStart"/>
      <w:r w:rsidRPr="006D4019">
        <w:rPr>
          <w:rFonts w:ascii="Verdana" w:hAnsi="Verdana"/>
          <w:sz w:val="28"/>
          <w:szCs w:val="28"/>
        </w:rPr>
        <w:t>Ceart</w:t>
      </w:r>
      <w:proofErr w:type="spellEnd"/>
      <w:r w:rsidRPr="006D4019">
        <w:rPr>
          <w:rFonts w:ascii="Verdana" w:hAnsi="Verdana"/>
          <w:sz w:val="28"/>
          <w:szCs w:val="28"/>
        </w:rPr>
        <w:t xml:space="preserve">, </w:t>
      </w:r>
      <w:proofErr w:type="spellStart"/>
      <w:r w:rsidRPr="006D4019">
        <w:rPr>
          <w:rFonts w:ascii="Verdana" w:hAnsi="Verdana"/>
          <w:sz w:val="28"/>
          <w:szCs w:val="28"/>
        </w:rPr>
        <w:t>Cosaint</w:t>
      </w:r>
      <w:proofErr w:type="spellEnd"/>
      <w:r w:rsidRPr="006D4019">
        <w:rPr>
          <w:rFonts w:ascii="Verdana" w:hAnsi="Verdana"/>
          <w:sz w:val="28"/>
          <w:szCs w:val="28"/>
        </w:rPr>
        <w:t xml:space="preserve"> </w:t>
      </w:r>
      <w:proofErr w:type="spellStart"/>
      <w:proofErr w:type="gramStart"/>
      <w:r w:rsidRPr="006D4019">
        <w:rPr>
          <w:rFonts w:ascii="Verdana" w:hAnsi="Verdana"/>
          <w:sz w:val="28"/>
          <w:szCs w:val="28"/>
        </w:rPr>
        <w:t>agus</w:t>
      </w:r>
      <w:proofErr w:type="spellEnd"/>
      <w:proofErr w:type="gramEnd"/>
      <w:r w:rsidRPr="006D4019">
        <w:rPr>
          <w:rFonts w:ascii="Verdana" w:hAnsi="Verdana"/>
          <w:sz w:val="28"/>
          <w:szCs w:val="28"/>
        </w:rPr>
        <w:t xml:space="preserve"> </w:t>
      </w:r>
      <w:proofErr w:type="spellStart"/>
      <w:r w:rsidRPr="006D4019">
        <w:rPr>
          <w:rFonts w:ascii="Verdana" w:hAnsi="Verdana"/>
          <w:sz w:val="28"/>
          <w:szCs w:val="28"/>
        </w:rPr>
        <w:t>Comhionannas</w:t>
      </w:r>
      <w:proofErr w:type="spellEnd"/>
    </w:p>
    <w:p w:rsidR="008D3FA1" w:rsidRDefault="008D3FA1" w:rsidP="008D3FA1">
      <w:pPr>
        <w:pStyle w:val="Heading1"/>
        <w:numPr>
          <w:ilvl w:val="0"/>
          <w:numId w:val="0"/>
        </w:numPr>
        <w:spacing w:before="0" w:after="0"/>
        <w:ind w:left="360"/>
        <w:rPr>
          <w:rFonts w:ascii="Verdana" w:hAnsi="Verdana"/>
          <w:b w:val="0"/>
          <w:bCs/>
          <w:color w:val="000000"/>
          <w:szCs w:val="36"/>
        </w:rPr>
      </w:pPr>
    </w:p>
    <w:p w:rsidR="008D3FA1" w:rsidRPr="008A75D0" w:rsidRDefault="008D3FA1" w:rsidP="008D3FA1"/>
    <w:p w:rsidR="008D3FA1" w:rsidRDefault="000167F4" w:rsidP="008D3FA1">
      <w:pPr>
        <w:keepNext/>
        <w:autoSpaceDE w:val="0"/>
        <w:autoSpaceDN w:val="0"/>
        <w:adjustRightInd w:val="0"/>
        <w:jc w:val="center"/>
        <w:rPr>
          <w:rFonts w:ascii="Verdana" w:hAnsi="Verdana" w:cs="Verdana"/>
          <w:color w:val="000000"/>
          <w:sz w:val="28"/>
          <w:szCs w:val="28"/>
        </w:rPr>
      </w:pPr>
      <w:proofErr w:type="spellStart"/>
      <w:r w:rsidRPr="00C94D04">
        <w:rPr>
          <w:rFonts w:ascii="Verdana" w:hAnsi="Verdana" w:cs="Helv"/>
          <w:color w:val="000000"/>
          <w:sz w:val="28"/>
          <w:szCs w:val="28"/>
        </w:rPr>
        <w:t>Tuarascáil</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maidir</w:t>
      </w:r>
      <w:proofErr w:type="spellEnd"/>
      <w:r w:rsidRPr="00C94D04">
        <w:rPr>
          <w:rFonts w:ascii="Verdana" w:hAnsi="Verdana" w:cs="Helv"/>
          <w:color w:val="000000"/>
          <w:sz w:val="28"/>
          <w:szCs w:val="28"/>
        </w:rPr>
        <w:t xml:space="preserve"> le </w:t>
      </w:r>
      <w:proofErr w:type="spellStart"/>
      <w:r w:rsidRPr="00C94D04">
        <w:rPr>
          <w:rFonts w:ascii="Verdana" w:hAnsi="Verdana" w:cs="Helv"/>
          <w:color w:val="000000"/>
          <w:sz w:val="28"/>
          <w:szCs w:val="28"/>
        </w:rPr>
        <w:t>héisteachtaí</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i</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ndáil</w:t>
      </w:r>
      <w:proofErr w:type="spellEnd"/>
      <w:r w:rsidRPr="00C94D04">
        <w:rPr>
          <w:rFonts w:ascii="Verdana" w:hAnsi="Verdana" w:cs="Helv"/>
          <w:color w:val="000000"/>
          <w:sz w:val="28"/>
          <w:szCs w:val="28"/>
        </w:rPr>
        <w:t xml:space="preserve"> le </w:t>
      </w:r>
      <w:proofErr w:type="spellStart"/>
      <w:r w:rsidRPr="00C94D04">
        <w:rPr>
          <w:rFonts w:ascii="Verdana" w:hAnsi="Verdana" w:cs="Helv"/>
          <w:color w:val="000000"/>
          <w:sz w:val="28"/>
          <w:szCs w:val="28"/>
        </w:rPr>
        <w:t>Scéim</w:t>
      </w:r>
      <w:proofErr w:type="spellEnd"/>
      <w:r w:rsidRPr="00C94D04">
        <w:rPr>
          <w:rFonts w:ascii="Verdana" w:hAnsi="Verdana" w:cs="Helv"/>
          <w:color w:val="000000"/>
          <w:sz w:val="28"/>
          <w:szCs w:val="28"/>
        </w:rPr>
        <w:t xml:space="preserve"> an </w:t>
      </w:r>
      <w:proofErr w:type="spellStart"/>
      <w:r w:rsidRPr="00C94D04">
        <w:rPr>
          <w:rFonts w:ascii="Verdana" w:hAnsi="Verdana" w:cs="Helv"/>
          <w:color w:val="000000"/>
          <w:sz w:val="28"/>
          <w:szCs w:val="28"/>
        </w:rPr>
        <w:t>Bhille</w:t>
      </w:r>
      <w:proofErr w:type="spellEnd"/>
      <w:r w:rsidRPr="00C94D04">
        <w:rPr>
          <w:rFonts w:ascii="Verdana" w:hAnsi="Verdana" w:cs="Helv"/>
          <w:color w:val="000000"/>
          <w:sz w:val="28"/>
          <w:szCs w:val="28"/>
        </w:rPr>
        <w:t xml:space="preserve"> um </w:t>
      </w:r>
      <w:proofErr w:type="spellStart"/>
      <w:r w:rsidRPr="00C94D04">
        <w:rPr>
          <w:rFonts w:ascii="Verdana" w:hAnsi="Verdana" w:cs="Helv"/>
          <w:color w:val="000000"/>
          <w:sz w:val="28"/>
          <w:szCs w:val="28"/>
        </w:rPr>
        <w:t>Leanaí</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agus</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Cóngais</w:t>
      </w:r>
      <w:proofErr w:type="spellEnd"/>
      <w:r w:rsidRPr="00C94D04">
        <w:rPr>
          <w:rFonts w:ascii="Verdana" w:hAnsi="Verdana" w:cs="Helv"/>
          <w:color w:val="000000"/>
          <w:sz w:val="28"/>
          <w:szCs w:val="28"/>
        </w:rPr>
        <w:t xml:space="preserve"> </w:t>
      </w:r>
      <w:proofErr w:type="spellStart"/>
      <w:r w:rsidRPr="00C94D04">
        <w:rPr>
          <w:rFonts w:ascii="Verdana" w:hAnsi="Verdana" w:cs="Helv"/>
          <w:color w:val="000000"/>
          <w:sz w:val="28"/>
          <w:szCs w:val="28"/>
        </w:rPr>
        <w:t>Teaghlaigh</w:t>
      </w:r>
      <w:proofErr w:type="spellEnd"/>
    </w:p>
    <w:p w:rsidR="008D3FA1" w:rsidRDefault="008D3FA1" w:rsidP="008D3FA1">
      <w:pPr>
        <w:keepNext/>
        <w:autoSpaceDE w:val="0"/>
        <w:autoSpaceDN w:val="0"/>
        <w:adjustRightInd w:val="0"/>
        <w:jc w:val="center"/>
        <w:rPr>
          <w:rFonts w:ascii="Verdana" w:hAnsi="Verdana" w:cs="Arial"/>
          <w:bCs/>
          <w:i/>
        </w:rPr>
      </w:pPr>
    </w:p>
    <w:p w:rsidR="008D3FA1" w:rsidRPr="005D0B18" w:rsidRDefault="008D3FA1" w:rsidP="008D3FA1">
      <w:pPr>
        <w:keepNext/>
        <w:autoSpaceDE w:val="0"/>
        <w:autoSpaceDN w:val="0"/>
        <w:adjustRightInd w:val="0"/>
        <w:jc w:val="center"/>
        <w:rPr>
          <w:rFonts w:ascii="Verdana" w:hAnsi="Verdana" w:cs="Arial"/>
          <w:bCs/>
          <w:i/>
        </w:rPr>
      </w:pPr>
      <w:proofErr w:type="spellStart"/>
      <w:r>
        <w:rPr>
          <w:rFonts w:ascii="Verdana" w:hAnsi="Verdana" w:cs="Arial"/>
          <w:bCs/>
          <w:i/>
        </w:rPr>
        <w:t>Bealtaine</w:t>
      </w:r>
      <w:proofErr w:type="spellEnd"/>
      <w:r w:rsidRPr="005D0B18">
        <w:rPr>
          <w:rFonts w:ascii="Verdana" w:hAnsi="Verdana" w:cs="Arial"/>
          <w:bCs/>
          <w:i/>
        </w:rPr>
        <w:t xml:space="preserve"> 201</w:t>
      </w:r>
      <w:r>
        <w:rPr>
          <w:rFonts w:ascii="Verdana" w:hAnsi="Verdana" w:cs="Arial"/>
          <w:bCs/>
          <w:i/>
        </w:rPr>
        <w:t>4</w:t>
      </w:r>
    </w:p>
    <w:p w:rsidR="008D3FA1" w:rsidRDefault="008D3FA1" w:rsidP="008D3FA1">
      <w:pPr>
        <w:jc w:val="center"/>
        <w:rPr>
          <w:rFonts w:ascii="Verdana" w:hAnsi="Verdana" w:cs="Arial"/>
        </w:rPr>
      </w:pPr>
    </w:p>
    <w:p w:rsidR="008D3FA1" w:rsidRPr="006D4019" w:rsidRDefault="008D3FA1" w:rsidP="008D3FA1">
      <w:pPr>
        <w:jc w:val="center"/>
        <w:rPr>
          <w:rFonts w:ascii="Verdana" w:hAnsi="Verdana" w:cs="Arial"/>
        </w:rPr>
      </w:pPr>
      <w:r w:rsidRPr="006D4019">
        <w:rPr>
          <w:rFonts w:ascii="Verdana" w:hAnsi="Verdana" w:cs="Arial"/>
        </w:rPr>
        <w:t>___________________________</w:t>
      </w:r>
    </w:p>
    <w:p w:rsidR="008D3FA1" w:rsidRPr="006D4019" w:rsidRDefault="008D3FA1" w:rsidP="008D3FA1">
      <w:pPr>
        <w:pStyle w:val="Heading7"/>
        <w:jc w:val="center"/>
        <w:rPr>
          <w:rFonts w:ascii="Verdana" w:hAnsi="Verdana" w:cs="Arial"/>
          <w:b/>
          <w:sz w:val="36"/>
          <w:szCs w:val="36"/>
        </w:rPr>
      </w:pPr>
    </w:p>
    <w:p w:rsidR="008D3FA1" w:rsidRPr="008A75D0" w:rsidRDefault="008D3FA1" w:rsidP="008D3FA1">
      <w:pPr>
        <w:pStyle w:val="Heading7"/>
        <w:spacing w:before="0"/>
        <w:jc w:val="center"/>
        <w:rPr>
          <w:rFonts w:ascii="Verdana" w:hAnsi="Verdana" w:cs="Arial"/>
          <w:b/>
          <w:i w:val="0"/>
          <w:sz w:val="32"/>
          <w:szCs w:val="32"/>
        </w:rPr>
      </w:pPr>
      <w:r w:rsidRPr="008A75D0">
        <w:rPr>
          <w:rFonts w:ascii="Verdana" w:hAnsi="Verdana" w:cs="Arial"/>
          <w:b/>
          <w:i w:val="0"/>
          <w:sz w:val="32"/>
          <w:szCs w:val="32"/>
        </w:rPr>
        <w:t xml:space="preserve">Houses of the </w:t>
      </w:r>
      <w:proofErr w:type="spellStart"/>
      <w:r w:rsidRPr="008A75D0">
        <w:rPr>
          <w:rFonts w:ascii="Verdana" w:hAnsi="Verdana" w:cs="Arial"/>
          <w:b/>
          <w:i w:val="0"/>
          <w:sz w:val="32"/>
          <w:szCs w:val="32"/>
        </w:rPr>
        <w:t>Oireachtas</w:t>
      </w:r>
      <w:proofErr w:type="spellEnd"/>
    </w:p>
    <w:p w:rsidR="008D3FA1" w:rsidRPr="008A75D0" w:rsidRDefault="008D3FA1" w:rsidP="008D3FA1"/>
    <w:p w:rsidR="008D3FA1" w:rsidRPr="006D4019" w:rsidRDefault="008D3FA1" w:rsidP="008D3FA1">
      <w:pPr>
        <w:pStyle w:val="BodyText2"/>
        <w:spacing w:after="0" w:line="240" w:lineRule="auto"/>
        <w:rPr>
          <w:rFonts w:ascii="Verdana" w:hAnsi="Verdana" w:cs="Arial"/>
          <w:b/>
          <w:bCs/>
        </w:rPr>
      </w:pPr>
    </w:p>
    <w:p w:rsidR="008D3FA1" w:rsidRDefault="008D3FA1" w:rsidP="008D3FA1">
      <w:pPr>
        <w:tabs>
          <w:tab w:val="left" w:pos="-720"/>
        </w:tabs>
        <w:jc w:val="center"/>
        <w:rPr>
          <w:rFonts w:ascii="Verdana" w:hAnsi="Verdana" w:cs="Arial"/>
          <w:bCs/>
          <w:sz w:val="28"/>
          <w:szCs w:val="28"/>
        </w:rPr>
      </w:pPr>
      <w:r w:rsidRPr="006D4019">
        <w:rPr>
          <w:rFonts w:ascii="Verdana" w:hAnsi="Verdana"/>
          <w:sz w:val="28"/>
          <w:szCs w:val="28"/>
        </w:rPr>
        <w:t xml:space="preserve">Joint Committee on </w:t>
      </w:r>
      <w:r w:rsidRPr="006D4019">
        <w:rPr>
          <w:rFonts w:ascii="Verdana" w:hAnsi="Verdana" w:cs="Arial"/>
          <w:bCs/>
          <w:sz w:val="28"/>
          <w:szCs w:val="28"/>
        </w:rPr>
        <w:t>Justice, Defence and Equality</w:t>
      </w:r>
    </w:p>
    <w:p w:rsidR="008D3FA1" w:rsidRPr="006D4019" w:rsidRDefault="008D3FA1" w:rsidP="008D3FA1">
      <w:pPr>
        <w:tabs>
          <w:tab w:val="left" w:pos="-720"/>
        </w:tabs>
        <w:jc w:val="center"/>
        <w:rPr>
          <w:rFonts w:ascii="Verdana" w:hAnsi="Verdana"/>
          <w:sz w:val="28"/>
          <w:szCs w:val="28"/>
        </w:rPr>
      </w:pPr>
    </w:p>
    <w:p w:rsidR="008D3FA1" w:rsidRPr="006D4019" w:rsidRDefault="008D3FA1" w:rsidP="008D3FA1">
      <w:pPr>
        <w:tabs>
          <w:tab w:val="left" w:pos="225"/>
          <w:tab w:val="left" w:pos="720"/>
          <w:tab w:val="left" w:pos="1440"/>
          <w:tab w:val="left" w:pos="2160"/>
          <w:tab w:val="left" w:pos="2880"/>
          <w:tab w:val="center" w:pos="361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Arial"/>
          <w:color w:val="000000"/>
          <w:sz w:val="28"/>
          <w:szCs w:val="28"/>
        </w:rPr>
      </w:pPr>
    </w:p>
    <w:p w:rsidR="008D3FA1" w:rsidRPr="008A75D0" w:rsidRDefault="008D3FA1" w:rsidP="008D3FA1">
      <w:pPr>
        <w:pStyle w:val="Heading1"/>
        <w:numPr>
          <w:ilvl w:val="0"/>
          <w:numId w:val="0"/>
        </w:numPr>
        <w:spacing w:before="0" w:after="0"/>
        <w:ind w:left="714"/>
        <w:jc w:val="center"/>
        <w:rPr>
          <w:rFonts w:ascii="Verdana" w:hAnsi="Verdana"/>
          <w:b w:val="0"/>
          <w:color w:val="auto"/>
          <w:szCs w:val="28"/>
        </w:rPr>
      </w:pPr>
      <w:r>
        <w:rPr>
          <w:rFonts w:ascii="Verdana" w:hAnsi="Verdana"/>
          <w:b w:val="0"/>
          <w:color w:val="auto"/>
          <w:szCs w:val="28"/>
        </w:rPr>
        <w:t>R</w:t>
      </w:r>
      <w:r w:rsidRPr="008A75D0">
        <w:rPr>
          <w:rFonts w:ascii="Verdana" w:hAnsi="Verdana"/>
          <w:b w:val="0"/>
          <w:color w:val="auto"/>
          <w:szCs w:val="28"/>
        </w:rPr>
        <w:t xml:space="preserve">eport on hearings in relation to the Scheme of the </w:t>
      </w:r>
      <w:r>
        <w:rPr>
          <w:rFonts w:ascii="Verdana" w:hAnsi="Verdana"/>
          <w:b w:val="0"/>
          <w:color w:val="auto"/>
          <w:szCs w:val="28"/>
        </w:rPr>
        <w:t>Children and Family Relationship</w:t>
      </w:r>
      <w:r w:rsidR="00494FAE">
        <w:rPr>
          <w:rFonts w:ascii="Verdana" w:hAnsi="Verdana"/>
          <w:b w:val="0"/>
          <w:color w:val="auto"/>
          <w:szCs w:val="28"/>
        </w:rPr>
        <w:t>s</w:t>
      </w:r>
      <w:r>
        <w:rPr>
          <w:rFonts w:ascii="Verdana" w:hAnsi="Verdana"/>
          <w:b w:val="0"/>
          <w:color w:val="auto"/>
          <w:szCs w:val="28"/>
        </w:rPr>
        <w:t xml:space="preserve"> Bill</w:t>
      </w:r>
    </w:p>
    <w:p w:rsidR="008D3FA1" w:rsidRPr="008A75D0" w:rsidRDefault="008D3FA1" w:rsidP="008D3FA1">
      <w:pPr>
        <w:jc w:val="center"/>
      </w:pPr>
    </w:p>
    <w:p w:rsidR="008D3FA1" w:rsidRPr="008A75D0" w:rsidRDefault="008D3FA1" w:rsidP="008D3FA1">
      <w:pPr>
        <w:jc w:val="center"/>
      </w:pPr>
    </w:p>
    <w:p w:rsidR="008D3FA1" w:rsidRPr="00F5376A" w:rsidRDefault="003576B2" w:rsidP="008D3FA1">
      <w:pPr>
        <w:pStyle w:val="Heading1"/>
        <w:numPr>
          <w:ilvl w:val="0"/>
          <w:numId w:val="0"/>
        </w:numPr>
        <w:spacing w:before="0" w:after="0"/>
        <w:ind w:left="714"/>
        <w:jc w:val="center"/>
        <w:rPr>
          <w:rFonts w:ascii="Verdana" w:hAnsi="Verdana"/>
          <w:b w:val="0"/>
          <w:i/>
          <w:sz w:val="24"/>
          <w:szCs w:val="24"/>
        </w:rPr>
      </w:pPr>
      <w:r>
        <w:rPr>
          <w:rFonts w:ascii="Verdana" w:hAnsi="Verdana"/>
          <w:b w:val="0"/>
          <w:i/>
          <w:color w:val="auto"/>
          <w:sz w:val="24"/>
          <w:szCs w:val="24"/>
        </w:rPr>
        <w:t>May</w:t>
      </w:r>
      <w:r w:rsidR="008D3FA1">
        <w:rPr>
          <w:rFonts w:ascii="Verdana" w:hAnsi="Verdana"/>
          <w:b w:val="0"/>
          <w:i/>
          <w:color w:val="auto"/>
          <w:sz w:val="24"/>
          <w:szCs w:val="24"/>
        </w:rPr>
        <w:t xml:space="preserve"> 2014</w:t>
      </w:r>
    </w:p>
    <w:p w:rsidR="008D3FA1" w:rsidRPr="006D4019" w:rsidRDefault="008D3FA1" w:rsidP="008D3FA1">
      <w:pPr>
        <w:spacing w:line="360" w:lineRule="auto"/>
        <w:jc w:val="right"/>
        <w:rPr>
          <w:rFonts w:ascii="Verdana" w:hAnsi="Verdana"/>
        </w:rPr>
      </w:pPr>
    </w:p>
    <w:p w:rsidR="002B5C0F" w:rsidRDefault="002B5C0F" w:rsidP="008D3FA1">
      <w:pPr>
        <w:spacing w:after="200" w:line="276" w:lineRule="auto"/>
        <w:jc w:val="right"/>
        <w:rPr>
          <w:rFonts w:ascii="Verdana" w:eastAsiaTheme="minorHAnsi" w:hAnsi="Verdana" w:cs="Verdana"/>
          <w:b/>
          <w:bCs/>
          <w:sz w:val="20"/>
          <w:lang w:val="en-IE"/>
        </w:rPr>
      </w:pPr>
    </w:p>
    <w:p w:rsidR="002B5C0F" w:rsidRDefault="002B5C0F" w:rsidP="008D3FA1">
      <w:pPr>
        <w:spacing w:after="200" w:line="276" w:lineRule="auto"/>
        <w:jc w:val="right"/>
        <w:rPr>
          <w:rFonts w:ascii="Verdana" w:eastAsiaTheme="minorHAnsi" w:hAnsi="Verdana" w:cs="Verdana"/>
          <w:b/>
          <w:bCs/>
          <w:sz w:val="20"/>
          <w:lang w:val="en-IE"/>
        </w:rPr>
      </w:pPr>
    </w:p>
    <w:p w:rsidR="008D3FA1" w:rsidRDefault="008D3FA1" w:rsidP="008D3FA1">
      <w:pPr>
        <w:spacing w:after="200" w:line="276" w:lineRule="auto"/>
        <w:jc w:val="right"/>
        <w:rPr>
          <w:rFonts w:ascii="Arial" w:hAnsi="Arial"/>
          <w:b/>
          <w:kern w:val="32"/>
          <w:sz w:val="28"/>
          <w:szCs w:val="32"/>
          <w:lang w:val="en-IE"/>
        </w:rPr>
      </w:pPr>
      <w:bookmarkStart w:id="3" w:name="_GoBack"/>
      <w:bookmarkEnd w:id="3"/>
      <w:r>
        <w:rPr>
          <w:rFonts w:ascii="Verdana" w:eastAsiaTheme="minorHAnsi" w:hAnsi="Verdana" w:cs="Verdana"/>
          <w:b/>
          <w:bCs/>
          <w:sz w:val="20"/>
          <w:lang w:val="en-IE"/>
        </w:rPr>
        <w:t>31/JDAE/0</w:t>
      </w:r>
      <w:r w:rsidR="00D9036A">
        <w:rPr>
          <w:rFonts w:ascii="Verdana" w:eastAsiaTheme="minorHAnsi" w:hAnsi="Verdana" w:cs="Verdana"/>
          <w:b/>
          <w:bCs/>
          <w:sz w:val="20"/>
          <w:lang w:val="en-IE"/>
        </w:rPr>
        <w:t>15</w:t>
      </w:r>
      <w:r>
        <w:rPr>
          <w:rFonts w:ascii="Arial" w:hAnsi="Arial"/>
          <w:b/>
          <w:kern w:val="32"/>
          <w:sz w:val="28"/>
          <w:szCs w:val="32"/>
          <w:lang w:val="en-IE"/>
        </w:rPr>
        <w:br w:type="page"/>
      </w:r>
    </w:p>
    <w:p w:rsidR="008D3FA1" w:rsidRDefault="008D3FA1" w:rsidP="008D3FA1">
      <w:pPr>
        <w:pStyle w:val="Heading1"/>
        <w:pBdr>
          <w:top w:val="single" w:sz="4" w:space="1" w:color="auto"/>
          <w:left w:val="single" w:sz="4" w:space="0" w:color="auto"/>
          <w:bottom w:val="single" w:sz="4" w:space="1" w:color="auto"/>
          <w:right w:val="single" w:sz="4" w:space="4" w:color="auto"/>
        </w:pBdr>
        <w:shd w:val="clear" w:color="auto" w:fill="C6D9F1"/>
        <w:ind w:left="0" w:firstLine="0"/>
        <w:jc w:val="center"/>
        <w:rPr>
          <w:color w:val="auto"/>
          <w:lang w:val="en-IE"/>
        </w:rPr>
      </w:pPr>
      <w:r>
        <w:rPr>
          <w:color w:val="auto"/>
          <w:lang w:val="en-IE"/>
        </w:rPr>
        <w:lastRenderedPageBreak/>
        <w:t>Table of contents</w:t>
      </w:r>
    </w:p>
    <w:p w:rsidR="008D3FA1" w:rsidRPr="00F63994" w:rsidRDefault="008D3FA1" w:rsidP="008D3FA1">
      <w:pPr>
        <w:spacing w:after="200" w:line="276" w:lineRule="auto"/>
        <w:rPr>
          <w:rFonts w:ascii="Arial" w:hAnsi="Arial" w:cs="Arial"/>
          <w:sz w:val="22"/>
          <w:szCs w:val="22"/>
          <w:lang w:val="en-IE"/>
        </w:rPr>
      </w:pPr>
    </w:p>
    <w:p w:rsidR="008D3FA1" w:rsidRPr="00F63994" w:rsidRDefault="008D3FA1" w:rsidP="008D3FA1">
      <w:pPr>
        <w:pStyle w:val="ListParagraph"/>
        <w:numPr>
          <w:ilvl w:val="0"/>
          <w:numId w:val="30"/>
        </w:numPr>
        <w:spacing w:after="200" w:line="276" w:lineRule="auto"/>
        <w:rPr>
          <w:rFonts w:ascii="Arial" w:hAnsi="Arial" w:cs="Arial"/>
          <w:sz w:val="22"/>
          <w:szCs w:val="22"/>
          <w:lang w:val="en-IE"/>
        </w:rPr>
      </w:pPr>
      <w:r>
        <w:rPr>
          <w:rFonts w:ascii="Arial" w:hAnsi="Arial" w:cs="Arial"/>
          <w:sz w:val="22"/>
          <w:szCs w:val="22"/>
          <w:lang w:val="en-IE"/>
        </w:rPr>
        <w:t>Chairman’s Preface</w:t>
      </w:r>
    </w:p>
    <w:p w:rsidR="008D3FA1" w:rsidRPr="00F63994" w:rsidRDefault="008D3FA1" w:rsidP="008D3FA1">
      <w:pPr>
        <w:pStyle w:val="ListParagraph"/>
        <w:spacing w:after="200" w:line="276" w:lineRule="auto"/>
        <w:ind w:left="1080"/>
        <w:rPr>
          <w:rFonts w:ascii="Arial" w:hAnsi="Arial" w:cs="Arial"/>
          <w:sz w:val="22"/>
          <w:szCs w:val="22"/>
          <w:lang w:val="en-IE"/>
        </w:rPr>
      </w:pPr>
    </w:p>
    <w:p w:rsidR="008D3FA1" w:rsidRPr="00F63994" w:rsidRDefault="008D3FA1" w:rsidP="008D3FA1">
      <w:pPr>
        <w:pStyle w:val="ListParagraph"/>
        <w:numPr>
          <w:ilvl w:val="0"/>
          <w:numId w:val="30"/>
        </w:numPr>
        <w:spacing w:after="200" w:line="276" w:lineRule="auto"/>
        <w:rPr>
          <w:rFonts w:ascii="Arial" w:hAnsi="Arial" w:cs="Arial"/>
          <w:sz w:val="22"/>
          <w:szCs w:val="22"/>
          <w:lang w:val="en-IE"/>
        </w:rPr>
      </w:pPr>
      <w:r w:rsidRPr="00F63994">
        <w:rPr>
          <w:rFonts w:ascii="Arial" w:hAnsi="Arial" w:cs="Arial"/>
          <w:sz w:val="22"/>
          <w:szCs w:val="22"/>
          <w:lang w:val="en-IE"/>
        </w:rPr>
        <w:t>Conclusions</w:t>
      </w:r>
    </w:p>
    <w:p w:rsidR="008D3FA1" w:rsidRPr="00F63994" w:rsidRDefault="008D3FA1" w:rsidP="008D3FA1">
      <w:pPr>
        <w:pStyle w:val="ListParagraph"/>
        <w:rPr>
          <w:rFonts w:ascii="Arial" w:hAnsi="Arial" w:cs="Arial"/>
          <w:sz w:val="22"/>
          <w:szCs w:val="22"/>
          <w:lang w:val="en-IE"/>
        </w:rPr>
      </w:pPr>
    </w:p>
    <w:p w:rsidR="008D3FA1" w:rsidRPr="00F63994" w:rsidRDefault="008D3FA1" w:rsidP="008D3FA1">
      <w:pPr>
        <w:pStyle w:val="ListParagraph"/>
        <w:numPr>
          <w:ilvl w:val="0"/>
          <w:numId w:val="30"/>
        </w:numPr>
        <w:spacing w:after="200" w:line="276" w:lineRule="auto"/>
        <w:rPr>
          <w:rFonts w:ascii="Arial" w:hAnsi="Arial" w:cs="Arial"/>
          <w:sz w:val="22"/>
          <w:szCs w:val="22"/>
          <w:lang w:val="en-IE"/>
        </w:rPr>
      </w:pPr>
      <w:r>
        <w:rPr>
          <w:rFonts w:ascii="Arial" w:hAnsi="Arial" w:cs="Arial"/>
          <w:sz w:val="22"/>
          <w:szCs w:val="22"/>
          <w:lang w:val="en-IE"/>
        </w:rPr>
        <w:t>Introduction</w:t>
      </w:r>
    </w:p>
    <w:p w:rsidR="008D3FA1" w:rsidRPr="00F63994" w:rsidRDefault="008D3FA1" w:rsidP="008D3FA1">
      <w:pPr>
        <w:pStyle w:val="ListParagraph"/>
        <w:rPr>
          <w:rFonts w:ascii="Arial" w:hAnsi="Arial" w:cs="Arial"/>
          <w:sz w:val="22"/>
          <w:szCs w:val="22"/>
          <w:lang w:val="en-IE"/>
        </w:rPr>
      </w:pPr>
    </w:p>
    <w:p w:rsidR="008D3FA1" w:rsidRDefault="008D3FA1" w:rsidP="008D3FA1">
      <w:pPr>
        <w:spacing w:after="200" w:line="276" w:lineRule="auto"/>
        <w:rPr>
          <w:rFonts w:ascii="Arial" w:hAnsi="Arial" w:cs="Arial"/>
          <w:sz w:val="22"/>
          <w:szCs w:val="22"/>
          <w:lang w:val="en-IE"/>
        </w:rPr>
      </w:pPr>
      <w:r>
        <w:rPr>
          <w:rFonts w:ascii="Arial" w:hAnsi="Arial" w:cs="Arial"/>
          <w:sz w:val="22"/>
          <w:szCs w:val="22"/>
          <w:lang w:val="en-IE"/>
        </w:rPr>
        <w:t>Appendix A – Transcript 9</w:t>
      </w:r>
      <w:r w:rsidRPr="00802240">
        <w:rPr>
          <w:rFonts w:ascii="Arial" w:hAnsi="Arial" w:cs="Arial"/>
          <w:sz w:val="22"/>
          <w:szCs w:val="22"/>
          <w:vertAlign w:val="superscript"/>
          <w:lang w:val="en-IE"/>
        </w:rPr>
        <w:t>th</w:t>
      </w:r>
      <w:r>
        <w:rPr>
          <w:rFonts w:ascii="Arial" w:hAnsi="Arial" w:cs="Arial"/>
          <w:sz w:val="22"/>
          <w:szCs w:val="22"/>
          <w:lang w:val="en-IE"/>
        </w:rPr>
        <w:t xml:space="preserve"> </w:t>
      </w:r>
      <w:r w:rsidR="003576B2">
        <w:rPr>
          <w:rFonts w:ascii="Arial" w:hAnsi="Arial" w:cs="Arial"/>
          <w:sz w:val="22"/>
          <w:szCs w:val="22"/>
          <w:lang w:val="en-IE"/>
        </w:rPr>
        <w:t>April 2014</w:t>
      </w:r>
      <w:r w:rsidR="00963E31">
        <w:rPr>
          <w:rFonts w:ascii="Arial" w:hAnsi="Arial" w:cs="Arial"/>
          <w:sz w:val="22"/>
          <w:szCs w:val="22"/>
          <w:lang w:val="en-IE"/>
        </w:rPr>
        <w:t xml:space="preserve"> [published electronically on </w:t>
      </w:r>
      <w:hyperlink r:id="rId10" w:history="1">
        <w:r w:rsidR="00963E31" w:rsidRPr="003448F0">
          <w:rPr>
            <w:rStyle w:val="Hyperlink"/>
            <w:rFonts w:ascii="Arial" w:hAnsi="Arial" w:cs="Arial"/>
            <w:sz w:val="22"/>
            <w:szCs w:val="22"/>
            <w:lang w:val="en-IE"/>
          </w:rPr>
          <w:t>www.oireachtas.ie</w:t>
        </w:r>
      </w:hyperlink>
      <w:r w:rsidR="00963E31">
        <w:rPr>
          <w:rFonts w:ascii="Arial" w:hAnsi="Arial" w:cs="Arial"/>
          <w:sz w:val="22"/>
          <w:szCs w:val="22"/>
          <w:lang w:val="en-IE"/>
        </w:rPr>
        <w:t>]</w:t>
      </w:r>
    </w:p>
    <w:p w:rsidR="008D3FA1" w:rsidRDefault="008D3FA1" w:rsidP="008D3FA1">
      <w:pPr>
        <w:spacing w:after="200" w:line="276" w:lineRule="auto"/>
        <w:rPr>
          <w:rFonts w:ascii="Arial" w:hAnsi="Arial" w:cs="Arial"/>
          <w:sz w:val="22"/>
          <w:szCs w:val="22"/>
          <w:lang w:val="en-IE"/>
        </w:rPr>
      </w:pPr>
      <w:r>
        <w:rPr>
          <w:rFonts w:ascii="Arial" w:hAnsi="Arial" w:cs="Arial"/>
          <w:sz w:val="22"/>
          <w:szCs w:val="22"/>
          <w:lang w:val="en-IE"/>
        </w:rPr>
        <w:t>Appendix B – Submissions</w:t>
      </w:r>
      <w:r w:rsidR="00963E31">
        <w:rPr>
          <w:rFonts w:ascii="Arial" w:hAnsi="Arial" w:cs="Arial"/>
          <w:sz w:val="22"/>
          <w:szCs w:val="22"/>
          <w:lang w:val="en-IE"/>
        </w:rPr>
        <w:t xml:space="preserve"> [published electronically on </w:t>
      </w:r>
      <w:hyperlink r:id="rId11" w:history="1">
        <w:r w:rsidR="00963E31" w:rsidRPr="003448F0">
          <w:rPr>
            <w:rStyle w:val="Hyperlink"/>
            <w:rFonts w:ascii="Arial" w:hAnsi="Arial" w:cs="Arial"/>
            <w:sz w:val="22"/>
            <w:szCs w:val="22"/>
            <w:lang w:val="en-IE"/>
          </w:rPr>
          <w:t>www.oireachtas.ie</w:t>
        </w:r>
      </w:hyperlink>
      <w:r w:rsidR="00963E31">
        <w:rPr>
          <w:rFonts w:ascii="Arial" w:hAnsi="Arial" w:cs="Arial"/>
          <w:sz w:val="22"/>
          <w:szCs w:val="22"/>
          <w:lang w:val="en-IE"/>
        </w:rPr>
        <w:t>]</w:t>
      </w:r>
    </w:p>
    <w:p w:rsidR="00963E31" w:rsidRDefault="00963E31" w:rsidP="008D3FA1">
      <w:pPr>
        <w:spacing w:after="200" w:line="276" w:lineRule="auto"/>
        <w:rPr>
          <w:rFonts w:ascii="Arial" w:hAnsi="Arial" w:cs="Arial"/>
          <w:sz w:val="22"/>
          <w:szCs w:val="22"/>
          <w:lang w:val="en-IE"/>
        </w:rPr>
      </w:pPr>
    </w:p>
    <w:p w:rsidR="008D3FA1" w:rsidRDefault="008D3FA1" w:rsidP="008D3FA1">
      <w:pPr>
        <w:spacing w:after="200" w:line="276" w:lineRule="auto"/>
        <w:rPr>
          <w:rFonts w:ascii="Arial" w:hAnsi="Arial" w:cs="Arial"/>
          <w:sz w:val="22"/>
          <w:szCs w:val="22"/>
          <w:lang w:val="en-IE"/>
        </w:rPr>
      </w:pPr>
    </w:p>
    <w:p w:rsidR="008D3FA1" w:rsidRPr="00332836" w:rsidRDefault="008D3FA1" w:rsidP="008D3FA1">
      <w:pPr>
        <w:spacing w:after="200" w:line="276" w:lineRule="auto"/>
        <w:rPr>
          <w:rFonts w:ascii="Arial" w:hAnsi="Arial" w:cs="Arial"/>
          <w:sz w:val="22"/>
          <w:szCs w:val="22"/>
          <w:lang w:val="en-IE"/>
        </w:rPr>
      </w:pPr>
      <w:r w:rsidRPr="00332836">
        <w:rPr>
          <w:lang w:val="en-IE"/>
        </w:rPr>
        <w:br w:type="page"/>
      </w:r>
    </w:p>
    <w:p w:rsidR="008D3FA1" w:rsidRDefault="008D3FA1" w:rsidP="008D3FA1">
      <w:pPr>
        <w:pStyle w:val="Heading1"/>
        <w:numPr>
          <w:ilvl w:val="0"/>
          <w:numId w:val="0"/>
        </w:numPr>
        <w:pBdr>
          <w:top w:val="single" w:sz="4" w:space="1" w:color="auto"/>
          <w:left w:val="single" w:sz="4" w:space="0" w:color="auto"/>
          <w:bottom w:val="single" w:sz="4" w:space="1" w:color="auto"/>
          <w:right w:val="single" w:sz="4" w:space="4" w:color="auto"/>
        </w:pBdr>
        <w:shd w:val="clear" w:color="auto" w:fill="C6D9F1"/>
        <w:rPr>
          <w:color w:val="auto"/>
          <w:lang w:val="en-IE"/>
        </w:rPr>
      </w:pPr>
      <w:r>
        <w:rPr>
          <w:color w:val="auto"/>
          <w:lang w:val="en-IE"/>
        </w:rPr>
        <w:lastRenderedPageBreak/>
        <w:t xml:space="preserve">1. </w:t>
      </w:r>
      <w:bookmarkEnd w:id="0"/>
      <w:r>
        <w:rPr>
          <w:color w:val="auto"/>
          <w:lang w:val="en-IE"/>
        </w:rPr>
        <w:t>Chairman’s Preface</w:t>
      </w:r>
    </w:p>
    <w:p w:rsidR="008D3FA1" w:rsidRDefault="008D3FA1" w:rsidP="008D3FA1">
      <w:pPr>
        <w:pStyle w:val="BodyText1"/>
        <w:jc w:val="both"/>
        <w:rPr>
          <w:bCs/>
        </w:rPr>
      </w:pPr>
      <w:r>
        <w:rPr>
          <w:bCs/>
        </w:rPr>
        <w:t xml:space="preserve">Following the publication of the General Scheme of the </w:t>
      </w:r>
      <w:r w:rsidR="00E00E47">
        <w:rPr>
          <w:bCs/>
        </w:rPr>
        <w:t>Children and Family Relationship</w:t>
      </w:r>
      <w:r>
        <w:rPr>
          <w:bCs/>
        </w:rPr>
        <w:t xml:space="preserve"> Bill, the Joint Committee on Justice, Defence and Equality (hereafter the ‘Joint Committee’) was invited to review and consider the General Scheme, and report back to the Minister with any observations arising from a consultation process.  </w:t>
      </w:r>
    </w:p>
    <w:p w:rsidR="008D3FA1" w:rsidRDefault="008D3FA1" w:rsidP="008D3FA1">
      <w:pPr>
        <w:pStyle w:val="BodyText1"/>
        <w:jc w:val="both"/>
        <w:rPr>
          <w:bCs/>
        </w:rPr>
      </w:pPr>
      <w:r>
        <w:rPr>
          <w:bCs/>
        </w:rPr>
        <w:t xml:space="preserve">Accordingly, the Joint Committee invited written submissions from interested groups or individuals in relation to the Heads of the Bill.  It was specified that submissions should deal with each Head individually and suggest amendments as necessary including the rationale for each.  The Committee received </w:t>
      </w:r>
      <w:r w:rsidR="003576B2">
        <w:rPr>
          <w:bCs/>
        </w:rPr>
        <w:t>38</w:t>
      </w:r>
      <w:r>
        <w:rPr>
          <w:bCs/>
        </w:rPr>
        <w:t xml:space="preserve"> submissions and held public hearings on 9</w:t>
      </w:r>
      <w:r w:rsidRPr="003B1403">
        <w:rPr>
          <w:bCs/>
          <w:vertAlign w:val="superscript"/>
        </w:rPr>
        <w:t>th</w:t>
      </w:r>
      <w:r>
        <w:rPr>
          <w:bCs/>
        </w:rPr>
        <w:t xml:space="preserve"> </w:t>
      </w:r>
      <w:r w:rsidR="003576B2">
        <w:rPr>
          <w:bCs/>
        </w:rPr>
        <w:t>April</w:t>
      </w:r>
      <w:r>
        <w:rPr>
          <w:bCs/>
        </w:rPr>
        <w:t xml:space="preserve"> 201</w:t>
      </w:r>
      <w:r w:rsidR="003576B2">
        <w:rPr>
          <w:bCs/>
        </w:rPr>
        <w:t>4</w:t>
      </w:r>
      <w:r>
        <w:rPr>
          <w:bCs/>
        </w:rPr>
        <w:t>.</w:t>
      </w:r>
    </w:p>
    <w:p w:rsidR="008D3FA1" w:rsidRDefault="008D3FA1" w:rsidP="008D3FA1">
      <w:pPr>
        <w:pStyle w:val="BodyText1"/>
        <w:jc w:val="both"/>
        <w:rPr>
          <w:bCs/>
        </w:rPr>
      </w:pPr>
      <w:r>
        <w:rPr>
          <w:bCs/>
        </w:rPr>
        <w:t>This Report summarises issues relating to the General Scheme which have been brought to the attention of the Joint Committee.  In particular, the Report attempts to summarise and set in context some of the points made in stakeholder submissions and subsequent presentations to the Joint Committee at public hearings.</w:t>
      </w:r>
    </w:p>
    <w:p w:rsidR="008D3FA1" w:rsidRDefault="008D3FA1" w:rsidP="008D3FA1">
      <w:pPr>
        <w:pStyle w:val="BodyText1"/>
        <w:jc w:val="both"/>
        <w:rPr>
          <w:rFonts w:cs="Arial"/>
          <w:szCs w:val="22"/>
          <w:lang w:val="en-IE"/>
        </w:rPr>
      </w:pPr>
      <w:r>
        <w:rPr>
          <w:rFonts w:cs="Arial"/>
          <w:szCs w:val="22"/>
          <w:lang w:val="en-IE"/>
        </w:rPr>
        <w:t>It should be borne in mind that, the Heads of the Bill have no legal effect and what is published is only the General Scheme of Heads of a Bill which will require further work before they will be published.</w:t>
      </w:r>
    </w:p>
    <w:p w:rsidR="008D3FA1" w:rsidRDefault="008D3FA1" w:rsidP="008D3FA1">
      <w:pPr>
        <w:pStyle w:val="BodyText1"/>
        <w:jc w:val="both"/>
        <w:rPr>
          <w:rFonts w:cs="Arial"/>
          <w:szCs w:val="22"/>
          <w:lang w:val="en-IE"/>
        </w:rPr>
      </w:pPr>
      <w:r>
        <w:rPr>
          <w:rFonts w:cs="Arial"/>
          <w:szCs w:val="22"/>
          <w:lang w:val="en-IE"/>
        </w:rPr>
        <w:t>On behalf of myself and the members of the Committee, I wish to thank all those who participated in this process either by way of written submission and/oral presentation to the Committee.</w:t>
      </w:r>
    </w:p>
    <w:p w:rsidR="008D3FA1" w:rsidRDefault="003576B2" w:rsidP="008D3FA1">
      <w:pPr>
        <w:autoSpaceDE w:val="0"/>
        <w:autoSpaceDN w:val="0"/>
        <w:adjustRightInd w:val="0"/>
        <w:jc w:val="both"/>
        <w:rPr>
          <w:rFonts w:ascii="Verdana" w:hAnsi="Verdana" w:cs="TimesNewRomanPS-BoldMT"/>
          <w:bCs/>
        </w:rPr>
      </w:pPr>
      <w:r>
        <w:rPr>
          <w:rFonts w:ascii="Verdana" w:hAnsi="Verdana" w:cs="TimesNewRomanPS-BoldMT"/>
          <w:bCs/>
          <w:noProof/>
          <w:lang w:val="en-IE" w:eastAsia="en-IE"/>
        </w:rPr>
        <w:drawing>
          <wp:anchor distT="0" distB="0" distL="114300" distR="114300" simplePos="0" relativeHeight="251660288" behindDoc="0" locked="0" layoutInCell="1" allowOverlap="1" wp14:anchorId="448B9EA7" wp14:editId="3B5249A8">
            <wp:simplePos x="0" y="0"/>
            <wp:positionH relativeFrom="column">
              <wp:posOffset>-182068</wp:posOffset>
            </wp:positionH>
            <wp:positionV relativeFrom="paragraph">
              <wp:posOffset>1779713</wp:posOffset>
            </wp:positionV>
            <wp:extent cx="1950720" cy="596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AFF">
        <w:rPr>
          <w:rFonts w:ascii="Arial" w:hAnsi="Arial" w:cs="Arial"/>
          <w:bCs/>
          <w:noProof/>
          <w:sz w:val="26"/>
          <w:szCs w:val="26"/>
          <w:lang w:val="en-IE" w:eastAsia="en-IE"/>
        </w:rPr>
        <w:drawing>
          <wp:inline distT="0" distB="0" distL="0" distR="0" wp14:anchorId="5EE07577" wp14:editId="6407425A">
            <wp:extent cx="1308100" cy="16903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1690370"/>
                    </a:xfrm>
                    <a:prstGeom prst="rect">
                      <a:avLst/>
                    </a:prstGeom>
                    <a:noFill/>
                    <a:ln>
                      <a:noFill/>
                    </a:ln>
                  </pic:spPr>
                </pic:pic>
              </a:graphicData>
            </a:graphic>
          </wp:inline>
        </w:drawing>
      </w:r>
      <w:r w:rsidR="008D3FA1">
        <w:rPr>
          <w:rFonts w:ascii="Verdana" w:hAnsi="Verdana" w:cs="TimesNewRomanPS-BoldMT"/>
          <w:bCs/>
        </w:rPr>
        <w:br w:type="textWrapping" w:clear="all"/>
      </w:r>
    </w:p>
    <w:p w:rsidR="008D3FA1" w:rsidRDefault="008D3FA1" w:rsidP="008D3FA1">
      <w:pPr>
        <w:autoSpaceDE w:val="0"/>
        <w:autoSpaceDN w:val="0"/>
        <w:adjustRightInd w:val="0"/>
        <w:jc w:val="both"/>
        <w:rPr>
          <w:rFonts w:ascii="Verdana" w:hAnsi="Verdana" w:cs="TimesNewRomanPS-BoldMT"/>
          <w:bCs/>
        </w:rPr>
      </w:pPr>
    </w:p>
    <w:p w:rsidR="008D3FA1" w:rsidRDefault="008D3FA1" w:rsidP="008D3FA1">
      <w:pPr>
        <w:autoSpaceDE w:val="0"/>
        <w:autoSpaceDN w:val="0"/>
        <w:adjustRightInd w:val="0"/>
        <w:jc w:val="both"/>
        <w:rPr>
          <w:rFonts w:ascii="Verdana" w:hAnsi="Verdana" w:cs="TimesNewRomanPS-BoldMT"/>
          <w:bCs/>
        </w:rPr>
      </w:pPr>
    </w:p>
    <w:p w:rsidR="008D3FA1" w:rsidRDefault="008D3FA1" w:rsidP="008D3FA1">
      <w:pPr>
        <w:autoSpaceDE w:val="0"/>
        <w:autoSpaceDN w:val="0"/>
        <w:adjustRightInd w:val="0"/>
        <w:jc w:val="both"/>
        <w:rPr>
          <w:rFonts w:ascii="Verdana" w:hAnsi="Verdana" w:cs="TimesNewRomanPS-BoldMT"/>
          <w:bCs/>
        </w:rPr>
      </w:pPr>
    </w:p>
    <w:p w:rsidR="008D3FA1" w:rsidRDefault="008D3FA1" w:rsidP="008D3FA1">
      <w:pPr>
        <w:autoSpaceDE w:val="0"/>
        <w:autoSpaceDN w:val="0"/>
        <w:adjustRightInd w:val="0"/>
        <w:jc w:val="both"/>
        <w:rPr>
          <w:rFonts w:ascii="Verdana" w:hAnsi="Verdana" w:cs="TimesNewRomanPS-BoldMT"/>
          <w:bCs/>
        </w:rPr>
      </w:pPr>
      <w:r>
        <w:rPr>
          <w:rFonts w:ascii="Verdana" w:hAnsi="Verdana" w:cs="TimesNewRomanPS-BoldMT"/>
          <w:bCs/>
        </w:rPr>
        <w:t>David Stanton TD</w:t>
      </w:r>
    </w:p>
    <w:p w:rsidR="008D3FA1" w:rsidRDefault="008D3FA1" w:rsidP="008D3FA1">
      <w:pPr>
        <w:autoSpaceDE w:val="0"/>
        <w:autoSpaceDN w:val="0"/>
        <w:adjustRightInd w:val="0"/>
        <w:jc w:val="both"/>
        <w:rPr>
          <w:rFonts w:ascii="Verdana" w:hAnsi="Verdana" w:cs="TimesNewRomanPS-BoldMT"/>
          <w:bCs/>
        </w:rPr>
      </w:pPr>
      <w:r>
        <w:rPr>
          <w:rFonts w:ascii="Verdana" w:hAnsi="Verdana" w:cs="TimesNewRomanPS-BoldMT"/>
          <w:bCs/>
        </w:rPr>
        <w:t>C</w:t>
      </w:r>
      <w:r w:rsidRPr="00396913">
        <w:rPr>
          <w:rFonts w:ascii="Verdana" w:hAnsi="Verdana" w:cs="TimesNewRomanPS-BoldMT"/>
          <w:bCs/>
        </w:rPr>
        <w:t xml:space="preserve">hairman </w:t>
      </w:r>
    </w:p>
    <w:p w:rsidR="008D3FA1" w:rsidRDefault="003576B2" w:rsidP="008D3FA1">
      <w:pPr>
        <w:autoSpaceDE w:val="0"/>
        <w:autoSpaceDN w:val="0"/>
        <w:adjustRightInd w:val="0"/>
        <w:jc w:val="both"/>
        <w:rPr>
          <w:rFonts w:ascii="Verdana" w:hAnsi="Verdana" w:cs="TimesNewRomanPS-BoldMT"/>
          <w:bCs/>
        </w:rPr>
      </w:pPr>
      <w:r>
        <w:rPr>
          <w:rFonts w:ascii="Verdana" w:hAnsi="Verdana" w:cs="TimesNewRomanPS-BoldMT"/>
          <w:bCs/>
        </w:rPr>
        <w:t>May</w:t>
      </w:r>
      <w:r w:rsidR="008D3FA1">
        <w:rPr>
          <w:rFonts w:ascii="Verdana" w:hAnsi="Verdana" w:cs="TimesNewRomanPS-BoldMT"/>
          <w:bCs/>
        </w:rPr>
        <w:t xml:space="preserve"> 2014</w:t>
      </w:r>
    </w:p>
    <w:p w:rsidR="008D3FA1" w:rsidRDefault="008D3FA1" w:rsidP="008D3FA1">
      <w:pPr>
        <w:pStyle w:val="Heading1"/>
        <w:numPr>
          <w:ilvl w:val="0"/>
          <w:numId w:val="0"/>
        </w:numPr>
        <w:pBdr>
          <w:top w:val="single" w:sz="4" w:space="1" w:color="auto"/>
          <w:left w:val="single" w:sz="4" w:space="3" w:color="auto"/>
          <w:bottom w:val="single" w:sz="4" w:space="1" w:color="auto"/>
          <w:right w:val="single" w:sz="4" w:space="4" w:color="auto"/>
        </w:pBdr>
        <w:shd w:val="clear" w:color="auto" w:fill="C6D9F1"/>
        <w:rPr>
          <w:color w:val="auto"/>
          <w:lang w:val="en-IE"/>
        </w:rPr>
      </w:pPr>
      <w:r w:rsidRPr="008D3FA1">
        <w:rPr>
          <w:color w:val="auto"/>
          <w:lang w:val="en-IE"/>
        </w:rPr>
        <w:lastRenderedPageBreak/>
        <w:t xml:space="preserve">2. </w:t>
      </w:r>
      <w:bookmarkStart w:id="4" w:name="_Toc369512390"/>
      <w:r w:rsidRPr="008D3FA1">
        <w:rPr>
          <w:color w:val="auto"/>
          <w:lang w:val="en-IE"/>
        </w:rPr>
        <w:t>Conclusion</w:t>
      </w:r>
      <w:bookmarkEnd w:id="4"/>
      <w:r w:rsidR="00670D2B">
        <w:rPr>
          <w:color w:val="auto"/>
          <w:lang w:val="en-IE"/>
        </w:rPr>
        <w:t>s</w:t>
      </w:r>
    </w:p>
    <w:p w:rsidR="00670D2B"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The proposed legislation was strongly welcomed by most stakeholders, and described by most as being progressive in seeking to ensure greater protection for children, and greater recognition for different forms of parentage. The conclusions outlined below arise from suggestions made by stakeholders as to how to improve further upon the legislation, during the public hearings held by the Committee. These conclusions are elaborated on in more detail under individual headings in the text of Section 7 of this Report.</w:t>
      </w:r>
    </w:p>
    <w:p w:rsidR="003964E0" w:rsidRDefault="003964E0"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bCs/>
                <w:sz w:val="10"/>
              </w:rPr>
            </w:pPr>
          </w:p>
          <w:p w:rsidR="00EE2DCE" w:rsidRPr="00EE2DCE" w:rsidRDefault="00670D2B"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7.1 Sanctions: </w:t>
            </w:r>
          </w:p>
          <w:p w:rsidR="00670D2B" w:rsidRPr="003964E0"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 xml:space="preserve">The Committee has concluded that no sanction should be imposed for breach of provisions in the </w:t>
            </w:r>
            <w:r w:rsidR="003964E0">
              <w:rPr>
                <w:rFonts w:ascii="Arial" w:hAnsi="Arial" w:cs="Arial"/>
                <w:sz w:val="22"/>
                <w:szCs w:val="22"/>
                <w:lang w:val="en-IE"/>
              </w:rPr>
              <w:t>B</w:t>
            </w:r>
            <w:r w:rsidRPr="00670D2B">
              <w:rPr>
                <w:rFonts w:ascii="Arial" w:hAnsi="Arial" w:cs="Arial"/>
                <w:sz w:val="22"/>
                <w:szCs w:val="22"/>
                <w:lang w:val="en-IE"/>
              </w:rPr>
              <w:t xml:space="preserve">ill on the parents that would be against the interests of the child; and in particular, children should not be denied a legal identity because of some breach of the relevant provisions relating to surrogacy arrangements by their </w:t>
            </w:r>
            <w:r w:rsidR="003964E0">
              <w:rPr>
                <w:rFonts w:ascii="Arial" w:hAnsi="Arial" w:cs="Arial"/>
                <w:sz w:val="22"/>
                <w:szCs w:val="22"/>
                <w:lang w:val="en-IE"/>
              </w:rPr>
              <w:t>parents or prospective parents.</w:t>
            </w:r>
          </w:p>
        </w:tc>
      </w:tr>
      <w:tr w:rsidR="00670D2B" w:rsidRPr="00F63710" w:rsidTr="00670D2B">
        <w:trPr>
          <w:trHeight w:val="206"/>
        </w:trPr>
        <w:tc>
          <w:tcPr>
            <w:tcW w:w="8713" w:type="dxa"/>
            <w:tcBorders>
              <w:left w:val="nil"/>
              <w:right w:val="nil"/>
            </w:tcBorders>
            <w:shd w:val="clear" w:color="auto" w:fill="auto"/>
          </w:tcPr>
          <w:p w:rsidR="00670D2B" w:rsidRPr="00F63710" w:rsidRDefault="00670D2B" w:rsidP="003964E0">
            <w:pPr>
              <w:pStyle w:val="BodyText1"/>
              <w:spacing w:before="0" w:after="0" w:line="336" w:lineRule="auto"/>
              <w:rPr>
                <w:bCs/>
              </w:rPr>
            </w:pPr>
          </w:p>
        </w:tc>
      </w:tr>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sz w:val="10"/>
              </w:rPr>
            </w:pPr>
          </w:p>
          <w:p w:rsidR="00EE2DCE" w:rsidRPr="00EE2DCE" w:rsidRDefault="00670D2B"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7.2 Definition: </w:t>
            </w:r>
          </w:p>
          <w:p w:rsidR="00670D2B" w:rsidRPr="00670D2B"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The definition of surrogacy in the Bill should be expanded to i</w:t>
            </w:r>
            <w:r>
              <w:rPr>
                <w:rFonts w:ascii="Arial" w:hAnsi="Arial" w:cs="Arial"/>
                <w:sz w:val="22"/>
                <w:szCs w:val="22"/>
                <w:lang w:val="en-IE"/>
              </w:rPr>
              <w:t>nclude ‘tradit</w:t>
            </w:r>
            <w:r w:rsidR="00D80877">
              <w:rPr>
                <w:rFonts w:ascii="Arial" w:hAnsi="Arial" w:cs="Arial"/>
                <w:sz w:val="22"/>
                <w:szCs w:val="22"/>
                <w:lang w:val="en-IE"/>
              </w:rPr>
              <w:t>ional surrogacy’.</w:t>
            </w: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sz w:val="10"/>
              </w:rPr>
            </w:pPr>
          </w:p>
          <w:p w:rsidR="00EE2DCE" w:rsidRPr="00EE2DCE" w:rsidRDefault="00670D2B"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7.3 Posthumous Conception: </w:t>
            </w:r>
          </w:p>
          <w:p w:rsidR="00670D2B" w:rsidRPr="00670D2B"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The Bill should include a provision allowing and regulating</w:t>
            </w:r>
            <w:r>
              <w:rPr>
                <w:rFonts w:ascii="Arial" w:hAnsi="Arial" w:cs="Arial"/>
                <w:sz w:val="22"/>
                <w:szCs w:val="22"/>
                <w:lang w:val="en-IE"/>
              </w:rPr>
              <w:t xml:space="preserve"> limited posthumous conception.</w:t>
            </w: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sz w:val="10"/>
              </w:rPr>
            </w:pPr>
          </w:p>
          <w:p w:rsidR="00EE2DCE" w:rsidRPr="00EE2DCE" w:rsidRDefault="00670D2B"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7.4 Assignment of Parentage in Surrogacy cases: </w:t>
            </w:r>
          </w:p>
          <w:p w:rsidR="00670D2B" w:rsidRPr="00670D2B"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These provisions, particularly the current time limits, require reviewing to ensure that there is no doubt regarding the ch</w:t>
            </w:r>
            <w:r>
              <w:rPr>
                <w:rFonts w:ascii="Arial" w:hAnsi="Arial" w:cs="Arial"/>
                <w:sz w:val="22"/>
                <w:szCs w:val="22"/>
                <w:lang w:val="en-IE"/>
              </w:rPr>
              <w:t>ild’s parentage after delivery.</w:t>
            </w: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EE2DCE" w:rsidRPr="00EE2DCE" w:rsidRDefault="00670D2B"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7.5 Child’s right to Identity: </w:t>
            </w:r>
          </w:p>
          <w:p w:rsidR="00670D2B" w:rsidRPr="00670D2B" w:rsidRDefault="00670D2B" w:rsidP="003964E0">
            <w:pPr>
              <w:spacing w:line="336" w:lineRule="auto"/>
              <w:rPr>
                <w:rFonts w:ascii="Arial" w:hAnsi="Arial" w:cs="Arial"/>
                <w:sz w:val="22"/>
                <w:szCs w:val="22"/>
                <w:lang w:val="en-IE"/>
              </w:rPr>
            </w:pPr>
            <w:r w:rsidRPr="00670D2B">
              <w:rPr>
                <w:rFonts w:ascii="Arial" w:hAnsi="Arial" w:cs="Arial"/>
                <w:sz w:val="22"/>
                <w:szCs w:val="22"/>
                <w:lang w:val="en-IE"/>
              </w:rPr>
              <w:t>It should be considered whether the Bill could be amended to include some provision, for example in Head 10, concerning the right of a child to access information con</w:t>
            </w:r>
            <w:r>
              <w:rPr>
                <w:rFonts w:ascii="Arial" w:hAnsi="Arial" w:cs="Arial"/>
                <w:sz w:val="22"/>
                <w:szCs w:val="22"/>
                <w:lang w:val="en-IE"/>
              </w:rPr>
              <w:t>cerning their genetic identity.</w:t>
            </w:r>
          </w:p>
          <w:p w:rsidR="00670D2B" w:rsidRPr="00F63710" w:rsidRDefault="00670D2B" w:rsidP="003964E0">
            <w:pPr>
              <w:pStyle w:val="BodyText1"/>
              <w:spacing w:before="0" w:after="0" w:line="336" w:lineRule="auto"/>
              <w:rPr>
                <w:bCs/>
                <w:sz w:val="10"/>
              </w:rPr>
            </w:pP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EE2DCE" w:rsidRPr="00EE2DCE" w:rsidRDefault="00EE2DCE" w:rsidP="003964E0">
            <w:pPr>
              <w:pStyle w:val="BodyText1"/>
              <w:spacing w:before="0" w:after="0" w:line="336" w:lineRule="auto"/>
              <w:rPr>
                <w:rFonts w:cs="Arial"/>
                <w:b/>
                <w:szCs w:val="22"/>
                <w:lang w:val="en-IE"/>
              </w:rPr>
            </w:pPr>
            <w:r w:rsidRPr="00EE2DCE">
              <w:rPr>
                <w:rFonts w:cs="Arial"/>
                <w:b/>
                <w:szCs w:val="22"/>
                <w:lang w:val="en-IE"/>
              </w:rPr>
              <w:t xml:space="preserve">7.6 Guardians acting jointly on medical consent: </w:t>
            </w:r>
          </w:p>
          <w:p w:rsidR="00670D2B" w:rsidRPr="003964E0" w:rsidRDefault="00EE2DCE" w:rsidP="003964E0">
            <w:pPr>
              <w:pStyle w:val="BodyText1"/>
              <w:spacing w:before="0" w:after="0" w:line="336" w:lineRule="auto"/>
              <w:rPr>
                <w:b/>
                <w:sz w:val="10"/>
              </w:rPr>
            </w:pPr>
            <w:r w:rsidRPr="00670D2B">
              <w:rPr>
                <w:rFonts w:cs="Arial"/>
                <w:szCs w:val="22"/>
                <w:lang w:val="en-IE"/>
              </w:rPr>
              <w:t>Head 36 requires reviewing to ensure greater clarity, and to ensure further that there is no conflict with existing law concerning the age at which persons may consent to medical treatment.</w:t>
            </w: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sz w:val="10"/>
              </w:rPr>
            </w:pPr>
          </w:p>
          <w:p w:rsidR="00EE2DCE" w:rsidRPr="00EE2DCE" w:rsidRDefault="00EE2DCE" w:rsidP="003964E0">
            <w:pPr>
              <w:spacing w:line="336" w:lineRule="auto"/>
              <w:rPr>
                <w:rFonts w:ascii="Arial" w:hAnsi="Arial" w:cs="Arial"/>
                <w:b/>
                <w:sz w:val="22"/>
                <w:szCs w:val="22"/>
                <w:lang w:val="en-IE"/>
              </w:rPr>
            </w:pPr>
            <w:r w:rsidRPr="00EE2DCE">
              <w:rPr>
                <w:rFonts w:ascii="Arial" w:hAnsi="Arial" w:cs="Arial"/>
                <w:b/>
                <w:sz w:val="22"/>
                <w:szCs w:val="22"/>
                <w:lang w:val="en-IE"/>
              </w:rPr>
              <w:t>7.7 Changes to Guardianship:</w:t>
            </w:r>
          </w:p>
          <w:p w:rsidR="00EE2DCE" w:rsidRPr="00670D2B"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The requirement that unmarried cohabitant fathers must show that they have been cohabiting with the child’s mother for at least 12 months prior to the child’s birth should be reviewed, as some commentators expressed the view that it was too long a period.</w:t>
            </w:r>
          </w:p>
          <w:p w:rsidR="00EE2DCE" w:rsidRDefault="00EE2DCE" w:rsidP="003964E0">
            <w:pPr>
              <w:spacing w:line="336" w:lineRule="auto"/>
              <w:rPr>
                <w:rFonts w:ascii="Arial" w:hAnsi="Arial" w:cs="Arial"/>
                <w:sz w:val="22"/>
                <w:szCs w:val="22"/>
                <w:lang w:val="en-IE"/>
              </w:rPr>
            </w:pPr>
          </w:p>
          <w:p w:rsidR="00EE2DCE" w:rsidRPr="00670D2B"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A central register should be established in which statutory declarations of guardianship could be retained.</w:t>
            </w:r>
          </w:p>
          <w:p w:rsidR="00EE2DCE" w:rsidRDefault="00EE2DCE" w:rsidP="003964E0">
            <w:pPr>
              <w:spacing w:line="336" w:lineRule="auto"/>
              <w:rPr>
                <w:rFonts w:ascii="Arial" w:hAnsi="Arial" w:cs="Arial"/>
                <w:sz w:val="22"/>
                <w:szCs w:val="22"/>
                <w:lang w:val="en-IE"/>
              </w:rPr>
            </w:pPr>
          </w:p>
          <w:p w:rsidR="00670D2B" w:rsidRPr="00EE2DCE"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The language of ‘guardianship’, ‘custody’ and ‘access’ should be replaced with more appropriate and contemporary terms such as ‘parental responsibility’, ‘</w:t>
            </w:r>
            <w:r>
              <w:rPr>
                <w:rFonts w:ascii="Arial" w:hAnsi="Arial" w:cs="Arial"/>
                <w:sz w:val="22"/>
                <w:szCs w:val="22"/>
                <w:lang w:val="en-IE"/>
              </w:rPr>
              <w:t>day-to-day care’ and ‘contact.’</w:t>
            </w:r>
          </w:p>
        </w:tc>
      </w:tr>
    </w:tbl>
    <w:p w:rsidR="00670D2B" w:rsidRDefault="00670D2B"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670D2B" w:rsidRPr="00F63710" w:rsidTr="00670D2B">
        <w:tc>
          <w:tcPr>
            <w:tcW w:w="8713" w:type="dxa"/>
            <w:shd w:val="clear" w:color="auto" w:fill="FDE9D9"/>
          </w:tcPr>
          <w:p w:rsidR="00670D2B" w:rsidRPr="00F63710" w:rsidRDefault="00670D2B" w:rsidP="003964E0">
            <w:pPr>
              <w:pStyle w:val="BodyText1"/>
              <w:spacing w:before="0" w:after="0" w:line="336" w:lineRule="auto"/>
              <w:rPr>
                <w:b/>
                <w:sz w:val="10"/>
              </w:rPr>
            </w:pPr>
          </w:p>
          <w:p w:rsidR="00EE2DCE" w:rsidRPr="00EE2DCE" w:rsidRDefault="00EE2DCE"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7.8 Parentage: </w:t>
            </w:r>
          </w:p>
          <w:p w:rsidR="00EE2DCE"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Greater clarity is needed in the terms of Heads 8 and 10 in this respect.</w:t>
            </w:r>
          </w:p>
          <w:p w:rsidR="00EE2DCE" w:rsidRPr="00670D2B" w:rsidRDefault="00EE2DCE" w:rsidP="003964E0">
            <w:pPr>
              <w:spacing w:line="336" w:lineRule="auto"/>
              <w:rPr>
                <w:rFonts w:ascii="Arial" w:hAnsi="Arial" w:cs="Arial"/>
                <w:sz w:val="22"/>
                <w:szCs w:val="22"/>
                <w:lang w:val="en-IE"/>
              </w:rPr>
            </w:pPr>
          </w:p>
          <w:p w:rsidR="00670D2B" w:rsidRPr="00EE2DCE" w:rsidRDefault="00EE2DCE" w:rsidP="003964E0">
            <w:pPr>
              <w:spacing w:line="336" w:lineRule="auto"/>
              <w:rPr>
                <w:rFonts w:ascii="Arial" w:hAnsi="Arial" w:cs="Arial"/>
                <w:sz w:val="22"/>
                <w:szCs w:val="22"/>
                <w:lang w:val="en-IE"/>
              </w:rPr>
            </w:pPr>
            <w:r w:rsidRPr="00EE2DCE">
              <w:rPr>
                <w:rFonts w:ascii="Arial" w:hAnsi="Arial" w:cs="Arial"/>
                <w:b/>
                <w:sz w:val="22"/>
                <w:szCs w:val="22"/>
                <w:lang w:val="en-IE"/>
              </w:rPr>
              <w:t>7.8.1</w:t>
            </w:r>
            <w:r w:rsidRPr="00670D2B">
              <w:rPr>
                <w:rFonts w:ascii="Arial" w:hAnsi="Arial" w:cs="Arial"/>
                <w:sz w:val="22"/>
                <w:szCs w:val="22"/>
                <w:lang w:val="en-IE"/>
              </w:rPr>
              <w:t xml:space="preserve"> Adoption by civil partners and parentage recognised abroad:  The Bill should ensure adequate recognition of foreign adoption orders and marriage/civil </w:t>
            </w:r>
            <w:r>
              <w:rPr>
                <w:rFonts w:ascii="Arial" w:hAnsi="Arial" w:cs="Arial"/>
                <w:sz w:val="22"/>
                <w:szCs w:val="22"/>
                <w:lang w:val="en-IE"/>
              </w:rPr>
              <w:t>partnerships celebrated abroad.</w:t>
            </w:r>
          </w:p>
        </w:tc>
      </w:tr>
    </w:tbl>
    <w:p w:rsidR="00EE2DCE" w:rsidRDefault="00EE2DCE"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EE2DCE" w:rsidRPr="00F63710" w:rsidTr="00AF6B16">
        <w:tc>
          <w:tcPr>
            <w:tcW w:w="8713" w:type="dxa"/>
            <w:shd w:val="clear" w:color="auto" w:fill="FDE9D9"/>
          </w:tcPr>
          <w:p w:rsidR="00EE2DCE" w:rsidRPr="00F63710" w:rsidRDefault="00EE2DCE" w:rsidP="003964E0">
            <w:pPr>
              <w:pStyle w:val="BodyText1"/>
              <w:spacing w:before="0" w:after="0" w:line="336" w:lineRule="auto"/>
              <w:rPr>
                <w:b/>
                <w:sz w:val="10"/>
              </w:rPr>
            </w:pPr>
          </w:p>
          <w:p w:rsidR="00EE2DCE" w:rsidRPr="00EE2DCE" w:rsidRDefault="00EE2DCE"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7.9 Views of the Child: </w:t>
            </w:r>
          </w:p>
          <w:p w:rsidR="00EE2DCE" w:rsidRPr="00EE2DCE"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Greater clarity is needed on how the provisions of Head 32 concerning the right of the child to be heard should be implemented in practice without impo</w:t>
            </w:r>
            <w:r>
              <w:rPr>
                <w:rFonts w:ascii="Arial" w:hAnsi="Arial" w:cs="Arial"/>
                <w:sz w:val="22"/>
                <w:szCs w:val="22"/>
                <w:lang w:val="en-IE"/>
              </w:rPr>
              <w:t>sing undue burden on the child.</w:t>
            </w:r>
          </w:p>
        </w:tc>
      </w:tr>
    </w:tbl>
    <w:p w:rsidR="00EE2DCE" w:rsidRDefault="00EE2DCE"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EE2DCE" w:rsidRPr="00F63710" w:rsidTr="00AF6B16">
        <w:tc>
          <w:tcPr>
            <w:tcW w:w="8713" w:type="dxa"/>
            <w:shd w:val="clear" w:color="auto" w:fill="FDE9D9"/>
          </w:tcPr>
          <w:p w:rsidR="00EE2DCE" w:rsidRPr="00F63710" w:rsidRDefault="00EE2DCE" w:rsidP="003964E0">
            <w:pPr>
              <w:pStyle w:val="BodyText1"/>
              <w:spacing w:before="0" w:after="0" w:line="336" w:lineRule="auto"/>
              <w:rPr>
                <w:b/>
                <w:sz w:val="10"/>
              </w:rPr>
            </w:pPr>
          </w:p>
          <w:p w:rsidR="00EE2DCE" w:rsidRPr="00EE2DCE" w:rsidRDefault="00EE2DCE"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7.10 Procedures: </w:t>
            </w:r>
          </w:p>
          <w:p w:rsidR="00EE2DCE" w:rsidRPr="00EE2DCE"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The rules on section 47 reports outlined in Head 58 of the Bill should be strengthened, with provision for the funding of the Guardian Ad Litem, and recogn</w:t>
            </w:r>
            <w:r>
              <w:rPr>
                <w:rFonts w:ascii="Arial" w:hAnsi="Arial" w:cs="Arial"/>
                <w:sz w:val="22"/>
                <w:szCs w:val="22"/>
                <w:lang w:val="en-IE"/>
              </w:rPr>
              <w:t>ition of child contact centres.</w:t>
            </w:r>
          </w:p>
        </w:tc>
      </w:tr>
    </w:tbl>
    <w:p w:rsidR="00EE2DCE" w:rsidRDefault="00EE2DCE" w:rsidP="003964E0">
      <w:pPr>
        <w:spacing w:line="336" w:lineRule="auto"/>
        <w:rPr>
          <w:rFonts w:ascii="Arial" w:hAnsi="Arial" w:cs="Arial"/>
          <w:sz w:val="22"/>
          <w:szCs w:val="22"/>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13"/>
      </w:tblGrid>
      <w:tr w:rsidR="00EE2DCE" w:rsidRPr="00F63710" w:rsidTr="00AF6B16">
        <w:tc>
          <w:tcPr>
            <w:tcW w:w="8713" w:type="dxa"/>
            <w:shd w:val="clear" w:color="auto" w:fill="FDE9D9"/>
          </w:tcPr>
          <w:p w:rsidR="00EE2DCE" w:rsidRPr="00F63710" w:rsidRDefault="00EE2DCE" w:rsidP="003964E0">
            <w:pPr>
              <w:pStyle w:val="BodyText1"/>
              <w:spacing w:before="0" w:after="0" w:line="336" w:lineRule="auto"/>
              <w:rPr>
                <w:b/>
                <w:sz w:val="10"/>
              </w:rPr>
            </w:pPr>
          </w:p>
          <w:p w:rsidR="00EE2DCE" w:rsidRPr="00EE2DCE" w:rsidRDefault="00EE2DCE" w:rsidP="003964E0">
            <w:pPr>
              <w:spacing w:line="336" w:lineRule="auto"/>
              <w:rPr>
                <w:rFonts w:ascii="Arial" w:hAnsi="Arial" w:cs="Arial"/>
                <w:b/>
                <w:sz w:val="22"/>
                <w:szCs w:val="22"/>
                <w:lang w:val="en-IE"/>
              </w:rPr>
            </w:pPr>
            <w:r w:rsidRPr="00EE2DCE">
              <w:rPr>
                <w:rFonts w:ascii="Arial" w:hAnsi="Arial" w:cs="Arial"/>
                <w:b/>
                <w:sz w:val="22"/>
                <w:szCs w:val="22"/>
                <w:lang w:val="en-IE"/>
              </w:rPr>
              <w:t xml:space="preserve">7.11 Adoption by Step-Parent: </w:t>
            </w:r>
          </w:p>
          <w:p w:rsidR="00EE2DCE" w:rsidRPr="00EE2DCE" w:rsidRDefault="00EE2DCE" w:rsidP="003964E0">
            <w:pPr>
              <w:spacing w:line="336" w:lineRule="auto"/>
              <w:rPr>
                <w:rFonts w:ascii="Arial" w:hAnsi="Arial" w:cs="Arial"/>
                <w:sz w:val="22"/>
                <w:szCs w:val="22"/>
                <w:lang w:val="en-IE"/>
              </w:rPr>
            </w:pPr>
            <w:r w:rsidRPr="00670D2B">
              <w:rPr>
                <w:rFonts w:ascii="Arial" w:hAnsi="Arial" w:cs="Arial"/>
                <w:sz w:val="22"/>
                <w:szCs w:val="22"/>
                <w:lang w:val="en-IE"/>
              </w:rPr>
              <w:t>Part 12 of the Bill should be amended to allow for step-parent adoption, so a birth parent does not have to relinquish rights where civil partners joi</w:t>
            </w:r>
            <w:r>
              <w:rPr>
                <w:rFonts w:ascii="Arial" w:hAnsi="Arial" w:cs="Arial"/>
                <w:sz w:val="22"/>
                <w:szCs w:val="22"/>
                <w:lang w:val="en-IE"/>
              </w:rPr>
              <w:t>ntly adopt.</w:t>
            </w:r>
          </w:p>
        </w:tc>
      </w:tr>
    </w:tbl>
    <w:p w:rsidR="00EE2DCE" w:rsidRDefault="00EE2DCE" w:rsidP="00EE2DCE">
      <w:pPr>
        <w:spacing w:line="360" w:lineRule="auto"/>
        <w:rPr>
          <w:rFonts w:ascii="Arial" w:hAnsi="Arial" w:cs="Arial"/>
          <w:sz w:val="22"/>
          <w:szCs w:val="22"/>
          <w:lang w:val="en-IE"/>
        </w:rPr>
      </w:pPr>
    </w:p>
    <w:p w:rsidR="00EE2DCE" w:rsidRDefault="00EE2DCE" w:rsidP="00EE2DCE">
      <w:pPr>
        <w:spacing w:line="360" w:lineRule="auto"/>
        <w:rPr>
          <w:rFonts w:ascii="Arial" w:hAnsi="Arial" w:cs="Arial"/>
          <w:sz w:val="22"/>
          <w:szCs w:val="22"/>
          <w:lang w:val="en-IE"/>
        </w:rPr>
      </w:pPr>
    </w:p>
    <w:p w:rsidR="00967019" w:rsidRPr="00883743" w:rsidRDefault="008D3FA1" w:rsidP="00967019">
      <w:pPr>
        <w:pStyle w:val="Heading1"/>
        <w:numPr>
          <w:ilvl w:val="0"/>
          <w:numId w:val="0"/>
        </w:numPr>
        <w:pBdr>
          <w:top w:val="single" w:sz="4" w:space="1" w:color="auto"/>
          <w:left w:val="single" w:sz="4" w:space="0" w:color="auto"/>
          <w:bottom w:val="single" w:sz="4" w:space="1" w:color="auto"/>
          <w:right w:val="single" w:sz="4" w:space="4" w:color="auto"/>
        </w:pBdr>
        <w:shd w:val="clear" w:color="auto" w:fill="C6D9F1" w:themeFill="text2" w:themeFillTint="33"/>
        <w:ind w:left="360" w:hanging="360"/>
        <w:rPr>
          <w:bCs/>
          <w:color w:val="auto"/>
          <w:lang w:val="en-IE"/>
        </w:rPr>
      </w:pPr>
      <w:r>
        <w:rPr>
          <w:b w:val="0"/>
          <w:bCs/>
          <w:color w:val="auto"/>
          <w:lang w:val="en-IE"/>
        </w:rPr>
        <w:lastRenderedPageBreak/>
        <w:t>3</w:t>
      </w:r>
      <w:r w:rsidR="00967019" w:rsidRPr="006E2D64">
        <w:rPr>
          <w:b w:val="0"/>
          <w:bCs/>
          <w:color w:val="auto"/>
          <w:lang w:val="en-IE"/>
        </w:rPr>
        <w:t>.</w:t>
      </w:r>
      <w:r w:rsidR="00967019">
        <w:rPr>
          <w:bCs/>
          <w:color w:val="auto"/>
          <w:lang w:val="en-IE"/>
        </w:rPr>
        <w:t xml:space="preserve"> </w:t>
      </w:r>
      <w:bookmarkEnd w:id="1"/>
      <w:r w:rsidR="00967019">
        <w:rPr>
          <w:bCs/>
          <w:color w:val="auto"/>
          <w:lang w:val="en-IE"/>
        </w:rPr>
        <w:t>Introduction</w:t>
      </w:r>
      <w:bookmarkEnd w:id="2"/>
    </w:p>
    <w:p w:rsidR="00967019" w:rsidRDefault="00967019" w:rsidP="00967019">
      <w:pPr>
        <w:spacing w:line="360" w:lineRule="auto"/>
        <w:rPr>
          <w:rFonts w:ascii="Arial" w:eastAsia="Calibri" w:hAnsi="Arial" w:cs="Arial"/>
          <w:sz w:val="22"/>
          <w:szCs w:val="22"/>
        </w:rPr>
      </w:pPr>
      <w:bookmarkStart w:id="5" w:name="cisgender"/>
      <w:bookmarkEnd w:id="5"/>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General Scheme of the Bill includes proposals on a wide-range of issues affecting family life, including: parentage; assisted human reproduction and surrogacy; guardianship, access and custody rights; mediation; DNA testing; maintenance; and reform of court practices among others.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wide-ranging nature of the proposals in the Bill reflects the social change experienced by a significant proportion of families and households in Ireland (see section</w:t>
      </w:r>
      <w:r w:rsidR="00566B0E">
        <w:rPr>
          <w:rFonts w:ascii="Arial" w:eastAsia="Calibri" w:hAnsi="Arial" w:cs="Arial"/>
          <w:sz w:val="22"/>
          <w:szCs w:val="22"/>
          <w:lang w:val="en-IE"/>
        </w:rPr>
        <w:t xml:space="preserve"> 4</w:t>
      </w:r>
      <w:r>
        <w:rPr>
          <w:rFonts w:ascii="Arial" w:eastAsia="Calibri" w:hAnsi="Arial" w:cs="Arial"/>
          <w:sz w:val="22"/>
          <w:szCs w:val="22"/>
          <w:lang w:val="en-IE"/>
        </w:rPr>
        <w:t xml:space="preserve"> of this </w:t>
      </w:r>
      <w:r w:rsidR="00566B0E">
        <w:rPr>
          <w:rFonts w:ascii="Arial" w:eastAsia="Calibri" w:hAnsi="Arial" w:cs="Arial"/>
          <w:sz w:val="22"/>
          <w:szCs w:val="22"/>
          <w:lang w:val="en-IE"/>
        </w:rPr>
        <w:t>Report</w:t>
      </w:r>
      <w:r>
        <w:rPr>
          <w:rFonts w:ascii="Arial" w:eastAsia="Calibri" w:hAnsi="Arial" w:cs="Arial"/>
          <w:sz w:val="22"/>
          <w:szCs w:val="22"/>
          <w:lang w:val="en-IE"/>
        </w:rPr>
        <w:t xml:space="preserve">) over recent decades, as well as the scientific developments which have taken place in assisted human reproduction. These developments have, in some cases, led to legal disputes around parentage and uncertainty for those in surrogacy arrangements or other forms of assisted human reproduction.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This section will provide the policy background relevant to the rationale behind the current proposals. The section will also include a brief summary of relevant cases which have been brought before the Irish courts. </w:t>
      </w:r>
    </w:p>
    <w:p w:rsidR="00967019" w:rsidRDefault="00967019" w:rsidP="00967019">
      <w:pPr>
        <w:spacing w:line="360" w:lineRule="auto"/>
        <w:rPr>
          <w:rFonts w:ascii="Arial" w:eastAsia="Calibri" w:hAnsi="Arial" w:cs="Arial"/>
          <w:b/>
          <w:sz w:val="22"/>
          <w:szCs w:val="22"/>
        </w:rPr>
      </w:pPr>
    </w:p>
    <w:p w:rsidR="00967019" w:rsidRPr="00DB5D6D" w:rsidRDefault="00566B0E" w:rsidP="00967019">
      <w:pPr>
        <w:spacing w:line="360" w:lineRule="auto"/>
        <w:rPr>
          <w:rFonts w:ascii="Arial" w:eastAsia="Calibri" w:hAnsi="Arial" w:cs="Arial"/>
          <w:b/>
          <w:sz w:val="22"/>
          <w:szCs w:val="22"/>
        </w:rPr>
      </w:pPr>
      <w:r>
        <w:rPr>
          <w:rFonts w:ascii="Arial" w:eastAsia="Calibri" w:hAnsi="Arial" w:cs="Arial"/>
          <w:b/>
          <w:sz w:val="22"/>
          <w:szCs w:val="22"/>
        </w:rPr>
        <w:t>3</w:t>
      </w:r>
      <w:r w:rsidR="00967019">
        <w:rPr>
          <w:rFonts w:ascii="Arial" w:eastAsia="Calibri" w:hAnsi="Arial" w:cs="Arial"/>
          <w:b/>
          <w:sz w:val="22"/>
          <w:szCs w:val="22"/>
        </w:rPr>
        <w:t>.1 Background to the General Scheme</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In March 2000, the then </w:t>
      </w:r>
      <w:r w:rsidRPr="00DB5D6D">
        <w:rPr>
          <w:rFonts w:ascii="Arial" w:eastAsia="Calibri" w:hAnsi="Arial" w:cs="Arial"/>
          <w:sz w:val="22"/>
          <w:szCs w:val="22"/>
          <w:lang w:val="en-IE"/>
        </w:rPr>
        <w:t xml:space="preserve">Minister for Health and Children, Mr. </w:t>
      </w:r>
      <w:proofErr w:type="spellStart"/>
      <w:r w:rsidRPr="00DB5D6D">
        <w:rPr>
          <w:rFonts w:ascii="Arial" w:eastAsia="Calibri" w:hAnsi="Arial" w:cs="Arial"/>
          <w:sz w:val="22"/>
          <w:szCs w:val="22"/>
          <w:lang w:val="en-IE"/>
        </w:rPr>
        <w:t>Micheál</w:t>
      </w:r>
      <w:proofErr w:type="spellEnd"/>
      <w:r w:rsidRPr="00DB5D6D">
        <w:rPr>
          <w:rFonts w:ascii="Arial" w:eastAsia="Calibri" w:hAnsi="Arial" w:cs="Arial"/>
          <w:sz w:val="22"/>
          <w:szCs w:val="22"/>
          <w:lang w:val="en-IE"/>
        </w:rPr>
        <w:t xml:space="preserve"> Martin, TD</w:t>
      </w:r>
      <w:r>
        <w:rPr>
          <w:rFonts w:ascii="Arial" w:eastAsia="Calibri" w:hAnsi="Arial" w:cs="Arial"/>
          <w:sz w:val="22"/>
          <w:szCs w:val="22"/>
          <w:lang w:val="en-IE"/>
        </w:rPr>
        <w:t>,</w:t>
      </w:r>
      <w:r w:rsidRPr="00DB5D6D">
        <w:rPr>
          <w:rFonts w:ascii="Arial" w:eastAsia="Calibri" w:hAnsi="Arial" w:cs="Arial"/>
          <w:sz w:val="22"/>
          <w:szCs w:val="22"/>
          <w:lang w:val="en-IE"/>
        </w:rPr>
        <w:t xml:space="preserve"> established the Commission on Assisted Human</w:t>
      </w:r>
      <w:r>
        <w:rPr>
          <w:rFonts w:ascii="Arial" w:eastAsia="Calibri" w:hAnsi="Arial" w:cs="Arial"/>
          <w:sz w:val="22"/>
          <w:szCs w:val="22"/>
          <w:lang w:val="en-IE"/>
        </w:rPr>
        <w:t xml:space="preserve"> Reproduction. The Commission set out to examine how assisted reproduction may be regulated in Ireland. </w:t>
      </w:r>
      <w:r w:rsidRPr="00F67B2A">
        <w:rPr>
          <w:rFonts w:ascii="Arial" w:eastAsia="Calibri" w:hAnsi="Arial" w:cs="Arial"/>
          <w:sz w:val="22"/>
          <w:szCs w:val="22"/>
          <w:lang w:val="en-IE"/>
        </w:rPr>
        <w:t>The terms of reference</w:t>
      </w:r>
      <w:r>
        <w:rPr>
          <w:rFonts w:ascii="Arial" w:eastAsia="Calibri" w:hAnsi="Arial" w:cs="Arial"/>
          <w:sz w:val="22"/>
          <w:szCs w:val="22"/>
          <w:lang w:val="en-IE"/>
        </w:rPr>
        <w:t>,</w:t>
      </w:r>
      <w:r w:rsidRPr="00F67B2A">
        <w:rPr>
          <w:rFonts w:ascii="Arial" w:eastAsia="Calibri" w:hAnsi="Arial" w:cs="Arial"/>
          <w:sz w:val="22"/>
          <w:szCs w:val="22"/>
          <w:lang w:val="en-IE"/>
        </w:rPr>
        <w:t xml:space="preserve"> approved by Government</w:t>
      </w:r>
      <w:r>
        <w:rPr>
          <w:rFonts w:ascii="Arial" w:eastAsia="Calibri" w:hAnsi="Arial" w:cs="Arial"/>
          <w:sz w:val="22"/>
          <w:szCs w:val="22"/>
          <w:lang w:val="en-IE"/>
        </w:rPr>
        <w:t>,</w:t>
      </w:r>
      <w:r w:rsidRPr="00F67B2A">
        <w:rPr>
          <w:rFonts w:ascii="Arial" w:eastAsia="Calibri" w:hAnsi="Arial" w:cs="Arial"/>
          <w:sz w:val="22"/>
          <w:szCs w:val="22"/>
          <w:lang w:val="en-IE"/>
        </w:rPr>
        <w:t xml:space="preserve"> were: </w:t>
      </w:r>
    </w:p>
    <w:p w:rsidR="00967019" w:rsidRPr="00F67B2A" w:rsidRDefault="00967019" w:rsidP="00967019">
      <w:pPr>
        <w:ind w:left="567"/>
        <w:rPr>
          <w:rFonts w:ascii="Arial" w:eastAsia="Calibri" w:hAnsi="Arial" w:cs="Arial"/>
          <w:b/>
          <w:bCs/>
          <w:i/>
          <w:iCs/>
          <w:sz w:val="22"/>
          <w:szCs w:val="22"/>
          <w:lang w:val="en-IE"/>
        </w:rPr>
      </w:pPr>
      <w:r>
        <w:rPr>
          <w:rFonts w:ascii="Arial" w:eastAsia="Calibri" w:hAnsi="Arial" w:cs="Arial"/>
          <w:sz w:val="22"/>
          <w:szCs w:val="22"/>
          <w:lang w:val="en-IE"/>
        </w:rPr>
        <w:t>“…</w:t>
      </w:r>
      <w:r w:rsidRPr="00F67B2A">
        <w:rPr>
          <w:rFonts w:ascii="Arial" w:eastAsia="Calibri" w:hAnsi="Arial" w:cs="Arial"/>
          <w:bCs/>
          <w:iCs/>
          <w:sz w:val="22"/>
          <w:szCs w:val="22"/>
          <w:lang w:val="en-IE"/>
        </w:rPr>
        <w:t>to prepare a report on the possible approaches to the regulation of all aspects of assisted human reproduction and the social, ethical and legal factors to be taken into account in determining public policy in this area.</w:t>
      </w:r>
      <w:r>
        <w:rPr>
          <w:rFonts w:ascii="Arial" w:eastAsia="Calibri" w:hAnsi="Arial" w:cs="Arial"/>
          <w:bCs/>
          <w:iCs/>
          <w:sz w:val="22"/>
          <w:szCs w:val="22"/>
          <w:lang w:val="en-IE"/>
        </w:rPr>
        <w:t>”</w:t>
      </w:r>
    </w:p>
    <w:p w:rsidR="00967019" w:rsidRDefault="00967019" w:rsidP="00967019">
      <w:pPr>
        <w:spacing w:line="360" w:lineRule="auto"/>
        <w:rPr>
          <w:rFonts w:ascii="Arial" w:eastAsia="Calibri" w:hAnsi="Arial" w:cs="Arial"/>
          <w:sz w:val="22"/>
          <w:szCs w:val="22"/>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rPr>
        <w:t xml:space="preserve">In the </w:t>
      </w:r>
      <w:hyperlink r:id="rId14" w:history="1">
        <w:r w:rsidRPr="00BB1751">
          <w:rPr>
            <w:rStyle w:val="Hyperlink"/>
            <w:rFonts w:ascii="Arial" w:eastAsia="Calibri" w:hAnsi="Arial" w:cs="Arial"/>
            <w:i/>
            <w:sz w:val="22"/>
            <w:szCs w:val="22"/>
          </w:rPr>
          <w:t>Report of the Commission on Assisted Human Reproduction</w:t>
        </w:r>
      </w:hyperlink>
      <w:r>
        <w:rPr>
          <w:rFonts w:ascii="Arial" w:eastAsia="Calibri" w:hAnsi="Arial" w:cs="Arial"/>
          <w:sz w:val="22"/>
          <w:szCs w:val="22"/>
        </w:rPr>
        <w:t xml:space="preserve">, which was published by the Commission in 2005, the term Assisted Human Reproduction, only refers </w:t>
      </w:r>
      <w:r w:rsidRPr="00D001FE">
        <w:rPr>
          <w:rFonts w:ascii="Arial" w:eastAsia="Calibri" w:hAnsi="Arial" w:cs="Arial"/>
          <w:sz w:val="22"/>
          <w:szCs w:val="22"/>
          <w:lang w:val="en-IE"/>
        </w:rPr>
        <w:t>to the handling of gametes and embryos</w:t>
      </w:r>
      <w:r>
        <w:rPr>
          <w:rFonts w:ascii="Arial" w:eastAsia="Calibri" w:hAnsi="Arial" w:cs="Arial"/>
          <w:sz w:val="22"/>
          <w:szCs w:val="22"/>
          <w:lang w:val="en-IE"/>
        </w:rPr>
        <w:t xml:space="preserve">. The report made 40 recommendations, many of which called for regulations around the use of embryos, including issues around the transfer, storage and creation of embryos. Recommendations called for a regulatory body to be established by the </w:t>
      </w:r>
      <w:proofErr w:type="spellStart"/>
      <w:r>
        <w:rPr>
          <w:rFonts w:ascii="Arial" w:eastAsia="Calibri" w:hAnsi="Arial" w:cs="Arial"/>
          <w:sz w:val="22"/>
          <w:szCs w:val="22"/>
          <w:lang w:val="en-IE"/>
        </w:rPr>
        <w:t>Oireachtas</w:t>
      </w:r>
      <w:proofErr w:type="spellEnd"/>
      <w:r>
        <w:rPr>
          <w:rFonts w:ascii="Arial" w:eastAsia="Calibri" w:hAnsi="Arial" w:cs="Arial"/>
          <w:sz w:val="22"/>
          <w:szCs w:val="22"/>
          <w:lang w:val="en-IE"/>
        </w:rPr>
        <w:t xml:space="preserve"> and guidelines regarding the freezing and storage of gametes and the screening of donors for genetic disorders and infectious disease. Recommendation 22 states that any child </w:t>
      </w:r>
      <w:r w:rsidRPr="00B56A08">
        <w:rPr>
          <w:rFonts w:ascii="Arial" w:eastAsia="Calibri" w:hAnsi="Arial" w:cs="Arial"/>
          <w:sz w:val="22"/>
          <w:szCs w:val="22"/>
          <w:lang w:val="en-IE"/>
        </w:rPr>
        <w:t>born through use of donated gametes or embryos should, on maturity, be able to identify the</w:t>
      </w:r>
      <w:r w:rsidR="00BE06D2">
        <w:rPr>
          <w:rFonts w:ascii="Arial" w:eastAsia="Calibri" w:hAnsi="Arial" w:cs="Arial"/>
          <w:sz w:val="22"/>
          <w:szCs w:val="22"/>
          <w:lang w:val="en-IE"/>
        </w:rPr>
        <w:t xml:space="preserve"> </w:t>
      </w:r>
      <w:r w:rsidRPr="00B56A08">
        <w:rPr>
          <w:rFonts w:ascii="Arial" w:eastAsia="Calibri" w:hAnsi="Arial" w:cs="Arial"/>
          <w:sz w:val="22"/>
          <w:szCs w:val="22"/>
          <w:lang w:val="en-IE"/>
        </w:rPr>
        <w:t>donor(s) involved in his/her conception</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Recommendation 25 of the Commission’s report, recommends that the ‘intent’ of all parties should be used as a basis for the assignment of legal parentage, i.e. that the donor will not have any legal relationship with the child.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In terms of surrogacy, the 2005 report recommends (no.32) that a child born through surrogacy, upon reaching maturity, should be able to access the identity of the surrogate mother and where relevant the genetic parents. The report also recommends (no.33) that a child born through surrogacy should be presumed to be the child of the commissioning couple.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In 2009 the Law Reform Commission examined issues around guardianship as it relates to the </w:t>
      </w:r>
      <w:r w:rsidRPr="00581B5C">
        <w:rPr>
          <w:rFonts w:ascii="Arial" w:eastAsia="Calibri" w:hAnsi="Arial" w:cs="Arial"/>
          <w:sz w:val="22"/>
          <w:szCs w:val="22"/>
          <w:lang w:val="en-IE"/>
        </w:rPr>
        <w:t>rights and duties of fat</w:t>
      </w:r>
      <w:r>
        <w:rPr>
          <w:rFonts w:ascii="Arial" w:eastAsia="Calibri" w:hAnsi="Arial" w:cs="Arial"/>
          <w:sz w:val="22"/>
          <w:szCs w:val="22"/>
          <w:lang w:val="en-IE"/>
        </w:rPr>
        <w:t>hers</w:t>
      </w:r>
      <w:r w:rsidRPr="00581B5C">
        <w:rPr>
          <w:rFonts w:ascii="Arial" w:eastAsia="Calibri" w:hAnsi="Arial" w:cs="Arial"/>
          <w:sz w:val="22"/>
          <w:szCs w:val="22"/>
          <w:lang w:val="en-IE"/>
        </w:rPr>
        <w:t xml:space="preserve">, </w:t>
      </w:r>
      <w:r>
        <w:rPr>
          <w:rFonts w:ascii="Arial" w:eastAsia="Calibri" w:hAnsi="Arial" w:cs="Arial"/>
          <w:sz w:val="22"/>
          <w:szCs w:val="22"/>
          <w:lang w:val="en-IE"/>
        </w:rPr>
        <w:t xml:space="preserve">as well as issues around fathers’ </w:t>
      </w:r>
      <w:r w:rsidRPr="00581B5C">
        <w:rPr>
          <w:rFonts w:ascii="Arial" w:eastAsia="Calibri" w:hAnsi="Arial" w:cs="Arial"/>
          <w:sz w:val="22"/>
          <w:szCs w:val="22"/>
          <w:lang w:val="en-IE"/>
        </w:rPr>
        <w:t>custody and access to</w:t>
      </w:r>
      <w:r>
        <w:rPr>
          <w:rFonts w:ascii="Arial" w:eastAsia="Calibri" w:hAnsi="Arial" w:cs="Arial"/>
          <w:sz w:val="22"/>
          <w:szCs w:val="22"/>
          <w:lang w:val="en-IE"/>
        </w:rPr>
        <w:t xml:space="preserve"> </w:t>
      </w:r>
      <w:r w:rsidRPr="00581B5C">
        <w:rPr>
          <w:rFonts w:ascii="Arial" w:eastAsia="Calibri" w:hAnsi="Arial" w:cs="Arial"/>
          <w:sz w:val="22"/>
          <w:szCs w:val="22"/>
          <w:lang w:val="en-IE"/>
        </w:rPr>
        <w:t>their children; and of the rights and duties of grandparents</w:t>
      </w:r>
      <w:r>
        <w:rPr>
          <w:rFonts w:ascii="Arial" w:eastAsia="Calibri" w:hAnsi="Arial" w:cs="Arial"/>
          <w:sz w:val="22"/>
          <w:szCs w:val="22"/>
          <w:lang w:val="en-IE"/>
        </w:rPr>
        <w:t xml:space="preserve">. The findings were published in a </w:t>
      </w:r>
      <w:hyperlink r:id="rId15" w:history="1">
        <w:r w:rsidRPr="00BB1751">
          <w:rPr>
            <w:rStyle w:val="Hyperlink"/>
            <w:rFonts w:ascii="Arial" w:eastAsia="Calibri" w:hAnsi="Arial" w:cs="Arial"/>
            <w:i/>
            <w:sz w:val="22"/>
            <w:szCs w:val="22"/>
            <w:lang w:val="en-IE"/>
          </w:rPr>
          <w:t>Consultation Paper on Legal Aspects of Family Relationships</w:t>
        </w:r>
      </w:hyperlink>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Following on from this,</w:t>
      </w:r>
      <w:r w:rsidRPr="00C55FF3">
        <w:rPr>
          <w:rFonts w:ascii="Arial" w:eastAsia="Calibri" w:hAnsi="Arial" w:cs="Arial"/>
          <w:sz w:val="22"/>
          <w:szCs w:val="22"/>
          <w:lang w:val="en-IE"/>
        </w:rPr>
        <w:t xml:space="preserve"> the Law Reform Commission addressed the issue of the legal aspects of family relationships</w:t>
      </w:r>
      <w:r>
        <w:rPr>
          <w:rFonts w:ascii="Arial" w:eastAsia="Calibri" w:hAnsi="Arial" w:cs="Arial"/>
          <w:sz w:val="22"/>
          <w:szCs w:val="22"/>
          <w:lang w:val="en-IE"/>
        </w:rPr>
        <w:t xml:space="preserve"> and made several recommendations</w:t>
      </w:r>
      <w:r w:rsidRPr="00932B6D">
        <w:rPr>
          <w:rFonts w:ascii="Arial" w:hAnsi="Arial" w:cs="Arial"/>
          <w:color w:val="000000"/>
          <w:szCs w:val="24"/>
          <w:lang w:val="en-IE" w:eastAsia="en-IE"/>
        </w:rPr>
        <w:t xml:space="preserve"> </w:t>
      </w:r>
      <w:r w:rsidRPr="00932B6D">
        <w:rPr>
          <w:rFonts w:ascii="Arial" w:eastAsia="Calibri" w:hAnsi="Arial" w:cs="Arial"/>
          <w:sz w:val="22"/>
          <w:szCs w:val="22"/>
          <w:lang w:val="en-IE"/>
        </w:rPr>
        <w:t xml:space="preserve">together with a draft </w:t>
      </w:r>
      <w:r w:rsidRPr="00932B6D">
        <w:rPr>
          <w:rFonts w:ascii="Arial" w:eastAsia="Calibri" w:hAnsi="Arial" w:cs="Arial"/>
          <w:i/>
          <w:iCs/>
          <w:sz w:val="22"/>
          <w:szCs w:val="22"/>
          <w:lang w:val="en-IE"/>
        </w:rPr>
        <w:t xml:space="preserve">Children and Parental Responsibility Bill </w:t>
      </w:r>
      <w:r w:rsidRPr="00932B6D">
        <w:rPr>
          <w:rFonts w:ascii="Arial" w:eastAsia="Calibri" w:hAnsi="Arial" w:cs="Arial"/>
          <w:sz w:val="22"/>
          <w:szCs w:val="22"/>
          <w:lang w:val="en-IE"/>
        </w:rPr>
        <w:t xml:space="preserve">to implement these recommendations. </w:t>
      </w:r>
      <w:r>
        <w:rPr>
          <w:rFonts w:ascii="Arial" w:eastAsia="Calibri" w:hAnsi="Arial" w:cs="Arial"/>
          <w:sz w:val="22"/>
          <w:szCs w:val="22"/>
          <w:lang w:val="en-IE"/>
        </w:rPr>
        <w:t xml:space="preserve">This was published in the 2010 report </w:t>
      </w:r>
      <w:hyperlink r:id="rId16" w:history="1">
        <w:r w:rsidRPr="00BB1751">
          <w:rPr>
            <w:rStyle w:val="Hyperlink"/>
            <w:rFonts w:ascii="Arial" w:eastAsia="Calibri" w:hAnsi="Arial" w:cs="Arial"/>
            <w:i/>
            <w:sz w:val="22"/>
            <w:szCs w:val="22"/>
            <w:lang w:val="en-IE"/>
          </w:rPr>
          <w:t>Legal Aspects of Family Relationships</w:t>
        </w:r>
      </w:hyperlink>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report recommended that legislative provisions be introduced that would facilitate the extension of guardianship to civil partners and step-parents, either by agreement with other parties who have parental responsibility for the child, or by application to the court.</w:t>
      </w:r>
      <w:r>
        <w:rPr>
          <w:rStyle w:val="FootnoteReference"/>
          <w:rFonts w:ascii="Arial" w:eastAsia="Calibri" w:hAnsi="Arial" w:cs="Arial"/>
          <w:sz w:val="22"/>
          <w:szCs w:val="22"/>
          <w:lang w:val="en-IE"/>
        </w:rPr>
        <w:footnoteReference w:id="1"/>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In reply to a PQ</w:t>
      </w:r>
      <w:r>
        <w:rPr>
          <w:rStyle w:val="FootnoteReference"/>
          <w:rFonts w:ascii="Arial" w:eastAsia="Calibri" w:hAnsi="Arial" w:cs="Arial"/>
          <w:sz w:val="22"/>
          <w:szCs w:val="22"/>
          <w:lang w:val="en-IE"/>
        </w:rPr>
        <w:footnoteReference w:id="2"/>
      </w:r>
      <w:r>
        <w:rPr>
          <w:rFonts w:ascii="Arial" w:eastAsia="Calibri" w:hAnsi="Arial" w:cs="Arial"/>
          <w:sz w:val="22"/>
          <w:szCs w:val="22"/>
          <w:lang w:val="en-IE"/>
        </w:rPr>
        <w:t xml:space="preserve"> on February 12</w:t>
      </w:r>
      <w:r w:rsidRPr="00B20748">
        <w:rPr>
          <w:rFonts w:ascii="Arial" w:eastAsia="Calibri" w:hAnsi="Arial" w:cs="Arial"/>
          <w:sz w:val="22"/>
          <w:szCs w:val="22"/>
          <w:vertAlign w:val="superscript"/>
          <w:lang w:val="en-IE"/>
        </w:rPr>
        <w:t>th</w:t>
      </w:r>
      <w:r>
        <w:rPr>
          <w:rFonts w:ascii="Arial" w:eastAsia="Calibri" w:hAnsi="Arial" w:cs="Arial"/>
          <w:sz w:val="22"/>
          <w:szCs w:val="22"/>
          <w:lang w:val="en-IE"/>
        </w:rPr>
        <w:t xml:space="preserve"> 2013, the Minister for Justice, Equality and Defence, Mr. Alan Shatter, T.D. acknowledged the reports by the Law Reform Commission and </w:t>
      </w:r>
      <w:r w:rsidRPr="00DB5D6D">
        <w:rPr>
          <w:rFonts w:ascii="Arial" w:eastAsia="Calibri" w:hAnsi="Arial" w:cs="Arial"/>
          <w:sz w:val="22"/>
          <w:szCs w:val="22"/>
          <w:lang w:val="en-IE"/>
        </w:rPr>
        <w:t>the Commission on Assisted Human</w:t>
      </w:r>
      <w:r>
        <w:rPr>
          <w:rFonts w:ascii="Arial" w:eastAsia="Calibri" w:hAnsi="Arial" w:cs="Arial"/>
          <w:sz w:val="22"/>
          <w:szCs w:val="22"/>
          <w:lang w:val="en-IE"/>
        </w:rPr>
        <w:t xml:space="preserve"> Reproduction in his consideration of the present proposals:</w:t>
      </w:r>
    </w:p>
    <w:p w:rsidR="00967019" w:rsidRDefault="00967019" w:rsidP="00967019">
      <w:pPr>
        <w:ind w:left="567"/>
        <w:rPr>
          <w:rFonts w:ascii="Arial" w:eastAsia="Calibri" w:hAnsi="Arial" w:cs="Arial"/>
          <w:sz w:val="22"/>
          <w:szCs w:val="22"/>
          <w:lang w:val="en"/>
        </w:rPr>
      </w:pPr>
      <w:r>
        <w:rPr>
          <w:rFonts w:ascii="Arial" w:eastAsia="Calibri" w:hAnsi="Arial" w:cs="Arial"/>
          <w:sz w:val="22"/>
          <w:szCs w:val="22"/>
          <w:lang w:val="en"/>
        </w:rPr>
        <w:t>“</w:t>
      </w:r>
      <w:r w:rsidRPr="006A3B21">
        <w:rPr>
          <w:rFonts w:ascii="Arial" w:eastAsia="Calibri" w:hAnsi="Arial" w:cs="Arial"/>
          <w:sz w:val="22"/>
          <w:szCs w:val="22"/>
          <w:lang w:val="en"/>
        </w:rPr>
        <w:t xml:space="preserve">I am considering the detailed recommendations of the Law Reform Commission in its Report on the Legal Aspects of Family Relationships. The Commission recommends that legislative provisions be introduced to facilitate the extension of guardianship (parental responsibility) to civil partners and step-parents either by agreement with the other parties who have parental responsibility for the child or by application to court. In that context, I am considering the Commission's specific recommendations on legislative reform, which would put same-sex couples and step-parents on an equal footing with other couples in relation to their children. I am also reviewing existing legislation worldwide addressing the issues of parentage, assisted human reproduction </w:t>
      </w:r>
      <w:r w:rsidRPr="006A3B21">
        <w:rPr>
          <w:rFonts w:ascii="Arial" w:eastAsia="Calibri" w:hAnsi="Arial" w:cs="Arial"/>
          <w:sz w:val="22"/>
          <w:szCs w:val="22"/>
          <w:lang w:val="en"/>
        </w:rPr>
        <w:lastRenderedPageBreak/>
        <w:t>and surrogacy and considering the recommendations contained in the Report of the Commission on Assisted Human Reproduction published by the Department of Health in 2005. Those reforms must ensure that children in lesbian or gay family units are able to form a legal connection with their non-biological parent and that kindred relationships flow from such legal connection.</w:t>
      </w:r>
      <w:r>
        <w:rPr>
          <w:rFonts w:ascii="Arial" w:eastAsia="Calibri" w:hAnsi="Arial" w:cs="Arial"/>
          <w:sz w:val="22"/>
          <w:szCs w:val="22"/>
          <w:lang w:val="en"/>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Special Rapporteur on Child Protection, </w:t>
      </w:r>
      <w:proofErr w:type="spellStart"/>
      <w:r>
        <w:rPr>
          <w:rFonts w:ascii="Arial" w:eastAsia="Calibri" w:hAnsi="Arial" w:cs="Arial"/>
          <w:sz w:val="22"/>
          <w:szCs w:val="22"/>
          <w:lang w:val="en-IE"/>
        </w:rPr>
        <w:t>Dr.Geoffrey</w:t>
      </w:r>
      <w:proofErr w:type="spellEnd"/>
      <w:r>
        <w:rPr>
          <w:rFonts w:ascii="Arial" w:eastAsia="Calibri" w:hAnsi="Arial" w:cs="Arial"/>
          <w:sz w:val="22"/>
          <w:szCs w:val="22"/>
          <w:lang w:val="en-IE"/>
        </w:rPr>
        <w:t xml:space="preserve"> Shannon, published and submitted a report to the Houses of the </w:t>
      </w:r>
      <w:proofErr w:type="spellStart"/>
      <w:r>
        <w:rPr>
          <w:rFonts w:ascii="Arial" w:eastAsia="Calibri" w:hAnsi="Arial" w:cs="Arial"/>
          <w:sz w:val="22"/>
          <w:szCs w:val="22"/>
          <w:lang w:val="en-IE"/>
        </w:rPr>
        <w:t>Oireachtas</w:t>
      </w:r>
      <w:proofErr w:type="spellEnd"/>
      <w:r>
        <w:rPr>
          <w:rFonts w:ascii="Arial" w:eastAsia="Calibri" w:hAnsi="Arial" w:cs="Arial"/>
          <w:sz w:val="22"/>
          <w:szCs w:val="22"/>
          <w:lang w:val="en-IE"/>
        </w:rPr>
        <w:t xml:space="preserve"> in January 2013</w:t>
      </w:r>
      <w:r>
        <w:rPr>
          <w:rStyle w:val="FootnoteReference"/>
          <w:rFonts w:ascii="Arial" w:eastAsia="Calibri" w:hAnsi="Arial" w:cs="Arial"/>
          <w:sz w:val="22"/>
          <w:szCs w:val="22"/>
          <w:lang w:val="en-IE"/>
        </w:rPr>
        <w:footnoteReference w:id="3"/>
      </w:r>
      <w:r>
        <w:rPr>
          <w:rFonts w:ascii="Arial" w:eastAsia="Calibri" w:hAnsi="Arial" w:cs="Arial"/>
          <w:sz w:val="22"/>
          <w:szCs w:val="22"/>
          <w:lang w:val="en-IE"/>
        </w:rPr>
        <w:t xml:space="preserve"> which recommended a number of changes to current law and policy around Guardianship. An extract from Section 3 of that report is reproduced here:</w:t>
      </w:r>
    </w:p>
    <w:p w:rsidR="00967019" w:rsidRPr="008E4F7B" w:rsidRDefault="00967019" w:rsidP="00967019">
      <w:pPr>
        <w:ind w:left="567"/>
        <w:rPr>
          <w:rFonts w:ascii="Arial" w:eastAsia="Calibri" w:hAnsi="Arial" w:cs="Arial"/>
          <w:iCs/>
          <w:sz w:val="22"/>
          <w:szCs w:val="22"/>
          <w:lang w:val="en-IE"/>
        </w:rPr>
      </w:pPr>
      <w:r>
        <w:rPr>
          <w:rFonts w:ascii="Arial" w:eastAsia="Calibri" w:hAnsi="Arial" w:cs="Arial"/>
          <w:iCs/>
          <w:sz w:val="22"/>
          <w:szCs w:val="22"/>
          <w:lang w:val="en-IE"/>
        </w:rPr>
        <w:t>“</w:t>
      </w:r>
      <w:r w:rsidRPr="008E4F7B">
        <w:rPr>
          <w:rFonts w:ascii="Arial" w:eastAsia="Calibri" w:hAnsi="Arial" w:cs="Arial"/>
          <w:iCs/>
          <w:sz w:val="22"/>
          <w:szCs w:val="22"/>
          <w:lang w:val="en-IE"/>
        </w:rPr>
        <w:t>The State should extend automatic guardianship rights to unmarried fathers. In doing</w:t>
      </w:r>
      <w:r>
        <w:rPr>
          <w:rFonts w:ascii="Arial" w:eastAsia="Calibri" w:hAnsi="Arial" w:cs="Arial"/>
          <w:iCs/>
          <w:sz w:val="22"/>
          <w:szCs w:val="22"/>
          <w:lang w:val="en-IE"/>
        </w:rPr>
        <w:t xml:space="preserve"> </w:t>
      </w:r>
      <w:r w:rsidRPr="008E4F7B">
        <w:rPr>
          <w:rFonts w:ascii="Arial" w:eastAsia="Calibri" w:hAnsi="Arial" w:cs="Arial"/>
          <w:iCs/>
          <w:sz w:val="22"/>
          <w:szCs w:val="22"/>
          <w:lang w:val="en-IE"/>
        </w:rPr>
        <w:t>so the State should consider implementing the pr</w:t>
      </w:r>
      <w:r>
        <w:rPr>
          <w:rFonts w:ascii="Arial" w:eastAsia="Calibri" w:hAnsi="Arial" w:cs="Arial"/>
          <w:iCs/>
          <w:sz w:val="22"/>
          <w:szCs w:val="22"/>
          <w:lang w:val="en-IE"/>
        </w:rPr>
        <w:t xml:space="preserve">ocedural reforms recommended by </w:t>
      </w:r>
      <w:r w:rsidRPr="008E4F7B">
        <w:rPr>
          <w:rFonts w:ascii="Arial" w:eastAsia="Calibri" w:hAnsi="Arial" w:cs="Arial"/>
          <w:iCs/>
          <w:sz w:val="22"/>
          <w:szCs w:val="22"/>
          <w:lang w:val="en-IE"/>
        </w:rPr>
        <w:t>the Law Reform Commission in order to give effect to autom</w:t>
      </w:r>
      <w:r>
        <w:rPr>
          <w:rFonts w:ascii="Arial" w:eastAsia="Calibri" w:hAnsi="Arial" w:cs="Arial"/>
          <w:iCs/>
          <w:sz w:val="22"/>
          <w:szCs w:val="22"/>
          <w:lang w:val="en-IE"/>
        </w:rPr>
        <w:t xml:space="preserve">atic joint parental </w:t>
      </w:r>
      <w:r w:rsidRPr="008E4F7B">
        <w:rPr>
          <w:rFonts w:ascii="Arial" w:eastAsia="Calibri" w:hAnsi="Arial" w:cs="Arial"/>
          <w:iCs/>
          <w:sz w:val="22"/>
          <w:szCs w:val="22"/>
          <w:lang w:val="en-IE"/>
        </w:rPr>
        <w:t>responsibility. This approach is likely to enco</w:t>
      </w:r>
      <w:r>
        <w:rPr>
          <w:rFonts w:ascii="Arial" w:eastAsia="Calibri" w:hAnsi="Arial" w:cs="Arial"/>
          <w:iCs/>
          <w:sz w:val="22"/>
          <w:szCs w:val="22"/>
          <w:lang w:val="en-IE"/>
        </w:rPr>
        <w:t xml:space="preserve">urage responsible parenthood by </w:t>
      </w:r>
      <w:r w:rsidRPr="008E4F7B">
        <w:rPr>
          <w:rFonts w:ascii="Arial" w:eastAsia="Calibri" w:hAnsi="Arial" w:cs="Arial"/>
          <w:iCs/>
          <w:sz w:val="22"/>
          <w:szCs w:val="22"/>
          <w:lang w:val="en-IE"/>
        </w:rPr>
        <w:t>fathers, and sends out a signal that all fathers are equally responsible for their</w:t>
      </w:r>
      <w:r>
        <w:rPr>
          <w:rFonts w:ascii="Arial" w:eastAsia="Calibri" w:hAnsi="Arial" w:cs="Arial"/>
          <w:iCs/>
          <w:sz w:val="22"/>
          <w:szCs w:val="22"/>
          <w:lang w:val="en-IE"/>
        </w:rPr>
        <w:t xml:space="preserve"> </w:t>
      </w:r>
      <w:r w:rsidRPr="008E4F7B">
        <w:rPr>
          <w:rFonts w:ascii="Arial" w:eastAsia="Calibri" w:hAnsi="Arial" w:cs="Arial"/>
          <w:iCs/>
          <w:sz w:val="22"/>
          <w:szCs w:val="22"/>
          <w:lang w:val="en-IE"/>
        </w:rPr>
        <w:t>children.</w:t>
      </w:r>
    </w:p>
    <w:p w:rsidR="00967019" w:rsidRDefault="00967019" w:rsidP="00967019">
      <w:pPr>
        <w:ind w:left="567"/>
        <w:rPr>
          <w:rFonts w:ascii="Arial" w:eastAsia="Calibri" w:hAnsi="Arial" w:cs="Arial"/>
          <w:iCs/>
          <w:sz w:val="22"/>
          <w:szCs w:val="22"/>
          <w:lang w:val="en-IE"/>
        </w:rPr>
      </w:pPr>
    </w:p>
    <w:p w:rsidR="00967019" w:rsidRPr="008E4F7B" w:rsidRDefault="00967019" w:rsidP="00967019">
      <w:pPr>
        <w:ind w:left="567"/>
        <w:rPr>
          <w:rFonts w:ascii="Arial" w:eastAsia="Calibri" w:hAnsi="Arial" w:cs="Arial"/>
          <w:iCs/>
          <w:sz w:val="22"/>
          <w:szCs w:val="22"/>
          <w:lang w:val="en-IE"/>
        </w:rPr>
      </w:pPr>
      <w:r w:rsidRPr="008E4F7B">
        <w:rPr>
          <w:rFonts w:ascii="Arial" w:eastAsia="Calibri" w:hAnsi="Arial" w:cs="Arial"/>
          <w:iCs/>
          <w:sz w:val="22"/>
          <w:szCs w:val="22"/>
          <w:lang w:val="en-IE"/>
        </w:rPr>
        <w:t>The State should give further consideration to the issue of guardianship rights of</w:t>
      </w:r>
    </w:p>
    <w:p w:rsidR="00967019" w:rsidRPr="008E4F7B" w:rsidRDefault="00967019" w:rsidP="00967019">
      <w:pPr>
        <w:ind w:left="567"/>
        <w:rPr>
          <w:rFonts w:ascii="Arial" w:eastAsia="Calibri" w:hAnsi="Arial" w:cs="Arial"/>
          <w:iCs/>
          <w:sz w:val="22"/>
          <w:szCs w:val="22"/>
          <w:lang w:val="en-IE"/>
        </w:rPr>
      </w:pPr>
      <w:proofErr w:type="gramStart"/>
      <w:r w:rsidRPr="008E4F7B">
        <w:rPr>
          <w:rFonts w:ascii="Arial" w:eastAsia="Calibri" w:hAnsi="Arial" w:cs="Arial"/>
          <w:iCs/>
          <w:sz w:val="22"/>
          <w:szCs w:val="22"/>
          <w:lang w:val="en-IE"/>
        </w:rPr>
        <w:t>parents</w:t>
      </w:r>
      <w:proofErr w:type="gramEnd"/>
      <w:r w:rsidRPr="008E4F7B">
        <w:rPr>
          <w:rFonts w:ascii="Arial" w:eastAsia="Calibri" w:hAnsi="Arial" w:cs="Arial"/>
          <w:iCs/>
          <w:sz w:val="22"/>
          <w:szCs w:val="22"/>
          <w:lang w:val="en-IE"/>
        </w:rPr>
        <w:t xml:space="preserve"> in the context of assisted human reproduction. In this regard it is</w:t>
      </w:r>
    </w:p>
    <w:p w:rsidR="00967019" w:rsidRDefault="00967019" w:rsidP="00967019">
      <w:pPr>
        <w:ind w:left="567"/>
        <w:rPr>
          <w:rFonts w:ascii="Arial" w:eastAsia="Calibri" w:hAnsi="Arial" w:cs="Arial"/>
          <w:iCs/>
          <w:sz w:val="22"/>
          <w:szCs w:val="22"/>
          <w:lang w:val="en-IE"/>
        </w:rPr>
      </w:pPr>
      <w:r w:rsidRPr="008E4F7B">
        <w:rPr>
          <w:rFonts w:ascii="Arial" w:eastAsia="Calibri" w:hAnsi="Arial" w:cs="Arial"/>
          <w:iCs/>
          <w:sz w:val="22"/>
          <w:szCs w:val="22"/>
          <w:lang w:val="en-IE"/>
        </w:rPr>
        <w:t>recommended that the State consider the possibility of</w:t>
      </w:r>
      <w:r>
        <w:rPr>
          <w:rFonts w:ascii="Arial" w:eastAsia="Calibri" w:hAnsi="Arial" w:cs="Arial"/>
          <w:iCs/>
          <w:sz w:val="22"/>
          <w:szCs w:val="22"/>
          <w:lang w:val="en-IE"/>
        </w:rPr>
        <w:t xml:space="preserve"> enabling parties to opt-out of </w:t>
      </w:r>
      <w:r w:rsidRPr="008E4F7B">
        <w:rPr>
          <w:rFonts w:ascii="Arial" w:eastAsia="Calibri" w:hAnsi="Arial" w:cs="Arial"/>
          <w:iCs/>
          <w:sz w:val="22"/>
          <w:szCs w:val="22"/>
          <w:lang w:val="en-IE"/>
        </w:rPr>
        <w:t>automatic registration of parental responsibility, where both parties co</w:t>
      </w:r>
      <w:r>
        <w:rPr>
          <w:rFonts w:ascii="Arial" w:eastAsia="Calibri" w:hAnsi="Arial" w:cs="Arial"/>
          <w:iCs/>
          <w:sz w:val="22"/>
          <w:szCs w:val="22"/>
          <w:lang w:val="en-IE"/>
        </w:rPr>
        <w:t xml:space="preserve">nsent, either at </w:t>
      </w:r>
      <w:r w:rsidRPr="008E4F7B">
        <w:rPr>
          <w:rFonts w:ascii="Arial" w:eastAsia="Calibri" w:hAnsi="Arial" w:cs="Arial"/>
          <w:iCs/>
          <w:sz w:val="22"/>
          <w:szCs w:val="22"/>
          <w:lang w:val="en-IE"/>
        </w:rPr>
        <w:t>the time of initiating the assisted reproduction proce</w:t>
      </w:r>
      <w:r>
        <w:rPr>
          <w:rFonts w:ascii="Arial" w:eastAsia="Calibri" w:hAnsi="Arial" w:cs="Arial"/>
          <w:iCs/>
          <w:sz w:val="22"/>
          <w:szCs w:val="22"/>
          <w:lang w:val="en-IE"/>
        </w:rPr>
        <w:t xml:space="preserve">ss or in any event prior to the </w:t>
      </w:r>
      <w:r w:rsidRPr="008E4F7B">
        <w:rPr>
          <w:rFonts w:ascii="Arial" w:eastAsia="Calibri" w:hAnsi="Arial" w:cs="Arial"/>
          <w:iCs/>
          <w:sz w:val="22"/>
          <w:szCs w:val="22"/>
          <w:lang w:val="en-IE"/>
        </w:rPr>
        <w:t>birth of the child.</w:t>
      </w:r>
    </w:p>
    <w:p w:rsidR="00967019" w:rsidRDefault="00967019" w:rsidP="00967019">
      <w:pPr>
        <w:ind w:left="567"/>
        <w:rPr>
          <w:rFonts w:ascii="Arial" w:eastAsia="Calibri" w:hAnsi="Arial" w:cs="Arial"/>
          <w:iCs/>
          <w:sz w:val="22"/>
          <w:szCs w:val="22"/>
          <w:lang w:val="en-IE"/>
        </w:rPr>
      </w:pPr>
    </w:p>
    <w:p w:rsidR="00967019" w:rsidRDefault="00967019" w:rsidP="00967019">
      <w:pPr>
        <w:ind w:left="567"/>
        <w:rPr>
          <w:rFonts w:ascii="Arial" w:eastAsia="Calibri" w:hAnsi="Arial" w:cs="Arial"/>
          <w:iCs/>
          <w:sz w:val="22"/>
          <w:szCs w:val="22"/>
          <w:lang w:val="en-IE"/>
        </w:rPr>
      </w:pPr>
      <w:r w:rsidRPr="003A2BBD">
        <w:rPr>
          <w:rFonts w:ascii="Arial" w:eastAsia="Calibri" w:hAnsi="Arial" w:cs="Arial"/>
          <w:iCs/>
          <w:sz w:val="22"/>
          <w:szCs w:val="22"/>
          <w:lang w:val="en-IE"/>
        </w:rPr>
        <w:t>The State should implement the recommendations of the Law Reform Commission in relation to the extension of special guardianship rights to step-parents and civil partners</w:t>
      </w:r>
      <w:r w:rsidRPr="00DC5933">
        <w:rPr>
          <w:rFonts w:ascii="Arial" w:eastAsia="Calibri" w:hAnsi="Arial" w:cs="Arial"/>
          <w:i/>
          <w:iCs/>
          <w:sz w:val="22"/>
          <w:szCs w:val="22"/>
          <w:lang w:val="en-IE"/>
        </w:rPr>
        <w:t>.</w:t>
      </w:r>
      <w:r>
        <w:rPr>
          <w:rFonts w:ascii="Arial" w:eastAsia="Calibri" w:hAnsi="Arial" w:cs="Arial"/>
          <w:iCs/>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3</w:t>
      </w:r>
      <w:r w:rsidR="00967019">
        <w:rPr>
          <w:rFonts w:ascii="Arial" w:eastAsia="Calibri" w:hAnsi="Arial" w:cs="Arial"/>
          <w:b/>
          <w:sz w:val="22"/>
          <w:szCs w:val="22"/>
          <w:lang w:val="en-IE"/>
        </w:rPr>
        <w:t>.2 International Legal Framework</w:t>
      </w:r>
    </w:p>
    <w:p w:rsidR="00967019" w:rsidRDefault="00967019" w:rsidP="00967019">
      <w:pPr>
        <w:spacing w:line="360" w:lineRule="auto"/>
        <w:rPr>
          <w:rFonts w:ascii="Arial" w:eastAsia="Calibri" w:hAnsi="Arial" w:cs="Arial"/>
          <w:sz w:val="22"/>
          <w:szCs w:val="22"/>
          <w:lang w:val="en-IE"/>
        </w:rPr>
      </w:pPr>
      <w:proofErr w:type="spellStart"/>
      <w:r w:rsidRPr="005B7F92">
        <w:rPr>
          <w:rFonts w:ascii="Arial" w:eastAsia="Calibri" w:hAnsi="Arial" w:cs="Arial"/>
          <w:sz w:val="22"/>
          <w:szCs w:val="22"/>
          <w:lang w:val="en-IE"/>
        </w:rPr>
        <w:t>Dr.</w:t>
      </w:r>
      <w:proofErr w:type="spellEnd"/>
      <w:r w:rsidRPr="005B7F92">
        <w:rPr>
          <w:rFonts w:ascii="Arial" w:eastAsia="Calibri" w:hAnsi="Arial" w:cs="Arial"/>
          <w:sz w:val="22"/>
          <w:szCs w:val="22"/>
          <w:lang w:val="en-IE"/>
        </w:rPr>
        <w:t xml:space="preserve"> Geoffrey Shannon</w:t>
      </w:r>
      <w:r>
        <w:rPr>
          <w:rFonts w:ascii="Arial" w:eastAsia="Calibri" w:hAnsi="Arial" w:cs="Arial"/>
          <w:sz w:val="22"/>
          <w:szCs w:val="22"/>
          <w:lang w:val="en-IE"/>
        </w:rPr>
        <w:t xml:space="preserve"> outlines the international legal framework surrounding children and families in his paper published on 10</w:t>
      </w:r>
      <w:r w:rsidRPr="005B7F92">
        <w:rPr>
          <w:rFonts w:ascii="Arial" w:eastAsia="Calibri" w:hAnsi="Arial" w:cs="Arial"/>
          <w:sz w:val="22"/>
          <w:szCs w:val="22"/>
          <w:vertAlign w:val="superscript"/>
          <w:lang w:val="en-IE"/>
        </w:rPr>
        <w:t>th</w:t>
      </w:r>
      <w:r>
        <w:rPr>
          <w:rFonts w:ascii="Arial" w:eastAsia="Calibri" w:hAnsi="Arial" w:cs="Arial"/>
          <w:sz w:val="22"/>
          <w:szCs w:val="22"/>
          <w:lang w:val="en-IE"/>
        </w:rPr>
        <w:t xml:space="preserve"> April 2014.</w:t>
      </w:r>
      <w:r>
        <w:rPr>
          <w:rStyle w:val="FootnoteReference"/>
          <w:rFonts w:ascii="Arial" w:eastAsia="Calibri" w:hAnsi="Arial" w:cs="Arial"/>
          <w:sz w:val="22"/>
          <w:szCs w:val="22"/>
          <w:lang w:val="en-IE"/>
        </w:rPr>
        <w:footnoteReference w:id="4"/>
      </w:r>
      <w:r>
        <w:rPr>
          <w:rFonts w:ascii="Arial" w:eastAsia="Calibri" w:hAnsi="Arial" w:cs="Arial"/>
          <w:sz w:val="22"/>
          <w:szCs w:val="22"/>
          <w:lang w:val="en-IE"/>
        </w:rPr>
        <w:t xml:space="preserve"> The major covenants and conventions are briefly referenced here. These are:</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United Nations’: </w:t>
      </w:r>
    </w:p>
    <w:p w:rsidR="00967019" w:rsidRPr="005B7F92" w:rsidRDefault="00967019" w:rsidP="00AA244C">
      <w:pPr>
        <w:pStyle w:val="ListParagraph"/>
        <w:numPr>
          <w:ilvl w:val="0"/>
          <w:numId w:val="27"/>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International Covenant on Civil and Political Rights (ICCPR)</w:t>
      </w:r>
      <w:r>
        <w:rPr>
          <w:rFonts w:ascii="Arial" w:eastAsia="Calibri" w:hAnsi="Arial" w:cs="Arial"/>
          <w:sz w:val="22"/>
          <w:szCs w:val="22"/>
          <w:lang w:val="en-IE"/>
        </w:rPr>
        <w:t>.</w:t>
      </w:r>
      <w:r w:rsidRPr="005B7F92">
        <w:rPr>
          <w:rFonts w:ascii="Arial" w:eastAsia="Calibri" w:hAnsi="Arial" w:cs="Arial"/>
          <w:sz w:val="22"/>
          <w:szCs w:val="22"/>
          <w:lang w:val="en-IE"/>
        </w:rPr>
        <w:t xml:space="preserve"> </w:t>
      </w:r>
    </w:p>
    <w:p w:rsidR="00967019" w:rsidRDefault="00967019" w:rsidP="00AA244C">
      <w:pPr>
        <w:pStyle w:val="ListParagraph"/>
        <w:numPr>
          <w:ilvl w:val="0"/>
          <w:numId w:val="27"/>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International Covenant on Economic, Social and Cultural Rights (I</w:t>
      </w:r>
      <w:r>
        <w:rPr>
          <w:rFonts w:ascii="Arial" w:eastAsia="Calibri" w:hAnsi="Arial" w:cs="Arial"/>
          <w:sz w:val="22"/>
          <w:szCs w:val="22"/>
          <w:lang w:val="en-IE"/>
        </w:rPr>
        <w:t>C</w:t>
      </w:r>
      <w:r w:rsidRPr="005B7F92">
        <w:rPr>
          <w:rFonts w:ascii="Arial" w:eastAsia="Calibri" w:hAnsi="Arial" w:cs="Arial"/>
          <w:sz w:val="22"/>
          <w:szCs w:val="22"/>
          <w:lang w:val="en-IE"/>
        </w:rPr>
        <w:t>ESCR)</w:t>
      </w:r>
      <w:r>
        <w:rPr>
          <w:rFonts w:ascii="Arial" w:eastAsia="Calibri" w:hAnsi="Arial" w:cs="Arial"/>
          <w:sz w:val="22"/>
          <w:szCs w:val="22"/>
          <w:lang w:val="en-IE"/>
        </w:rPr>
        <w:t>.</w:t>
      </w:r>
    </w:p>
    <w:p w:rsidR="00967019" w:rsidRDefault="00967019" w:rsidP="00AA244C">
      <w:pPr>
        <w:pStyle w:val="ListParagraph"/>
        <w:numPr>
          <w:ilvl w:val="0"/>
          <w:numId w:val="27"/>
        </w:numPr>
        <w:spacing w:line="360" w:lineRule="auto"/>
        <w:rPr>
          <w:rFonts w:ascii="Arial" w:eastAsia="Calibri" w:hAnsi="Arial" w:cs="Arial"/>
          <w:sz w:val="22"/>
          <w:szCs w:val="22"/>
          <w:lang w:val="en-IE"/>
        </w:rPr>
      </w:pPr>
      <w:r>
        <w:rPr>
          <w:rFonts w:ascii="Arial" w:eastAsia="Calibri" w:hAnsi="Arial" w:cs="Arial"/>
          <w:sz w:val="22"/>
          <w:szCs w:val="22"/>
          <w:lang w:val="en-IE"/>
        </w:rPr>
        <w:t>Convention on the Rights of the Child (CRC).</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5B7F92">
        <w:rPr>
          <w:rFonts w:ascii="Arial" w:eastAsia="Calibri" w:hAnsi="Arial" w:cs="Arial"/>
          <w:sz w:val="22"/>
          <w:szCs w:val="22"/>
          <w:lang w:val="en-IE"/>
        </w:rPr>
        <w:t xml:space="preserve">According to </w:t>
      </w:r>
      <w:proofErr w:type="spellStart"/>
      <w:r w:rsidRPr="005B7F92">
        <w:rPr>
          <w:rFonts w:ascii="Arial" w:eastAsia="Calibri" w:hAnsi="Arial" w:cs="Arial"/>
          <w:sz w:val="22"/>
          <w:szCs w:val="22"/>
          <w:lang w:val="en-IE"/>
        </w:rPr>
        <w:t>Dr.</w:t>
      </w:r>
      <w:proofErr w:type="spellEnd"/>
      <w:r w:rsidRPr="005B7F92">
        <w:rPr>
          <w:rFonts w:ascii="Arial" w:eastAsia="Calibri" w:hAnsi="Arial" w:cs="Arial"/>
          <w:sz w:val="22"/>
          <w:szCs w:val="22"/>
          <w:lang w:val="en-IE"/>
        </w:rPr>
        <w:t xml:space="preserve"> Shannon</w:t>
      </w:r>
      <w:r>
        <w:rPr>
          <w:rFonts w:ascii="Arial" w:eastAsia="Calibri" w:hAnsi="Arial" w:cs="Arial"/>
          <w:sz w:val="22"/>
          <w:szCs w:val="22"/>
          <w:lang w:val="en-IE"/>
        </w:rPr>
        <w:t>,</w:t>
      </w:r>
      <w:r w:rsidRPr="005B7F92">
        <w:rPr>
          <w:rFonts w:ascii="Arial" w:eastAsia="Calibri" w:hAnsi="Arial" w:cs="Arial"/>
          <w:sz w:val="22"/>
          <w:szCs w:val="22"/>
          <w:lang w:val="en-IE"/>
        </w:rPr>
        <w:t xml:space="preserve"> Article 24 of the ICCPR is of particular relevance to the present legislation as it recognises</w:t>
      </w:r>
      <w:r>
        <w:rPr>
          <w:rFonts w:ascii="Arial" w:eastAsia="Calibri" w:hAnsi="Arial" w:cs="Arial"/>
          <w:sz w:val="22"/>
          <w:szCs w:val="22"/>
          <w:lang w:val="en-IE"/>
        </w:rPr>
        <w:t>:</w:t>
      </w:r>
      <w:r w:rsidRPr="005B7F92">
        <w:rPr>
          <w:rFonts w:ascii="Arial" w:eastAsia="Calibri" w:hAnsi="Arial" w:cs="Arial"/>
          <w:sz w:val="22"/>
          <w:szCs w:val="22"/>
          <w:lang w:val="en-IE"/>
        </w:rPr>
        <w:t xml:space="preserve"> a child’s rights to equality, to a name and birth registration</w:t>
      </w:r>
      <w:r>
        <w:rPr>
          <w:rFonts w:ascii="Arial" w:eastAsia="Calibri" w:hAnsi="Arial" w:cs="Arial"/>
          <w:sz w:val="22"/>
          <w:szCs w:val="22"/>
          <w:lang w:val="en-IE"/>
        </w:rPr>
        <w:t>,</w:t>
      </w:r>
      <w:r w:rsidRPr="005B7F92">
        <w:rPr>
          <w:rFonts w:ascii="Arial" w:eastAsia="Calibri" w:hAnsi="Arial" w:cs="Arial"/>
          <w:sz w:val="22"/>
          <w:szCs w:val="22"/>
          <w:lang w:val="en-IE"/>
        </w:rPr>
        <w:t xml:space="preserve"> as </w:t>
      </w:r>
      <w:r w:rsidRPr="005B7F92">
        <w:rPr>
          <w:rFonts w:ascii="Arial" w:eastAsia="Calibri" w:hAnsi="Arial" w:cs="Arial"/>
          <w:sz w:val="22"/>
          <w:szCs w:val="22"/>
          <w:lang w:val="en-IE"/>
        </w:rPr>
        <w:lastRenderedPageBreak/>
        <w:t>well as a nationality</w:t>
      </w:r>
      <w:r>
        <w:rPr>
          <w:rFonts w:ascii="Arial" w:eastAsia="Calibri" w:hAnsi="Arial" w:cs="Arial"/>
          <w:sz w:val="22"/>
          <w:szCs w:val="22"/>
          <w:lang w:val="en-IE"/>
        </w:rPr>
        <w:t>.</w:t>
      </w:r>
      <w:r w:rsidRPr="005B7F92">
        <w:rPr>
          <w:rFonts w:ascii="Arial" w:eastAsia="Calibri" w:hAnsi="Arial" w:cs="Arial"/>
          <w:sz w:val="22"/>
          <w:szCs w:val="22"/>
          <w:lang w:val="en-IE"/>
        </w:rPr>
        <w:t xml:space="preserve">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Shannon also draws attention to the CRC, which he describes as a “…policy framework around which States must construct their domestic legislation.” The main principles of the CRC have been identified as:</w:t>
      </w:r>
    </w:p>
    <w:p w:rsidR="00967019" w:rsidRPr="005B7F92" w:rsidRDefault="00967019" w:rsidP="00AA244C">
      <w:pPr>
        <w:pStyle w:val="ListParagraph"/>
        <w:numPr>
          <w:ilvl w:val="0"/>
          <w:numId w:val="28"/>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Non-discrimination (Article 2)</w:t>
      </w:r>
      <w:r>
        <w:rPr>
          <w:rFonts w:ascii="Arial" w:eastAsia="Calibri" w:hAnsi="Arial" w:cs="Arial"/>
          <w:sz w:val="22"/>
          <w:szCs w:val="22"/>
          <w:lang w:val="en-IE"/>
        </w:rPr>
        <w:t>;</w:t>
      </w:r>
    </w:p>
    <w:p w:rsidR="00967019" w:rsidRPr="005B7F92" w:rsidRDefault="00967019" w:rsidP="00AA244C">
      <w:pPr>
        <w:pStyle w:val="ListParagraph"/>
        <w:numPr>
          <w:ilvl w:val="0"/>
          <w:numId w:val="28"/>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 xml:space="preserve">Best-interests of the child </w:t>
      </w:r>
      <w:r>
        <w:rPr>
          <w:rFonts w:ascii="Arial" w:eastAsia="Calibri" w:hAnsi="Arial" w:cs="Arial"/>
          <w:sz w:val="22"/>
          <w:szCs w:val="22"/>
          <w:lang w:val="en-IE"/>
        </w:rPr>
        <w:t xml:space="preserve">as a primary consideration </w:t>
      </w:r>
      <w:r w:rsidRPr="005B7F92">
        <w:rPr>
          <w:rFonts w:ascii="Arial" w:eastAsia="Calibri" w:hAnsi="Arial" w:cs="Arial"/>
          <w:sz w:val="22"/>
          <w:szCs w:val="22"/>
          <w:lang w:val="en-IE"/>
        </w:rPr>
        <w:t>(Article 3)</w:t>
      </w:r>
      <w:r>
        <w:rPr>
          <w:rFonts w:ascii="Arial" w:eastAsia="Calibri" w:hAnsi="Arial" w:cs="Arial"/>
          <w:sz w:val="22"/>
          <w:szCs w:val="22"/>
          <w:lang w:val="en-IE"/>
        </w:rPr>
        <w:t>;</w:t>
      </w:r>
    </w:p>
    <w:p w:rsidR="00967019" w:rsidRPr="005B7F92" w:rsidRDefault="00967019" w:rsidP="00AA244C">
      <w:pPr>
        <w:pStyle w:val="ListParagraph"/>
        <w:numPr>
          <w:ilvl w:val="0"/>
          <w:numId w:val="28"/>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The right to life, survival and development (Article 6)</w:t>
      </w:r>
      <w:r>
        <w:rPr>
          <w:rFonts w:ascii="Arial" w:eastAsia="Calibri" w:hAnsi="Arial" w:cs="Arial"/>
          <w:sz w:val="22"/>
          <w:szCs w:val="22"/>
          <w:lang w:val="en-IE"/>
        </w:rPr>
        <w:t>;</w:t>
      </w:r>
      <w:r w:rsidRPr="005B7F92">
        <w:rPr>
          <w:rFonts w:ascii="Arial" w:eastAsia="Calibri" w:hAnsi="Arial" w:cs="Arial"/>
          <w:sz w:val="22"/>
          <w:szCs w:val="22"/>
          <w:lang w:val="en-IE"/>
        </w:rPr>
        <w:t xml:space="preserve"> and</w:t>
      </w:r>
    </w:p>
    <w:p w:rsidR="00967019" w:rsidRPr="005B7F92" w:rsidRDefault="00967019" w:rsidP="00AA244C">
      <w:pPr>
        <w:pStyle w:val="ListParagraph"/>
        <w:numPr>
          <w:ilvl w:val="0"/>
          <w:numId w:val="28"/>
        </w:numPr>
        <w:spacing w:line="360" w:lineRule="auto"/>
        <w:rPr>
          <w:rFonts w:ascii="Arial" w:eastAsia="Calibri" w:hAnsi="Arial" w:cs="Arial"/>
          <w:sz w:val="22"/>
          <w:szCs w:val="22"/>
          <w:lang w:val="en-IE"/>
        </w:rPr>
      </w:pPr>
      <w:r w:rsidRPr="005B7F92">
        <w:rPr>
          <w:rFonts w:ascii="Arial" w:eastAsia="Calibri" w:hAnsi="Arial" w:cs="Arial"/>
          <w:sz w:val="22"/>
          <w:szCs w:val="22"/>
          <w:lang w:val="en-IE"/>
        </w:rPr>
        <w:t>Participation (Article 12)</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Shannon notes that in the context of the proposed legislation, Articles 2, 3 and 12 of the CRC are particularly relevant.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At European level,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Shannon identifies the importance of the Council of Europe’s European Convention on Human Rights (ECHR) as well as the European Convention on the Exercise of Children’s Rights, the latter having been designed to supplement the participation rights in Article 12 of the CRC.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Article 8 of the ECHR requires States to respect private and family life. While marital families will always come within the term ‘family life’; for non-marital families the Court will conduct a “functional-based analysis of intentionality” in order to determine how the parties see their relationship. According to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Shannon, the rights accorded to non-marital families by the ECHR are ‘far more extensive’ under the ECHR than under Irish law at present.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European Union, through its Charter of Fundamental Rights (CFR) contains a number of provisions relevant to family life and child law, with Article 24 containing the main provisions relating to children. Article 24 provides that all institutions are obliged, in any action concerning a child, to have regard for the welfare of that child as a primary consideration. The Charter also recognises the rights of a child to have a personal relationship and direct contact with both of their parents, unless this is contrary to the child’s interests.</w:t>
      </w:r>
      <w:r>
        <w:rPr>
          <w:rStyle w:val="FootnoteReference"/>
          <w:rFonts w:ascii="Arial" w:eastAsia="Calibri" w:hAnsi="Arial" w:cs="Arial"/>
          <w:sz w:val="22"/>
          <w:szCs w:val="22"/>
          <w:lang w:val="en-IE"/>
        </w:rPr>
        <w:footnoteReference w:id="5"/>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Shannon notes that it is important to be aware that the EU legislative measures mentioned above crossover into the areas of private international law, allowing courts to determine the appropriate jurisdiction in which a case should be heard and when a foreign judgment should be recognised and enforced. </w:t>
      </w:r>
    </w:p>
    <w:p w:rsidR="006A18D4" w:rsidRDefault="006A18D4" w:rsidP="00967019">
      <w:pPr>
        <w:spacing w:line="360" w:lineRule="auto"/>
        <w:rPr>
          <w:rFonts w:ascii="Arial" w:eastAsia="Calibri" w:hAnsi="Arial" w:cs="Arial"/>
          <w:sz w:val="22"/>
          <w:szCs w:val="22"/>
          <w:lang w:val="en-IE"/>
        </w:rPr>
      </w:pPr>
    </w:p>
    <w:p w:rsidR="006A18D4" w:rsidRPr="005B7F92" w:rsidRDefault="006A18D4" w:rsidP="00967019">
      <w:pPr>
        <w:spacing w:line="360" w:lineRule="auto"/>
        <w:rPr>
          <w:rFonts w:ascii="Arial" w:eastAsia="Calibri" w:hAnsi="Arial" w:cs="Arial"/>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lastRenderedPageBreak/>
        <w:t>3</w:t>
      </w:r>
      <w:r w:rsidR="00967019">
        <w:rPr>
          <w:rFonts w:ascii="Arial" w:eastAsia="Calibri" w:hAnsi="Arial" w:cs="Arial"/>
          <w:b/>
          <w:sz w:val="22"/>
          <w:szCs w:val="22"/>
          <w:lang w:val="en-IE"/>
        </w:rPr>
        <w:t xml:space="preserve">.3 </w:t>
      </w:r>
      <w:r w:rsidR="00967019" w:rsidRPr="00345988">
        <w:rPr>
          <w:rFonts w:ascii="Arial" w:eastAsia="Calibri" w:hAnsi="Arial" w:cs="Arial"/>
          <w:b/>
          <w:sz w:val="22"/>
          <w:szCs w:val="22"/>
          <w:lang w:val="en-IE"/>
        </w:rPr>
        <w:t>Relevant case law in Ireland</w:t>
      </w:r>
    </w:p>
    <w:p w:rsidR="00967019" w:rsidRDefault="00967019" w:rsidP="00967019">
      <w:pPr>
        <w:spacing w:line="360" w:lineRule="auto"/>
        <w:rPr>
          <w:rFonts w:ascii="Arial" w:eastAsia="Calibri" w:hAnsi="Arial" w:cs="Arial"/>
          <w:b/>
          <w:sz w:val="22"/>
          <w:szCs w:val="22"/>
          <w:lang w:val="en-IE"/>
        </w:rPr>
      </w:pPr>
    </w:p>
    <w:p w:rsidR="00967019" w:rsidRPr="008B24B1" w:rsidRDefault="00967019" w:rsidP="00967019">
      <w:pPr>
        <w:spacing w:line="360" w:lineRule="auto"/>
        <w:rPr>
          <w:rFonts w:ascii="Arial" w:eastAsia="Calibri" w:hAnsi="Arial" w:cs="Arial"/>
          <w:b/>
          <w:i/>
          <w:sz w:val="22"/>
          <w:szCs w:val="22"/>
          <w:lang w:val="en-IE"/>
        </w:rPr>
      </w:pPr>
      <w:r>
        <w:rPr>
          <w:rFonts w:ascii="Arial" w:eastAsia="Calibri" w:hAnsi="Arial" w:cs="Arial"/>
          <w:b/>
          <w:i/>
          <w:sz w:val="22"/>
          <w:szCs w:val="22"/>
          <w:lang w:val="en-IE"/>
        </w:rPr>
        <w:t xml:space="preserve">The </w:t>
      </w:r>
      <w:r w:rsidRPr="00AB3590">
        <w:rPr>
          <w:rFonts w:ascii="Arial" w:eastAsia="Calibri" w:hAnsi="Arial" w:cs="Arial"/>
          <w:b/>
          <w:i/>
          <w:sz w:val="22"/>
          <w:szCs w:val="22"/>
          <w:lang w:val="en-IE"/>
        </w:rPr>
        <w:t>Children</w:t>
      </w:r>
      <w:r>
        <w:rPr>
          <w:rFonts w:ascii="Arial" w:eastAsia="Calibri" w:hAnsi="Arial" w:cs="Arial"/>
          <w:b/>
          <w:i/>
          <w:sz w:val="22"/>
          <w:szCs w:val="22"/>
          <w:lang w:val="en-IE"/>
        </w:rPr>
        <w:t>’s Referendum</w:t>
      </w:r>
    </w:p>
    <w:p w:rsidR="00967019" w:rsidRPr="00194494" w:rsidRDefault="00967019" w:rsidP="00967019">
      <w:pPr>
        <w:spacing w:line="360" w:lineRule="auto"/>
        <w:rPr>
          <w:rFonts w:ascii="Arial" w:hAnsi="Arial" w:cs="Arial"/>
          <w:sz w:val="22"/>
          <w:szCs w:val="22"/>
          <w:lang w:val="en-IE"/>
        </w:rPr>
      </w:pPr>
      <w:r>
        <w:rPr>
          <w:rFonts w:ascii="Arial" w:hAnsi="Arial" w:cs="Arial"/>
          <w:sz w:val="22"/>
          <w:szCs w:val="22"/>
          <w:lang w:val="en-IE"/>
        </w:rPr>
        <w:t>There have been two</w:t>
      </w:r>
      <w:r w:rsidRPr="00243FF1">
        <w:rPr>
          <w:rFonts w:ascii="Arial" w:hAnsi="Arial" w:cs="Arial"/>
          <w:sz w:val="22"/>
          <w:szCs w:val="22"/>
          <w:lang w:val="en-IE"/>
        </w:rPr>
        <w:t xml:space="preserve"> legal challenges relating to the campaign undertaken by the Government leading up to the Children</w:t>
      </w:r>
      <w:r>
        <w:rPr>
          <w:rFonts w:ascii="Arial" w:hAnsi="Arial" w:cs="Arial"/>
          <w:sz w:val="22"/>
          <w:szCs w:val="22"/>
          <w:lang w:val="en-IE"/>
        </w:rPr>
        <w:t>’s</w:t>
      </w:r>
      <w:r w:rsidRPr="00243FF1">
        <w:rPr>
          <w:rFonts w:ascii="Arial" w:hAnsi="Arial" w:cs="Arial"/>
          <w:sz w:val="22"/>
          <w:szCs w:val="22"/>
          <w:lang w:val="en-IE"/>
        </w:rPr>
        <w:t xml:space="preserve"> Referendum</w:t>
      </w:r>
      <w:r>
        <w:rPr>
          <w:rFonts w:ascii="Arial" w:hAnsi="Arial" w:cs="Arial"/>
          <w:sz w:val="22"/>
          <w:szCs w:val="22"/>
          <w:lang w:val="en-IE"/>
        </w:rPr>
        <w:t xml:space="preserve"> and these are summarised in Box 1. </w:t>
      </w:r>
      <w:r w:rsidRPr="00194494">
        <w:rPr>
          <w:rFonts w:ascii="Arial" w:hAnsi="Arial" w:cs="Arial"/>
          <w:sz w:val="22"/>
          <w:szCs w:val="22"/>
          <w:lang w:val="en"/>
        </w:rPr>
        <w:t>The wording of the Thirty-First Amendment of the Constitution (Children) Bill 2012 is as follows:</w:t>
      </w:r>
      <w:r>
        <w:rPr>
          <w:rStyle w:val="FootnoteReference"/>
          <w:rFonts w:ascii="Arial" w:hAnsi="Arial" w:cs="Arial"/>
          <w:sz w:val="22"/>
          <w:szCs w:val="22"/>
          <w:lang w:val="en"/>
        </w:rPr>
        <w:footnoteReference w:id="6"/>
      </w:r>
    </w:p>
    <w:p w:rsidR="00967019" w:rsidRPr="005D5278" w:rsidRDefault="00967019" w:rsidP="00967019">
      <w:pPr>
        <w:spacing w:line="360" w:lineRule="auto"/>
        <w:rPr>
          <w:rFonts w:ascii="Arial" w:hAnsi="Arial" w:cs="Arial"/>
          <w:sz w:val="22"/>
          <w:szCs w:val="22"/>
          <w:lang w:val="en"/>
        </w:rPr>
      </w:pPr>
      <w:r w:rsidRPr="00194494">
        <w:rPr>
          <w:rFonts w:ascii="Arial" w:hAnsi="Arial" w:cs="Arial"/>
          <w:sz w:val="22"/>
          <w:szCs w:val="22"/>
          <w:lang w:val="en"/>
        </w:rPr>
        <w:br/>
      </w:r>
      <w:r w:rsidRPr="005D5278">
        <w:rPr>
          <w:rFonts w:ascii="Arial" w:hAnsi="Arial" w:cs="Arial"/>
          <w:bCs/>
          <w:i/>
          <w:iCs/>
          <w:sz w:val="22"/>
          <w:szCs w:val="22"/>
          <w:u w:val="single"/>
          <w:lang w:val="en"/>
        </w:rPr>
        <w:t>Children – Article 42A – to be inserted</w:t>
      </w:r>
    </w:p>
    <w:p w:rsidR="00967019" w:rsidRDefault="00967019" w:rsidP="00967019">
      <w:pPr>
        <w:spacing w:line="360" w:lineRule="auto"/>
        <w:rPr>
          <w:rFonts w:ascii="Arial" w:hAnsi="Arial" w:cs="Arial"/>
          <w:bCs/>
          <w:i/>
          <w:iCs/>
          <w:sz w:val="22"/>
          <w:szCs w:val="22"/>
          <w:lang w:val="en"/>
        </w:rPr>
      </w:pPr>
      <w:r w:rsidRPr="005D5278">
        <w:rPr>
          <w:rFonts w:ascii="Arial" w:hAnsi="Arial" w:cs="Arial"/>
          <w:bCs/>
          <w:i/>
          <w:iCs/>
          <w:sz w:val="22"/>
          <w:szCs w:val="22"/>
          <w:lang w:val="en"/>
        </w:rPr>
        <w:t xml:space="preserve">1 The State </w:t>
      </w:r>
      <w:proofErr w:type="spellStart"/>
      <w:r w:rsidRPr="005D5278">
        <w:rPr>
          <w:rFonts w:ascii="Arial" w:hAnsi="Arial" w:cs="Arial"/>
          <w:bCs/>
          <w:i/>
          <w:iCs/>
          <w:sz w:val="22"/>
          <w:szCs w:val="22"/>
          <w:lang w:val="en"/>
        </w:rPr>
        <w:t>recognises</w:t>
      </w:r>
      <w:proofErr w:type="spellEnd"/>
      <w:r w:rsidRPr="005D5278">
        <w:rPr>
          <w:rFonts w:ascii="Arial" w:hAnsi="Arial" w:cs="Arial"/>
          <w:bCs/>
          <w:i/>
          <w:iCs/>
          <w:sz w:val="22"/>
          <w:szCs w:val="22"/>
          <w:lang w:val="en"/>
        </w:rPr>
        <w:t xml:space="preserve"> and affirms the natural and imprescriptible rights of all children and shall, as far as practicable, by its laws protect and vindicate those rights.</w:t>
      </w:r>
    </w:p>
    <w:p w:rsidR="00967019" w:rsidRPr="005D5278" w:rsidRDefault="00967019" w:rsidP="00967019">
      <w:pPr>
        <w:spacing w:line="360" w:lineRule="auto"/>
        <w:rPr>
          <w:rFonts w:ascii="Arial" w:hAnsi="Arial" w:cs="Arial"/>
          <w:sz w:val="22"/>
          <w:szCs w:val="22"/>
          <w:lang w:val="en"/>
        </w:rPr>
      </w:pPr>
    </w:p>
    <w:p w:rsidR="00967019" w:rsidRDefault="00967019" w:rsidP="00967019">
      <w:pPr>
        <w:spacing w:line="360" w:lineRule="auto"/>
        <w:rPr>
          <w:rFonts w:ascii="Arial" w:hAnsi="Arial" w:cs="Arial"/>
          <w:bCs/>
          <w:i/>
          <w:iCs/>
          <w:sz w:val="22"/>
          <w:szCs w:val="22"/>
          <w:lang w:val="en"/>
        </w:rPr>
      </w:pPr>
      <w:r w:rsidRPr="005D5278">
        <w:rPr>
          <w:rFonts w:ascii="Arial" w:hAnsi="Arial" w:cs="Arial"/>
          <w:bCs/>
          <w:sz w:val="22"/>
          <w:szCs w:val="22"/>
          <w:lang w:val="en"/>
        </w:rPr>
        <w:t>2</w:t>
      </w:r>
      <w:r w:rsidRPr="005D5278">
        <w:rPr>
          <w:rFonts w:ascii="Arial" w:hAnsi="Arial" w:cs="Arial"/>
          <w:sz w:val="22"/>
          <w:szCs w:val="22"/>
          <w:lang w:val="en"/>
        </w:rPr>
        <w:t xml:space="preserve"> </w:t>
      </w:r>
      <w:r>
        <w:rPr>
          <w:rFonts w:ascii="Arial" w:hAnsi="Arial" w:cs="Arial"/>
          <w:sz w:val="22"/>
          <w:szCs w:val="22"/>
          <w:lang w:val="en"/>
        </w:rPr>
        <w:tab/>
      </w:r>
      <w:r w:rsidRPr="005D5278">
        <w:rPr>
          <w:rFonts w:ascii="Arial" w:hAnsi="Arial" w:cs="Arial"/>
          <w:bCs/>
          <w:i/>
          <w:iCs/>
          <w:sz w:val="22"/>
          <w:szCs w:val="22"/>
          <w:lang w:val="en"/>
        </w:rPr>
        <w:t xml:space="preserve">1° In exceptional cases, where the parents, regardless of their marital status, fail in their duty towards their children to such extent that the safety or welfare of any of their children is likely to be prejudicially affected, the State as guardian of the common good shall, by proportionate means as provided by law, </w:t>
      </w:r>
      <w:proofErr w:type="spellStart"/>
      <w:r w:rsidRPr="005D5278">
        <w:rPr>
          <w:rFonts w:ascii="Arial" w:hAnsi="Arial" w:cs="Arial"/>
          <w:bCs/>
          <w:i/>
          <w:iCs/>
          <w:sz w:val="22"/>
          <w:szCs w:val="22"/>
          <w:lang w:val="en"/>
        </w:rPr>
        <w:t>endeavour</w:t>
      </w:r>
      <w:proofErr w:type="spellEnd"/>
      <w:r w:rsidRPr="005D5278">
        <w:rPr>
          <w:rFonts w:ascii="Arial" w:hAnsi="Arial" w:cs="Arial"/>
          <w:bCs/>
          <w:i/>
          <w:iCs/>
          <w:sz w:val="22"/>
          <w:szCs w:val="22"/>
          <w:lang w:val="en"/>
        </w:rPr>
        <w:t xml:space="preserve"> to supply the place of the parents, but always with due regard for the natural and imprescriptible rights of the child.</w:t>
      </w:r>
    </w:p>
    <w:p w:rsidR="00967019" w:rsidRPr="005D5278" w:rsidRDefault="00967019" w:rsidP="00967019">
      <w:pPr>
        <w:spacing w:line="360" w:lineRule="auto"/>
        <w:rPr>
          <w:rFonts w:ascii="Arial" w:hAnsi="Arial" w:cs="Arial"/>
          <w:sz w:val="22"/>
          <w:szCs w:val="22"/>
          <w:lang w:val="en"/>
        </w:rPr>
      </w:pPr>
    </w:p>
    <w:p w:rsidR="00967019" w:rsidRDefault="00967019" w:rsidP="00967019">
      <w:pPr>
        <w:spacing w:line="360" w:lineRule="auto"/>
        <w:ind w:firstLine="720"/>
        <w:rPr>
          <w:rFonts w:ascii="Arial" w:hAnsi="Arial" w:cs="Arial"/>
          <w:bCs/>
          <w:i/>
          <w:iCs/>
          <w:sz w:val="22"/>
          <w:szCs w:val="22"/>
          <w:lang w:val="en"/>
        </w:rPr>
      </w:pPr>
      <w:r w:rsidRPr="00C136ED">
        <w:rPr>
          <w:rFonts w:ascii="Arial" w:hAnsi="Arial" w:cs="Arial"/>
          <w:i/>
          <w:sz w:val="22"/>
          <w:szCs w:val="22"/>
          <w:lang w:val="en"/>
        </w:rPr>
        <w:t>2°</w:t>
      </w:r>
      <w:r w:rsidRPr="005D5278">
        <w:rPr>
          <w:rFonts w:ascii="Arial" w:hAnsi="Arial" w:cs="Arial"/>
          <w:sz w:val="22"/>
          <w:szCs w:val="22"/>
          <w:lang w:val="en"/>
        </w:rPr>
        <w:t xml:space="preserve"> </w:t>
      </w:r>
      <w:r w:rsidRPr="005D5278">
        <w:rPr>
          <w:rFonts w:ascii="Arial" w:hAnsi="Arial" w:cs="Arial"/>
          <w:bCs/>
          <w:i/>
          <w:iCs/>
          <w:sz w:val="22"/>
          <w:szCs w:val="22"/>
          <w:lang w:val="en"/>
        </w:rPr>
        <w:t>Provision shall be made by law for the adoption of any child where the parents have failed for such a period of time as may be prescribed by law in their duty towards the child and where the best interests of the child so require.</w:t>
      </w:r>
    </w:p>
    <w:p w:rsidR="00967019" w:rsidRPr="005D5278" w:rsidRDefault="00967019" w:rsidP="00967019">
      <w:pPr>
        <w:spacing w:line="360" w:lineRule="auto"/>
        <w:rPr>
          <w:rFonts w:ascii="Arial" w:hAnsi="Arial" w:cs="Arial"/>
          <w:sz w:val="22"/>
          <w:szCs w:val="22"/>
          <w:lang w:val="en"/>
        </w:rPr>
      </w:pPr>
    </w:p>
    <w:p w:rsidR="00967019" w:rsidRDefault="00967019" w:rsidP="00967019">
      <w:pPr>
        <w:spacing w:line="360" w:lineRule="auto"/>
        <w:rPr>
          <w:rFonts w:ascii="Arial" w:hAnsi="Arial" w:cs="Arial"/>
          <w:bCs/>
          <w:i/>
          <w:iCs/>
          <w:sz w:val="22"/>
          <w:szCs w:val="22"/>
          <w:lang w:val="en"/>
        </w:rPr>
      </w:pPr>
      <w:r w:rsidRPr="005D5278">
        <w:rPr>
          <w:rFonts w:ascii="Arial" w:hAnsi="Arial" w:cs="Arial"/>
          <w:bCs/>
          <w:i/>
          <w:iCs/>
          <w:sz w:val="22"/>
          <w:szCs w:val="22"/>
          <w:lang w:val="en"/>
        </w:rPr>
        <w:t>3 Provision shall be made by law for the voluntary placement for adoption and the adoption of any child.</w:t>
      </w:r>
    </w:p>
    <w:p w:rsidR="00967019" w:rsidRPr="005D5278" w:rsidRDefault="00967019" w:rsidP="00967019">
      <w:pPr>
        <w:spacing w:line="360" w:lineRule="auto"/>
        <w:rPr>
          <w:rFonts w:ascii="Arial" w:hAnsi="Arial" w:cs="Arial"/>
          <w:sz w:val="22"/>
          <w:szCs w:val="22"/>
          <w:lang w:val="en"/>
        </w:rPr>
      </w:pPr>
    </w:p>
    <w:p w:rsidR="00967019" w:rsidRPr="005D5278" w:rsidRDefault="00967019" w:rsidP="00967019">
      <w:pPr>
        <w:spacing w:line="360" w:lineRule="auto"/>
        <w:rPr>
          <w:rFonts w:ascii="Arial" w:hAnsi="Arial" w:cs="Arial"/>
          <w:sz w:val="22"/>
          <w:szCs w:val="22"/>
          <w:lang w:val="en"/>
        </w:rPr>
      </w:pPr>
      <w:r w:rsidRPr="005D5278">
        <w:rPr>
          <w:rFonts w:ascii="Arial" w:hAnsi="Arial" w:cs="Arial"/>
          <w:bCs/>
          <w:i/>
          <w:iCs/>
          <w:sz w:val="22"/>
          <w:szCs w:val="22"/>
          <w:lang w:val="en"/>
        </w:rPr>
        <w:t xml:space="preserve">4 </w:t>
      </w:r>
      <w:r>
        <w:rPr>
          <w:rFonts w:ascii="Arial" w:hAnsi="Arial" w:cs="Arial"/>
          <w:bCs/>
          <w:i/>
          <w:iCs/>
          <w:sz w:val="22"/>
          <w:szCs w:val="22"/>
          <w:lang w:val="en"/>
        </w:rPr>
        <w:tab/>
      </w:r>
      <w:r w:rsidRPr="005D5278">
        <w:rPr>
          <w:rFonts w:ascii="Arial" w:hAnsi="Arial" w:cs="Arial"/>
          <w:bCs/>
          <w:i/>
          <w:iCs/>
          <w:sz w:val="22"/>
          <w:szCs w:val="22"/>
          <w:lang w:val="en"/>
        </w:rPr>
        <w:t>1° Provision shall be made by law that in the resolution of all proceedings -</w:t>
      </w:r>
    </w:p>
    <w:p w:rsidR="00967019" w:rsidRPr="005D5278" w:rsidRDefault="00967019" w:rsidP="00967019">
      <w:pPr>
        <w:spacing w:line="360" w:lineRule="auto"/>
        <w:rPr>
          <w:rFonts w:ascii="Arial" w:hAnsi="Arial" w:cs="Arial"/>
          <w:sz w:val="22"/>
          <w:szCs w:val="22"/>
          <w:lang w:val="en"/>
        </w:rPr>
      </w:pPr>
      <w:proofErr w:type="spellStart"/>
      <w:proofErr w:type="gramStart"/>
      <w:r w:rsidRPr="005D5278">
        <w:rPr>
          <w:rFonts w:ascii="Arial" w:hAnsi="Arial" w:cs="Arial"/>
          <w:bCs/>
          <w:i/>
          <w:iCs/>
          <w:sz w:val="22"/>
          <w:szCs w:val="22"/>
          <w:lang w:val="en"/>
        </w:rPr>
        <w:t>i</w:t>
      </w:r>
      <w:proofErr w:type="spellEnd"/>
      <w:proofErr w:type="gramEnd"/>
      <w:r w:rsidRPr="005D5278">
        <w:rPr>
          <w:rFonts w:ascii="Arial" w:hAnsi="Arial" w:cs="Arial"/>
          <w:bCs/>
          <w:i/>
          <w:iCs/>
          <w:sz w:val="22"/>
          <w:szCs w:val="22"/>
          <w:lang w:val="en"/>
        </w:rPr>
        <w:t xml:space="preserve"> brought by the State, as guardian of the common good, for the purpose of preventing the safety and welfare of any child from being prejudicially affected, or</w:t>
      </w:r>
    </w:p>
    <w:p w:rsidR="00967019" w:rsidRPr="005D5278" w:rsidRDefault="00967019" w:rsidP="00967019">
      <w:pPr>
        <w:spacing w:line="360" w:lineRule="auto"/>
        <w:rPr>
          <w:rFonts w:ascii="Arial" w:hAnsi="Arial" w:cs="Arial"/>
          <w:sz w:val="22"/>
          <w:szCs w:val="22"/>
          <w:lang w:val="en"/>
        </w:rPr>
      </w:pPr>
      <w:proofErr w:type="gramStart"/>
      <w:r w:rsidRPr="005D5278">
        <w:rPr>
          <w:rFonts w:ascii="Arial" w:hAnsi="Arial" w:cs="Arial"/>
          <w:bCs/>
          <w:i/>
          <w:iCs/>
          <w:sz w:val="22"/>
          <w:szCs w:val="22"/>
          <w:lang w:val="en"/>
        </w:rPr>
        <w:t>ii</w:t>
      </w:r>
      <w:proofErr w:type="gramEnd"/>
      <w:r w:rsidRPr="005D5278">
        <w:rPr>
          <w:rFonts w:ascii="Arial" w:hAnsi="Arial" w:cs="Arial"/>
          <w:bCs/>
          <w:i/>
          <w:iCs/>
          <w:sz w:val="22"/>
          <w:szCs w:val="22"/>
          <w:lang w:val="en"/>
        </w:rPr>
        <w:t xml:space="preserve"> concerning the adoption, guardianship or custody of, or access to, any child,</w:t>
      </w:r>
    </w:p>
    <w:p w:rsidR="00967019" w:rsidRPr="005D5278" w:rsidRDefault="00967019" w:rsidP="00967019">
      <w:pPr>
        <w:spacing w:line="360" w:lineRule="auto"/>
        <w:rPr>
          <w:rFonts w:ascii="Arial" w:hAnsi="Arial" w:cs="Arial"/>
          <w:sz w:val="22"/>
          <w:szCs w:val="22"/>
          <w:lang w:val="en"/>
        </w:rPr>
      </w:pPr>
      <w:proofErr w:type="gramStart"/>
      <w:r w:rsidRPr="005D5278">
        <w:rPr>
          <w:rFonts w:ascii="Arial" w:hAnsi="Arial" w:cs="Arial"/>
          <w:bCs/>
          <w:i/>
          <w:iCs/>
          <w:sz w:val="22"/>
          <w:szCs w:val="22"/>
          <w:lang w:val="en"/>
        </w:rPr>
        <w:t>the</w:t>
      </w:r>
      <w:proofErr w:type="gramEnd"/>
      <w:r w:rsidRPr="005D5278">
        <w:rPr>
          <w:rFonts w:ascii="Arial" w:hAnsi="Arial" w:cs="Arial"/>
          <w:bCs/>
          <w:i/>
          <w:iCs/>
          <w:sz w:val="22"/>
          <w:szCs w:val="22"/>
          <w:lang w:val="en"/>
        </w:rPr>
        <w:t xml:space="preserve"> best interests of the child shall be the paramount consideration.</w:t>
      </w:r>
    </w:p>
    <w:p w:rsidR="00967019" w:rsidRDefault="00967019" w:rsidP="00967019">
      <w:pPr>
        <w:spacing w:line="360" w:lineRule="auto"/>
        <w:rPr>
          <w:rFonts w:ascii="Arial" w:hAnsi="Arial" w:cs="Arial"/>
          <w:bCs/>
          <w:i/>
          <w:iCs/>
          <w:sz w:val="22"/>
          <w:szCs w:val="22"/>
          <w:lang w:val="en"/>
        </w:rPr>
      </w:pPr>
    </w:p>
    <w:p w:rsidR="00967019" w:rsidRPr="005D5278" w:rsidRDefault="00967019" w:rsidP="00967019">
      <w:pPr>
        <w:spacing w:line="360" w:lineRule="auto"/>
        <w:ind w:firstLine="720"/>
        <w:rPr>
          <w:rFonts w:ascii="Arial" w:hAnsi="Arial" w:cs="Arial"/>
          <w:sz w:val="22"/>
          <w:szCs w:val="22"/>
          <w:lang w:val="en"/>
        </w:rPr>
      </w:pPr>
      <w:r w:rsidRPr="005D5278">
        <w:rPr>
          <w:rFonts w:ascii="Arial" w:hAnsi="Arial" w:cs="Arial"/>
          <w:bCs/>
          <w:i/>
          <w:iCs/>
          <w:sz w:val="22"/>
          <w:szCs w:val="22"/>
          <w:lang w:val="en"/>
        </w:rPr>
        <w:t>2° Provision shall be made by law for securing, as far as practicable, that in all proceedings referred to in subsection 1° of this section in respect of any child who is capable of forming his or her own views, the views of the child shall be ascertained and given due weight having regard to the age and maturity of the child.</w:t>
      </w:r>
    </w:p>
    <w:p w:rsidR="00967019" w:rsidRDefault="00967019" w:rsidP="00967019">
      <w:pPr>
        <w:rPr>
          <w:rFonts w:ascii="Arial" w:hAnsi="Arial" w:cs="Arial"/>
          <w:sz w:val="22"/>
          <w:szCs w:val="22"/>
          <w:lang w:val="en-IE"/>
        </w:rPr>
      </w:pPr>
    </w:p>
    <w:p w:rsidR="00967019" w:rsidRPr="0017593F" w:rsidRDefault="00967019" w:rsidP="00967019">
      <w:pPr>
        <w:spacing w:line="360" w:lineRule="auto"/>
        <w:rPr>
          <w:rFonts w:ascii="Arial" w:hAnsi="Arial" w:cs="Arial"/>
          <w:b/>
          <w:sz w:val="22"/>
          <w:szCs w:val="22"/>
          <w:lang w:val="en-US"/>
        </w:rPr>
      </w:pPr>
      <w:r w:rsidRPr="0017593F">
        <w:rPr>
          <w:rFonts w:ascii="Arial" w:hAnsi="Arial" w:cs="Arial"/>
          <w:b/>
          <w:sz w:val="22"/>
          <w:szCs w:val="22"/>
          <w:lang w:val="en-IE"/>
        </w:rPr>
        <w:t>Box 1: Legal challenges re</w:t>
      </w:r>
      <w:r>
        <w:rPr>
          <w:rFonts w:ascii="Arial" w:hAnsi="Arial" w:cs="Arial"/>
          <w:b/>
          <w:sz w:val="22"/>
          <w:szCs w:val="22"/>
          <w:lang w:val="en-IE"/>
        </w:rPr>
        <w:t>lating to the Children’s</w:t>
      </w:r>
      <w:r w:rsidRPr="0017593F">
        <w:rPr>
          <w:rFonts w:ascii="Arial" w:hAnsi="Arial" w:cs="Arial"/>
          <w:b/>
          <w:sz w:val="22"/>
          <w:szCs w:val="22"/>
          <w:lang w:val="en-IE"/>
        </w:rPr>
        <w:t xml:space="preserve"> Referendum</w:t>
      </w:r>
    </w:p>
    <w:tbl>
      <w:tblPr>
        <w:tblStyle w:val="TableGrid1"/>
        <w:tblW w:w="0" w:type="auto"/>
        <w:shd w:val="clear" w:color="auto" w:fill="DBE5F1" w:themeFill="accent1" w:themeFillTint="33"/>
        <w:tblLook w:val="04A0" w:firstRow="1" w:lastRow="0" w:firstColumn="1" w:lastColumn="0" w:noHBand="0" w:noVBand="1"/>
      </w:tblPr>
      <w:tblGrid>
        <w:gridCol w:w="9242"/>
      </w:tblGrid>
      <w:tr w:rsidR="00967019" w:rsidRPr="00985F7E" w:rsidTr="00967019">
        <w:tc>
          <w:tcPr>
            <w:tcW w:w="9242" w:type="dxa"/>
            <w:shd w:val="clear" w:color="auto" w:fill="DBE5F1" w:themeFill="accent1" w:themeFillTint="33"/>
          </w:tcPr>
          <w:p w:rsidR="00967019" w:rsidRPr="00985F7E" w:rsidRDefault="00967019" w:rsidP="00967019">
            <w:pPr>
              <w:rPr>
                <w:rFonts w:ascii="Arial" w:hAnsi="Arial" w:cs="Arial"/>
                <w:sz w:val="22"/>
                <w:szCs w:val="22"/>
              </w:rPr>
            </w:pPr>
            <w:proofErr w:type="spellStart"/>
            <w:r w:rsidRPr="00985F7E">
              <w:rPr>
                <w:rFonts w:ascii="Arial" w:hAnsi="Arial" w:cs="Arial"/>
                <w:i/>
                <w:sz w:val="22"/>
                <w:szCs w:val="22"/>
              </w:rPr>
              <w:t>McCrystal</w:t>
            </w:r>
            <w:proofErr w:type="spellEnd"/>
            <w:r w:rsidRPr="00985F7E">
              <w:rPr>
                <w:rFonts w:ascii="Arial" w:hAnsi="Arial" w:cs="Arial"/>
                <w:i/>
                <w:sz w:val="22"/>
                <w:szCs w:val="22"/>
              </w:rPr>
              <w:t xml:space="preserve"> v. The Minister for Children and Youth Affairs &amp; </w:t>
            </w:r>
            <w:proofErr w:type="spellStart"/>
            <w:r w:rsidRPr="00985F7E">
              <w:rPr>
                <w:rFonts w:ascii="Arial" w:hAnsi="Arial" w:cs="Arial"/>
                <w:i/>
                <w:sz w:val="22"/>
                <w:szCs w:val="22"/>
              </w:rPr>
              <w:t>Ors</w:t>
            </w:r>
            <w:proofErr w:type="spellEnd"/>
            <w:r w:rsidRPr="00985F7E">
              <w:rPr>
                <w:rFonts w:ascii="Arial" w:hAnsi="Arial" w:cs="Arial"/>
                <w:i/>
                <w:sz w:val="22"/>
                <w:szCs w:val="22"/>
                <w:vertAlign w:val="superscript"/>
              </w:rPr>
              <w:footnoteReference w:id="7"/>
            </w:r>
            <w:r w:rsidRPr="00985F7E">
              <w:rPr>
                <w:rFonts w:ascii="Arial" w:hAnsi="Arial" w:cs="Arial"/>
                <w:i/>
                <w:sz w:val="22"/>
                <w:szCs w:val="22"/>
              </w:rPr>
              <w:t xml:space="preserve"> </w:t>
            </w:r>
          </w:p>
          <w:p w:rsidR="00967019" w:rsidRPr="00985F7E" w:rsidRDefault="00967019" w:rsidP="00967019">
            <w:pPr>
              <w:rPr>
                <w:rFonts w:ascii="Arial" w:hAnsi="Arial" w:cs="Arial"/>
                <w:sz w:val="22"/>
                <w:szCs w:val="22"/>
              </w:rPr>
            </w:pPr>
            <w:r w:rsidRPr="00985F7E">
              <w:rPr>
                <w:rFonts w:ascii="Arial" w:hAnsi="Arial" w:cs="Arial"/>
                <w:sz w:val="22"/>
                <w:szCs w:val="22"/>
              </w:rPr>
              <w:t>In this case the appellant contended that a booklet and website published by the Government in relation to the pending Children</w:t>
            </w:r>
            <w:r>
              <w:rPr>
                <w:rFonts w:ascii="Arial" w:hAnsi="Arial" w:cs="Arial"/>
                <w:sz w:val="22"/>
                <w:szCs w:val="22"/>
              </w:rPr>
              <w:t>’s</w:t>
            </w:r>
            <w:r w:rsidRPr="00985F7E">
              <w:rPr>
                <w:rFonts w:ascii="Arial" w:hAnsi="Arial" w:cs="Arial"/>
                <w:sz w:val="22"/>
                <w:szCs w:val="22"/>
              </w:rPr>
              <w:t xml:space="preserve"> Referendum breached the principles set out in </w:t>
            </w:r>
            <w:r w:rsidRPr="00985F7E">
              <w:rPr>
                <w:rFonts w:ascii="Arial" w:hAnsi="Arial" w:cs="Arial"/>
                <w:i/>
                <w:iCs/>
                <w:sz w:val="22"/>
                <w:szCs w:val="22"/>
                <w:lang w:val="en"/>
              </w:rPr>
              <w:t>McKenna v An Taoiseach</w:t>
            </w:r>
            <w:r w:rsidRPr="00985F7E">
              <w:rPr>
                <w:rFonts w:ascii="Arial" w:hAnsi="Arial" w:cs="Arial"/>
                <w:sz w:val="22"/>
                <w:szCs w:val="22"/>
                <w:lang w:val="en"/>
              </w:rPr>
              <w:t xml:space="preserve"> (No. 2) [1995] 2 IR 10 ("the McKenna case").  This case established the principle that the expenditure of public funds to promote a specific result in a referendum offended the Constitution.</w:t>
            </w:r>
          </w:p>
          <w:p w:rsidR="00967019" w:rsidRPr="00985F7E" w:rsidRDefault="00967019" w:rsidP="00967019">
            <w:pPr>
              <w:rPr>
                <w:rFonts w:ascii="Arial" w:hAnsi="Arial" w:cs="Arial"/>
                <w:sz w:val="22"/>
                <w:szCs w:val="22"/>
                <w:lang w:val="en"/>
              </w:rPr>
            </w:pPr>
            <w:r w:rsidRPr="00985F7E">
              <w:rPr>
                <w:rFonts w:ascii="Arial" w:hAnsi="Arial" w:cs="Arial"/>
                <w:sz w:val="22"/>
                <w:szCs w:val="22"/>
                <w:lang w:val="en"/>
              </w:rPr>
              <w:t>The case was taken before the referendum was held and was heard as a matter of urgency in the High Court, which refused the appellant’s application.  An appeal was subsequently made to the Supreme Court.</w:t>
            </w:r>
          </w:p>
          <w:p w:rsidR="00967019" w:rsidRPr="00985F7E" w:rsidRDefault="00967019" w:rsidP="00967019">
            <w:pPr>
              <w:rPr>
                <w:rFonts w:ascii="Arial" w:hAnsi="Arial" w:cs="Arial"/>
                <w:sz w:val="22"/>
                <w:szCs w:val="22"/>
                <w:lang w:val="en"/>
              </w:rPr>
            </w:pPr>
            <w:r w:rsidRPr="00985F7E">
              <w:rPr>
                <w:rFonts w:ascii="Arial" w:hAnsi="Arial" w:cs="Arial"/>
                <w:sz w:val="22"/>
                <w:szCs w:val="22"/>
                <w:lang w:val="en"/>
              </w:rPr>
              <w:t>The Supreme Court held that the McKenna case was intended to protect the right of the people to determine whether the Constitution should be amended.  Due to the urgency of the application because of the pending vote on the referendum, the Court deferred issuing reasons for its decision, but held that the publications in places breached the principles set out in the McKenna case.  A declaration to that effect was granted.</w:t>
            </w:r>
          </w:p>
          <w:p w:rsidR="00967019" w:rsidRPr="00985F7E" w:rsidRDefault="00967019" w:rsidP="00967019">
            <w:pPr>
              <w:rPr>
                <w:rFonts w:ascii="Arial" w:hAnsi="Arial" w:cs="Arial"/>
                <w:sz w:val="22"/>
                <w:szCs w:val="22"/>
              </w:rPr>
            </w:pPr>
            <w:r w:rsidRPr="00985F7E">
              <w:rPr>
                <w:rFonts w:ascii="Arial" w:hAnsi="Arial" w:cs="Arial"/>
                <w:i/>
                <w:sz w:val="22"/>
                <w:szCs w:val="22"/>
              </w:rPr>
              <w:t>Re Referendum of 10</w:t>
            </w:r>
            <w:r w:rsidRPr="00985F7E">
              <w:rPr>
                <w:rFonts w:ascii="Arial" w:hAnsi="Arial" w:cs="Arial"/>
                <w:i/>
                <w:sz w:val="22"/>
                <w:szCs w:val="22"/>
                <w:vertAlign w:val="superscript"/>
              </w:rPr>
              <w:t>th</w:t>
            </w:r>
            <w:r w:rsidRPr="00985F7E">
              <w:rPr>
                <w:rFonts w:ascii="Arial" w:hAnsi="Arial" w:cs="Arial"/>
                <w:i/>
                <w:sz w:val="22"/>
                <w:szCs w:val="22"/>
              </w:rPr>
              <w:t xml:space="preserve"> November 2012, Joanna Jordan Petitioner</w:t>
            </w:r>
            <w:r w:rsidRPr="00985F7E">
              <w:rPr>
                <w:rFonts w:ascii="Arial" w:hAnsi="Arial" w:cs="Arial"/>
                <w:i/>
                <w:sz w:val="22"/>
                <w:szCs w:val="22"/>
                <w:vertAlign w:val="superscript"/>
              </w:rPr>
              <w:footnoteReference w:id="8"/>
            </w:r>
          </w:p>
          <w:p w:rsidR="00967019" w:rsidRDefault="00967019" w:rsidP="00967019">
            <w:pPr>
              <w:rPr>
                <w:rFonts w:ascii="Arial" w:hAnsi="Arial" w:cs="Arial"/>
                <w:sz w:val="22"/>
                <w:szCs w:val="22"/>
              </w:rPr>
            </w:pPr>
            <w:r w:rsidRPr="00985F7E">
              <w:rPr>
                <w:rFonts w:ascii="Arial" w:hAnsi="Arial" w:cs="Arial"/>
                <w:sz w:val="22"/>
                <w:szCs w:val="22"/>
              </w:rPr>
              <w:t xml:space="preserve">This case involved an application for leave to present a petition that the Minister for the Environment, Community and Local Government and the Government had, in breach of the Constitution, used public funding to put forward a particular viewpoint (i.e. for voters to vote “Yes” in the referendum) and that this had a material effect on the referendum outcome.  The petitioner referred to a booklet, a website and advertisements that were published and circulated by or on behalf of the Government as evidence of this.  Although the Supreme Court had ruled in </w:t>
            </w:r>
            <w:proofErr w:type="spellStart"/>
            <w:r w:rsidRPr="00985F7E">
              <w:rPr>
                <w:rFonts w:ascii="Arial" w:hAnsi="Arial" w:cs="Arial"/>
                <w:i/>
                <w:sz w:val="22"/>
                <w:szCs w:val="22"/>
              </w:rPr>
              <w:t>McCrystal</w:t>
            </w:r>
            <w:proofErr w:type="spellEnd"/>
            <w:r w:rsidRPr="00985F7E">
              <w:rPr>
                <w:rFonts w:ascii="Arial" w:hAnsi="Arial" w:cs="Arial"/>
                <w:i/>
                <w:sz w:val="22"/>
                <w:szCs w:val="22"/>
              </w:rPr>
              <w:t xml:space="preserve"> </w:t>
            </w:r>
            <w:r w:rsidRPr="00985F7E">
              <w:rPr>
                <w:rFonts w:ascii="Arial" w:hAnsi="Arial" w:cs="Arial"/>
                <w:sz w:val="22"/>
                <w:szCs w:val="22"/>
              </w:rPr>
              <w:t>(see above) that parts of these material</w:t>
            </w:r>
            <w:r>
              <w:rPr>
                <w:rFonts w:ascii="Arial" w:hAnsi="Arial" w:cs="Arial"/>
                <w:sz w:val="22"/>
                <w:szCs w:val="22"/>
              </w:rPr>
              <w:t>s</w:t>
            </w:r>
            <w:r w:rsidRPr="00985F7E">
              <w:rPr>
                <w:rFonts w:ascii="Arial" w:hAnsi="Arial" w:cs="Arial"/>
                <w:sz w:val="22"/>
                <w:szCs w:val="22"/>
              </w:rPr>
              <w:t xml:space="preserve"> amounted to breaches of the Constitution, the referendum nevertheless went ahead two days after the Supreme Court judgment, as scheduled.</w:t>
            </w:r>
          </w:p>
          <w:p w:rsidR="00967019" w:rsidRPr="00985F7E" w:rsidRDefault="00967019" w:rsidP="00967019">
            <w:pPr>
              <w:rPr>
                <w:rFonts w:ascii="Arial" w:hAnsi="Arial" w:cs="Arial"/>
                <w:sz w:val="22"/>
                <w:szCs w:val="22"/>
              </w:rPr>
            </w:pPr>
          </w:p>
          <w:p w:rsidR="00967019" w:rsidRPr="00985F7E" w:rsidRDefault="00967019" w:rsidP="00967019">
            <w:pPr>
              <w:rPr>
                <w:rFonts w:ascii="Arial" w:hAnsi="Arial" w:cs="Arial"/>
                <w:sz w:val="22"/>
                <w:szCs w:val="22"/>
              </w:rPr>
            </w:pPr>
            <w:r w:rsidRPr="00985F7E">
              <w:rPr>
                <w:rFonts w:ascii="Arial" w:hAnsi="Arial" w:cs="Arial"/>
                <w:sz w:val="22"/>
                <w:szCs w:val="22"/>
              </w:rPr>
              <w:t xml:space="preserve">Leave was granted to bring the petition.  Deciding on the petition, the Court accepted that certain actions of the Government amounted to breaches of the Constitution as a result of the Supreme Court ruling in </w:t>
            </w:r>
            <w:proofErr w:type="spellStart"/>
            <w:r w:rsidRPr="00985F7E">
              <w:rPr>
                <w:rFonts w:ascii="Arial" w:hAnsi="Arial" w:cs="Arial"/>
                <w:i/>
                <w:sz w:val="22"/>
                <w:szCs w:val="22"/>
              </w:rPr>
              <w:t>McCrystal</w:t>
            </w:r>
            <w:proofErr w:type="spellEnd"/>
            <w:r w:rsidRPr="00985F7E">
              <w:rPr>
                <w:rFonts w:ascii="Arial" w:hAnsi="Arial" w:cs="Arial"/>
                <w:sz w:val="22"/>
                <w:szCs w:val="22"/>
              </w:rPr>
              <w:t xml:space="preserve">.  However, the Court was not satisfied that these actions materially affected the outcome of the Referendum, especially in light of the </w:t>
            </w:r>
            <w:proofErr w:type="spellStart"/>
            <w:r w:rsidRPr="00985F7E">
              <w:rPr>
                <w:rFonts w:ascii="Arial" w:hAnsi="Arial" w:cs="Arial"/>
                <w:i/>
                <w:sz w:val="22"/>
                <w:szCs w:val="22"/>
              </w:rPr>
              <w:t>McCrystal</w:t>
            </w:r>
            <w:proofErr w:type="spellEnd"/>
            <w:r w:rsidRPr="00985F7E">
              <w:rPr>
                <w:rFonts w:ascii="Arial" w:hAnsi="Arial" w:cs="Arial"/>
                <w:i/>
                <w:sz w:val="22"/>
                <w:szCs w:val="22"/>
              </w:rPr>
              <w:t xml:space="preserve"> </w:t>
            </w:r>
            <w:r w:rsidRPr="00985F7E">
              <w:rPr>
                <w:rFonts w:ascii="Arial" w:hAnsi="Arial" w:cs="Arial"/>
                <w:sz w:val="22"/>
                <w:szCs w:val="22"/>
              </w:rPr>
              <w:t>ruling which was widely reported and could only have been of benefit to the “No” campaign.  The Court found that there was clear evidence that the Government moved to minimise as much as possible the effect of the information campaign by immediately cancelling advertisements, taking the website offline and ceasing to publish and distribute booklets.  The petition was therefore dismissed.</w:t>
            </w:r>
          </w:p>
          <w:p w:rsidR="00967019" w:rsidRPr="00985F7E" w:rsidRDefault="00967019" w:rsidP="00967019">
            <w:pPr>
              <w:rPr>
                <w:rFonts w:cs="Arial"/>
                <w:color w:val="FF0000"/>
                <w:sz w:val="22"/>
                <w:szCs w:val="22"/>
              </w:rPr>
            </w:pPr>
            <w:r w:rsidRPr="00985F7E">
              <w:rPr>
                <w:rFonts w:ascii="Arial" w:hAnsi="Arial" w:cs="Arial"/>
                <w:sz w:val="22"/>
                <w:szCs w:val="22"/>
              </w:rPr>
              <w:t>The decision of the High Court in this case has been appealed to the Supreme Court.</w:t>
            </w:r>
          </w:p>
        </w:tc>
      </w:tr>
    </w:tbl>
    <w:p w:rsidR="00967019" w:rsidRDefault="00967019" w:rsidP="00967019">
      <w:pPr>
        <w:spacing w:line="360" w:lineRule="auto"/>
        <w:rPr>
          <w:rFonts w:ascii="Arial" w:hAnsi="Arial" w:cs="Arial"/>
          <w:sz w:val="22"/>
          <w:szCs w:val="22"/>
          <w:lang w:val="en-US"/>
        </w:rPr>
      </w:pPr>
    </w:p>
    <w:p w:rsidR="00967019" w:rsidRPr="007E507F" w:rsidRDefault="00967019" w:rsidP="00967019">
      <w:pPr>
        <w:spacing w:line="360" w:lineRule="auto"/>
        <w:rPr>
          <w:rFonts w:ascii="Arial" w:hAnsi="Arial" w:cs="Arial"/>
          <w:b/>
          <w:i/>
          <w:sz w:val="22"/>
          <w:szCs w:val="22"/>
          <w:lang w:val="en-US"/>
        </w:rPr>
      </w:pPr>
      <w:r w:rsidRPr="007E507F">
        <w:rPr>
          <w:rFonts w:ascii="Arial" w:hAnsi="Arial" w:cs="Arial"/>
          <w:b/>
          <w:i/>
          <w:sz w:val="22"/>
          <w:szCs w:val="22"/>
          <w:lang w:val="en-US"/>
        </w:rPr>
        <w:t xml:space="preserve">Surrogacy </w:t>
      </w:r>
    </w:p>
    <w:p w:rsidR="00967019" w:rsidRDefault="00967019" w:rsidP="00967019">
      <w:pPr>
        <w:spacing w:line="360" w:lineRule="auto"/>
        <w:rPr>
          <w:rFonts w:ascii="Arial" w:hAnsi="Arial" w:cs="Arial"/>
          <w:b/>
          <w:sz w:val="22"/>
          <w:szCs w:val="22"/>
          <w:lang w:val="en-US"/>
        </w:rPr>
      </w:pPr>
    </w:p>
    <w:p w:rsidR="00967019" w:rsidRPr="00E4049D" w:rsidRDefault="00967019" w:rsidP="00967019">
      <w:pPr>
        <w:spacing w:line="360" w:lineRule="auto"/>
        <w:rPr>
          <w:rFonts w:ascii="Arial" w:hAnsi="Arial" w:cs="Arial"/>
          <w:b/>
          <w:sz w:val="22"/>
          <w:szCs w:val="22"/>
          <w:lang w:val="en-US"/>
        </w:rPr>
      </w:pPr>
      <w:proofErr w:type="gramStart"/>
      <w:r w:rsidRPr="00E4049D">
        <w:rPr>
          <w:rFonts w:ascii="Arial" w:hAnsi="Arial" w:cs="Arial"/>
          <w:b/>
          <w:sz w:val="22"/>
          <w:szCs w:val="22"/>
          <w:lang w:val="en-US"/>
        </w:rPr>
        <w:t xml:space="preserve">M.R. &amp; </w:t>
      </w:r>
      <w:proofErr w:type="spellStart"/>
      <w:r w:rsidRPr="00E4049D">
        <w:rPr>
          <w:rFonts w:ascii="Arial" w:hAnsi="Arial" w:cs="Arial"/>
          <w:b/>
          <w:sz w:val="22"/>
          <w:szCs w:val="22"/>
          <w:lang w:val="en-US"/>
        </w:rPr>
        <w:t>Ors</w:t>
      </w:r>
      <w:proofErr w:type="spellEnd"/>
      <w:r w:rsidRPr="00E4049D">
        <w:rPr>
          <w:rFonts w:ascii="Arial" w:hAnsi="Arial" w:cs="Arial"/>
          <w:b/>
          <w:sz w:val="22"/>
          <w:szCs w:val="22"/>
          <w:lang w:val="en-US"/>
        </w:rPr>
        <w:t>.</w:t>
      </w:r>
      <w:proofErr w:type="gramEnd"/>
      <w:r w:rsidRPr="00E4049D">
        <w:rPr>
          <w:rFonts w:ascii="Arial" w:hAnsi="Arial" w:cs="Arial"/>
          <w:b/>
          <w:sz w:val="22"/>
          <w:szCs w:val="22"/>
          <w:lang w:val="en-US"/>
        </w:rPr>
        <w:t xml:space="preserve"> </w:t>
      </w:r>
      <w:proofErr w:type="gramStart"/>
      <w:r w:rsidRPr="00E4049D">
        <w:rPr>
          <w:rFonts w:ascii="Arial" w:hAnsi="Arial" w:cs="Arial"/>
          <w:b/>
          <w:sz w:val="22"/>
          <w:szCs w:val="22"/>
          <w:lang w:val="en-US"/>
        </w:rPr>
        <w:t>v</w:t>
      </w:r>
      <w:proofErr w:type="gramEnd"/>
      <w:r w:rsidRPr="00E4049D">
        <w:rPr>
          <w:rFonts w:ascii="Arial" w:hAnsi="Arial" w:cs="Arial"/>
          <w:b/>
          <w:sz w:val="22"/>
          <w:szCs w:val="22"/>
          <w:lang w:val="en-US"/>
        </w:rPr>
        <w:t xml:space="preserve"> An </w:t>
      </w:r>
      <w:proofErr w:type="spellStart"/>
      <w:r w:rsidRPr="00E4049D">
        <w:rPr>
          <w:rFonts w:ascii="Arial" w:hAnsi="Arial" w:cs="Arial"/>
          <w:b/>
          <w:sz w:val="22"/>
          <w:szCs w:val="22"/>
          <w:lang w:val="en-US"/>
        </w:rPr>
        <w:t>tArd</w:t>
      </w:r>
      <w:proofErr w:type="spellEnd"/>
      <w:r w:rsidRPr="00E4049D">
        <w:rPr>
          <w:rFonts w:ascii="Arial" w:hAnsi="Arial" w:cs="Arial"/>
          <w:b/>
          <w:sz w:val="22"/>
          <w:szCs w:val="22"/>
          <w:lang w:val="en-US"/>
        </w:rPr>
        <w:t xml:space="preserve"> </w:t>
      </w:r>
      <w:proofErr w:type="spellStart"/>
      <w:r w:rsidRPr="00E4049D">
        <w:rPr>
          <w:rFonts w:ascii="Arial" w:hAnsi="Arial" w:cs="Arial"/>
          <w:b/>
          <w:sz w:val="22"/>
          <w:szCs w:val="22"/>
          <w:lang w:val="en-US"/>
        </w:rPr>
        <w:t>Chl</w:t>
      </w:r>
      <w:r>
        <w:rPr>
          <w:rFonts w:ascii="Arial" w:hAnsi="Arial" w:cs="Arial"/>
          <w:b/>
          <w:sz w:val="22"/>
          <w:szCs w:val="22"/>
          <w:lang w:val="en-US"/>
        </w:rPr>
        <w:t>á</w:t>
      </w:r>
      <w:r w:rsidRPr="00E4049D">
        <w:rPr>
          <w:rFonts w:ascii="Arial" w:hAnsi="Arial" w:cs="Arial"/>
          <w:b/>
          <w:sz w:val="22"/>
          <w:szCs w:val="22"/>
          <w:lang w:val="en-US"/>
        </w:rPr>
        <w:t>raitheoir</w:t>
      </w:r>
      <w:proofErr w:type="spellEnd"/>
      <w:r w:rsidRPr="00E4049D">
        <w:rPr>
          <w:rFonts w:ascii="Arial" w:hAnsi="Arial" w:cs="Arial"/>
          <w:b/>
          <w:sz w:val="22"/>
          <w:szCs w:val="22"/>
          <w:lang w:val="en-US"/>
        </w:rPr>
        <w:t xml:space="preserve"> &amp; </w:t>
      </w:r>
      <w:proofErr w:type="spellStart"/>
      <w:r w:rsidRPr="00E4049D">
        <w:rPr>
          <w:rFonts w:ascii="Arial" w:hAnsi="Arial" w:cs="Arial"/>
          <w:b/>
          <w:sz w:val="22"/>
          <w:szCs w:val="22"/>
          <w:lang w:val="en-US"/>
        </w:rPr>
        <w:t>Ors</w:t>
      </w:r>
      <w:proofErr w:type="spellEnd"/>
      <w:r w:rsidRPr="00E4049D">
        <w:rPr>
          <w:rFonts w:ascii="Arial" w:hAnsi="Arial" w:cs="Arial"/>
          <w:b/>
          <w:sz w:val="22"/>
          <w:szCs w:val="22"/>
          <w:lang w:val="en-US"/>
        </w:rPr>
        <w:t xml:space="preserve"> [2013] IEHC 91</w:t>
      </w:r>
    </w:p>
    <w:p w:rsidR="00967019" w:rsidRPr="00291C76" w:rsidRDefault="00967019" w:rsidP="00967019">
      <w:pPr>
        <w:spacing w:line="360" w:lineRule="auto"/>
        <w:rPr>
          <w:lang w:val="en-US"/>
        </w:rPr>
      </w:pPr>
      <w:r>
        <w:rPr>
          <w:rFonts w:ascii="Arial" w:hAnsi="Arial" w:cs="Arial"/>
          <w:sz w:val="22"/>
          <w:szCs w:val="22"/>
          <w:lang w:val="en"/>
        </w:rPr>
        <w:lastRenderedPageBreak/>
        <w:t xml:space="preserve">This case is based on a legal dispute surrounding a surrogacy and the question of parentage between the commissioning couple and the surrogate mother. </w:t>
      </w:r>
    </w:p>
    <w:p w:rsidR="00967019" w:rsidRDefault="00967019" w:rsidP="00967019">
      <w:pPr>
        <w:rPr>
          <w:rFonts w:ascii="Arial" w:hAnsi="Arial" w:cs="Arial"/>
          <w:sz w:val="22"/>
          <w:szCs w:val="22"/>
          <w:lang w:val="en"/>
        </w:rPr>
      </w:pPr>
    </w:p>
    <w:p w:rsidR="00967019" w:rsidRPr="00DF61BD" w:rsidRDefault="00967019" w:rsidP="00967019">
      <w:pPr>
        <w:spacing w:line="360" w:lineRule="auto"/>
        <w:rPr>
          <w:rFonts w:ascii="Arial" w:hAnsi="Arial" w:cs="Arial"/>
          <w:sz w:val="22"/>
          <w:szCs w:val="22"/>
          <w:lang w:val="en-IE"/>
        </w:rPr>
      </w:pPr>
      <w:r w:rsidRPr="00386F94">
        <w:rPr>
          <w:rFonts w:ascii="Arial" w:hAnsi="Arial" w:cs="Arial"/>
          <w:sz w:val="22"/>
          <w:szCs w:val="22"/>
        </w:rPr>
        <w:t>An application to have the genetic mother registered as the mother of the children on their Birth Certificates was rejected by the Office of the Chief Registrar in 2011</w:t>
      </w:r>
      <w:r>
        <w:rPr>
          <w:rFonts w:ascii="Arial" w:hAnsi="Arial" w:cs="Arial"/>
          <w:sz w:val="22"/>
          <w:szCs w:val="22"/>
        </w:rPr>
        <w:t xml:space="preserve">. </w:t>
      </w:r>
      <w:r w:rsidRPr="00DF61BD">
        <w:rPr>
          <w:rFonts w:ascii="Arial" w:hAnsi="Arial" w:cs="Arial"/>
          <w:sz w:val="22"/>
          <w:szCs w:val="22"/>
          <w:lang w:val="en-IE"/>
        </w:rPr>
        <w:t xml:space="preserve">The genetic parents of the twins </w:t>
      </w:r>
      <w:r>
        <w:rPr>
          <w:rFonts w:ascii="Arial" w:hAnsi="Arial" w:cs="Arial"/>
          <w:sz w:val="22"/>
          <w:szCs w:val="22"/>
          <w:lang w:val="en-IE"/>
        </w:rPr>
        <w:t xml:space="preserve">then </w:t>
      </w:r>
      <w:r w:rsidRPr="00DF61BD">
        <w:rPr>
          <w:rFonts w:ascii="Arial" w:hAnsi="Arial" w:cs="Arial"/>
          <w:sz w:val="22"/>
          <w:szCs w:val="22"/>
          <w:lang w:val="en-IE"/>
        </w:rPr>
        <w:t xml:space="preserve">sought Declarations from the High Court under the </w:t>
      </w:r>
      <w:hyperlink r:id="rId17" w:history="1">
        <w:r w:rsidRPr="002B181A">
          <w:rPr>
            <w:rStyle w:val="Hyperlink"/>
            <w:rFonts w:ascii="Arial" w:hAnsi="Arial" w:cs="Arial"/>
            <w:i/>
            <w:sz w:val="22"/>
            <w:szCs w:val="22"/>
            <w:lang w:val="en-IE"/>
          </w:rPr>
          <w:t>Status of Children Act 1987</w:t>
        </w:r>
      </w:hyperlink>
      <w:r>
        <w:rPr>
          <w:rFonts w:ascii="Arial" w:hAnsi="Arial" w:cs="Arial"/>
          <w:sz w:val="22"/>
          <w:szCs w:val="22"/>
          <w:lang w:val="en-IE"/>
        </w:rPr>
        <w:t>. The application was supported by the surrogate mother, who was a sister of the applicant. However, t</w:t>
      </w:r>
      <w:r w:rsidRPr="00DF61BD">
        <w:rPr>
          <w:rFonts w:ascii="Arial" w:hAnsi="Arial" w:cs="Arial"/>
          <w:sz w:val="22"/>
          <w:szCs w:val="22"/>
          <w:lang w:val="en-IE"/>
        </w:rPr>
        <w:t xml:space="preserve">he Attorney General and Chief Registrar opposed the application arguing that the surrogate or gestational mother is in law the mother of the children. </w:t>
      </w:r>
    </w:p>
    <w:p w:rsidR="00967019" w:rsidRDefault="00967019" w:rsidP="00967019">
      <w:pPr>
        <w:spacing w:line="360" w:lineRule="auto"/>
        <w:rPr>
          <w:rFonts w:ascii="Arial" w:hAnsi="Arial" w:cs="Arial"/>
          <w:sz w:val="22"/>
          <w:szCs w:val="22"/>
          <w:lang w:val="en"/>
        </w:rPr>
      </w:pPr>
    </w:p>
    <w:p w:rsidR="00967019" w:rsidRDefault="00967019" w:rsidP="00967019">
      <w:pPr>
        <w:spacing w:line="360" w:lineRule="auto"/>
        <w:rPr>
          <w:rFonts w:ascii="Arial" w:hAnsi="Arial" w:cs="Arial"/>
          <w:sz w:val="22"/>
          <w:szCs w:val="22"/>
          <w:lang w:val="en"/>
        </w:rPr>
      </w:pPr>
      <w:r>
        <w:rPr>
          <w:rFonts w:ascii="Arial" w:hAnsi="Arial" w:cs="Arial"/>
          <w:sz w:val="22"/>
          <w:szCs w:val="22"/>
          <w:lang w:val="en"/>
        </w:rPr>
        <w:t xml:space="preserve">In </w:t>
      </w:r>
      <w:r w:rsidRPr="001C2B5C">
        <w:rPr>
          <w:rFonts w:ascii="Arial" w:hAnsi="Arial" w:cs="Arial"/>
          <w:sz w:val="22"/>
          <w:szCs w:val="22"/>
          <w:lang w:val="en"/>
        </w:rPr>
        <w:t xml:space="preserve">May 2006 </w:t>
      </w:r>
      <w:r>
        <w:rPr>
          <w:rFonts w:ascii="Arial" w:hAnsi="Arial" w:cs="Arial"/>
          <w:sz w:val="22"/>
          <w:szCs w:val="22"/>
          <w:lang w:val="en"/>
        </w:rPr>
        <w:t xml:space="preserve">the High Court under </w:t>
      </w:r>
      <w:r w:rsidRPr="001C2B5C">
        <w:rPr>
          <w:rFonts w:ascii="Arial" w:hAnsi="Arial" w:cs="Arial"/>
          <w:sz w:val="22"/>
          <w:szCs w:val="22"/>
          <w:lang w:val="en"/>
        </w:rPr>
        <w:t>Mr</w:t>
      </w:r>
      <w:r>
        <w:rPr>
          <w:rFonts w:ascii="Arial" w:hAnsi="Arial" w:cs="Arial"/>
          <w:sz w:val="22"/>
          <w:szCs w:val="22"/>
          <w:lang w:val="en"/>
        </w:rPr>
        <w:t>.</w:t>
      </w:r>
      <w:r w:rsidRPr="001C2B5C">
        <w:rPr>
          <w:rFonts w:ascii="Arial" w:hAnsi="Arial" w:cs="Arial"/>
          <w:sz w:val="22"/>
          <w:szCs w:val="22"/>
          <w:lang w:val="en"/>
        </w:rPr>
        <w:t xml:space="preserve"> Justice Henry Abbott defined maternity as based on genetic or blood links and ruled </w:t>
      </w:r>
      <w:r>
        <w:rPr>
          <w:rFonts w:ascii="Arial" w:hAnsi="Arial" w:cs="Arial"/>
          <w:sz w:val="22"/>
          <w:szCs w:val="22"/>
          <w:lang w:val="en"/>
        </w:rPr>
        <w:t xml:space="preserve">that </w:t>
      </w:r>
      <w:r w:rsidRPr="001C2B5C">
        <w:rPr>
          <w:rFonts w:ascii="Arial" w:hAnsi="Arial" w:cs="Arial"/>
          <w:sz w:val="22"/>
          <w:szCs w:val="22"/>
          <w:lang w:val="en"/>
        </w:rPr>
        <w:t>the genetic parents were entitled to be registered as the legal parents of the twins.</w:t>
      </w:r>
      <w:r>
        <w:rPr>
          <w:rFonts w:ascii="Arial" w:hAnsi="Arial" w:cs="Arial"/>
          <w:sz w:val="22"/>
          <w:szCs w:val="22"/>
          <w:lang w:val="en"/>
        </w:rPr>
        <w:t xml:space="preserve"> The judgment has been appealed to the Supreme Court which has not yet ruled on the decision. </w:t>
      </w:r>
    </w:p>
    <w:p w:rsidR="00967019" w:rsidRDefault="00967019" w:rsidP="00967019">
      <w:pPr>
        <w:rPr>
          <w:rFonts w:ascii="Arial" w:hAnsi="Arial" w:cs="Arial"/>
          <w:b/>
          <w:sz w:val="22"/>
          <w:szCs w:val="22"/>
          <w:lang w:val="en-US"/>
        </w:rPr>
      </w:pPr>
    </w:p>
    <w:p w:rsidR="00967019" w:rsidRDefault="00967019" w:rsidP="00967019">
      <w:pPr>
        <w:spacing w:line="360" w:lineRule="auto"/>
        <w:rPr>
          <w:rFonts w:ascii="Arial" w:hAnsi="Arial" w:cs="Arial"/>
          <w:b/>
          <w:sz w:val="22"/>
          <w:szCs w:val="22"/>
          <w:lang w:val="en-US"/>
        </w:rPr>
      </w:pPr>
      <w:r w:rsidRPr="00237DE2">
        <w:rPr>
          <w:rFonts w:ascii="Arial" w:hAnsi="Arial" w:cs="Arial"/>
          <w:b/>
          <w:sz w:val="22"/>
          <w:szCs w:val="22"/>
          <w:lang w:val="en-US"/>
        </w:rPr>
        <w:t xml:space="preserve">EP (An Infant) v Attorney </w:t>
      </w:r>
      <w:proofErr w:type="gramStart"/>
      <w:r w:rsidRPr="00237DE2">
        <w:rPr>
          <w:rFonts w:ascii="Arial" w:hAnsi="Arial" w:cs="Arial"/>
          <w:b/>
          <w:sz w:val="22"/>
          <w:szCs w:val="22"/>
          <w:lang w:val="en-US"/>
        </w:rPr>
        <w:t>General &amp;</w:t>
      </w:r>
      <w:proofErr w:type="gramEnd"/>
      <w:r w:rsidRPr="00237DE2">
        <w:rPr>
          <w:rFonts w:ascii="Arial" w:hAnsi="Arial" w:cs="Arial"/>
          <w:b/>
          <w:sz w:val="22"/>
          <w:szCs w:val="22"/>
          <w:lang w:val="en-US"/>
        </w:rPr>
        <w:t xml:space="preserve"> </w:t>
      </w:r>
      <w:proofErr w:type="spellStart"/>
      <w:r w:rsidRPr="00237DE2">
        <w:rPr>
          <w:rFonts w:ascii="Arial" w:hAnsi="Arial" w:cs="Arial"/>
          <w:b/>
          <w:sz w:val="22"/>
          <w:szCs w:val="22"/>
          <w:lang w:val="en-US"/>
        </w:rPr>
        <w:t>Ors</w:t>
      </w:r>
      <w:proofErr w:type="spellEnd"/>
      <w:r w:rsidRPr="00237DE2">
        <w:rPr>
          <w:rFonts w:ascii="Arial" w:hAnsi="Arial" w:cs="Arial"/>
          <w:b/>
          <w:sz w:val="22"/>
          <w:szCs w:val="22"/>
          <w:lang w:val="en-US"/>
        </w:rPr>
        <w:t xml:space="preserve"> [2013] IEHC 300</w:t>
      </w:r>
    </w:p>
    <w:p w:rsidR="00967019" w:rsidRPr="00F71338" w:rsidRDefault="00967019" w:rsidP="00967019">
      <w:pPr>
        <w:rPr>
          <w:rFonts w:ascii="Arial" w:eastAsia="Calibri" w:hAnsi="Arial" w:cs="Arial"/>
          <w:i/>
          <w:sz w:val="22"/>
          <w:szCs w:val="22"/>
          <w:lang w:val="en-IE"/>
        </w:rPr>
      </w:pPr>
    </w:p>
    <w:p w:rsidR="00967019" w:rsidRPr="00F71338" w:rsidRDefault="00967019" w:rsidP="00967019">
      <w:pPr>
        <w:spacing w:after="120" w:line="360" w:lineRule="auto"/>
        <w:rPr>
          <w:rFonts w:ascii="Arial" w:eastAsia="Calibri" w:hAnsi="Arial" w:cs="Arial"/>
          <w:i/>
          <w:sz w:val="22"/>
          <w:szCs w:val="22"/>
          <w:lang w:val="en-IE"/>
        </w:rPr>
      </w:pPr>
      <w:r w:rsidRPr="00F71338">
        <w:rPr>
          <w:rFonts w:ascii="Arial" w:eastAsia="Calibri" w:hAnsi="Arial" w:cs="Arial"/>
          <w:sz w:val="22"/>
          <w:szCs w:val="22"/>
          <w:lang w:val="en-IE"/>
        </w:rPr>
        <w:t>This case involved a child born by way of a gestational surrogacy agreement in India.  The child was born following in-vitro fertilisation using the applicant’s sperm and an anonymous donor egg, with the resulting zygote placed in the womb of the surrogate mother.  The applicant father and his partner,</w:t>
      </w:r>
      <w:r w:rsidRPr="00F71338">
        <w:rPr>
          <w:rFonts w:ascii="Arial" w:eastAsia="Calibri" w:hAnsi="Arial" w:cs="Arial"/>
          <w:color w:val="FF0000"/>
          <w:sz w:val="22"/>
          <w:szCs w:val="22"/>
          <w:lang w:val="en-IE"/>
        </w:rPr>
        <w:t xml:space="preserve"> </w:t>
      </w:r>
      <w:r w:rsidRPr="00F71338">
        <w:rPr>
          <w:rFonts w:ascii="Arial" w:eastAsia="Calibri" w:hAnsi="Arial" w:cs="Arial"/>
          <w:sz w:val="22"/>
          <w:szCs w:val="22"/>
          <w:lang w:val="en-IE"/>
        </w:rPr>
        <w:t>the ‘intended parents’, were named as father and mother of the child on her birth certificate which was issued in India and they had assumed a parenting role in respect of her.</w:t>
      </w:r>
    </w:p>
    <w:p w:rsidR="00967019" w:rsidRPr="00F71338" w:rsidRDefault="00967019" w:rsidP="00967019">
      <w:pPr>
        <w:spacing w:after="120" w:line="360" w:lineRule="auto"/>
        <w:rPr>
          <w:rFonts w:ascii="Arial" w:eastAsia="Calibri" w:hAnsi="Arial" w:cs="Arial"/>
          <w:sz w:val="22"/>
          <w:szCs w:val="22"/>
          <w:lang w:val="en-IE"/>
        </w:rPr>
      </w:pPr>
      <w:r w:rsidRPr="00F71338">
        <w:rPr>
          <w:rFonts w:ascii="Arial" w:eastAsia="Calibri" w:hAnsi="Arial" w:cs="Arial"/>
          <w:sz w:val="22"/>
          <w:szCs w:val="22"/>
          <w:lang w:val="en-IE"/>
        </w:rPr>
        <w:t xml:space="preserve">The intended father was an Irish citizen and holder of an Irish passport.  Genetic testing confirmed that he was the biological father of the child.  The intended father was advised by the Passport office that in order for a passport to be issued in respect of the child, applications should be made to the courts for a declaration of parentage under s. 35 of the </w:t>
      </w:r>
      <w:r w:rsidRPr="00F71338">
        <w:rPr>
          <w:rFonts w:ascii="Arial" w:eastAsia="Calibri" w:hAnsi="Arial" w:cs="Arial"/>
          <w:i/>
          <w:sz w:val="22"/>
          <w:szCs w:val="22"/>
          <w:lang w:val="en-IE"/>
        </w:rPr>
        <w:t>Status of Children Act 1987</w:t>
      </w:r>
      <w:r w:rsidRPr="00F71338">
        <w:rPr>
          <w:rFonts w:ascii="Arial" w:eastAsia="Calibri" w:hAnsi="Arial" w:cs="Arial"/>
          <w:sz w:val="22"/>
          <w:szCs w:val="22"/>
          <w:lang w:val="en-IE"/>
        </w:rPr>
        <w:t xml:space="preserve"> and for an order directing that a passport may be issued to the child without the consent of the surrogate parent.  These applications were made to the Circuit Court, along with an application to have the intended father appointed guardian of the child.  The applications were refused and an appeal was made to the High Court.  The surrogate mother consented to the orders being made</w:t>
      </w:r>
    </w:p>
    <w:p w:rsidR="00967019" w:rsidRPr="00F71338" w:rsidRDefault="00967019" w:rsidP="00967019">
      <w:pPr>
        <w:spacing w:after="120" w:line="360" w:lineRule="auto"/>
        <w:rPr>
          <w:rFonts w:ascii="Arial" w:eastAsia="Calibri" w:hAnsi="Arial" w:cs="Arial"/>
          <w:i/>
          <w:sz w:val="22"/>
          <w:szCs w:val="22"/>
          <w:lang w:val="en-IE"/>
        </w:rPr>
      </w:pPr>
      <w:r w:rsidRPr="00F71338">
        <w:rPr>
          <w:rFonts w:ascii="Arial" w:eastAsia="Calibri" w:hAnsi="Arial" w:cs="Arial"/>
          <w:i/>
          <w:sz w:val="22"/>
          <w:szCs w:val="22"/>
          <w:lang w:val="en-IE"/>
        </w:rPr>
        <w:t>Held:</w:t>
      </w:r>
      <w:r w:rsidRPr="00F71338">
        <w:rPr>
          <w:rFonts w:ascii="Arial" w:eastAsia="Calibri" w:hAnsi="Arial" w:cs="Arial"/>
          <w:sz w:val="22"/>
          <w:szCs w:val="22"/>
          <w:lang w:val="en-IE"/>
        </w:rPr>
        <w:t xml:space="preserve"> </w:t>
      </w:r>
    </w:p>
    <w:p w:rsidR="00967019" w:rsidRPr="00F71338" w:rsidRDefault="00967019" w:rsidP="00967019">
      <w:pPr>
        <w:spacing w:after="120" w:line="360" w:lineRule="auto"/>
        <w:rPr>
          <w:rFonts w:ascii="Arial" w:eastAsia="Calibri" w:hAnsi="Arial" w:cs="Arial"/>
          <w:sz w:val="22"/>
          <w:szCs w:val="22"/>
          <w:lang w:val="en-IE"/>
        </w:rPr>
      </w:pPr>
      <w:r w:rsidRPr="00F71338">
        <w:rPr>
          <w:rFonts w:ascii="Arial" w:eastAsia="Calibri" w:hAnsi="Arial" w:cs="Arial"/>
          <w:sz w:val="22"/>
          <w:szCs w:val="22"/>
          <w:lang w:val="en-IE"/>
        </w:rPr>
        <w:t xml:space="preserve">Having considered the evidence submitted, the Court was satisfied that the intended father was the biological father of the child.  The Court was also satisfied that the child had her habitual place of residence with the intended father and his partner who cared for her on a daily basis, and that since the child’s birth the couple had the role of holders of parental </w:t>
      </w:r>
      <w:r w:rsidRPr="00F71338">
        <w:rPr>
          <w:rFonts w:ascii="Arial" w:eastAsia="Calibri" w:hAnsi="Arial" w:cs="Arial"/>
          <w:sz w:val="22"/>
          <w:szCs w:val="22"/>
          <w:lang w:val="en-IE"/>
        </w:rPr>
        <w:lastRenderedPageBreak/>
        <w:t xml:space="preserve">responsibility for her within the meaning of the Brussels II </w:t>
      </w:r>
      <w:proofErr w:type="spellStart"/>
      <w:r w:rsidRPr="00F71338">
        <w:rPr>
          <w:rFonts w:ascii="Arial" w:eastAsia="Calibri" w:hAnsi="Arial" w:cs="Arial"/>
          <w:sz w:val="22"/>
          <w:szCs w:val="22"/>
          <w:lang w:val="en-IE"/>
        </w:rPr>
        <w:t>bis</w:t>
      </w:r>
      <w:proofErr w:type="spellEnd"/>
      <w:r w:rsidRPr="00F71338">
        <w:rPr>
          <w:rFonts w:ascii="Arial" w:eastAsia="Calibri" w:hAnsi="Arial" w:cs="Arial"/>
          <w:sz w:val="22"/>
          <w:szCs w:val="22"/>
          <w:lang w:val="en-IE"/>
        </w:rPr>
        <w:t xml:space="preserve"> Regulations.</w:t>
      </w:r>
      <w:r>
        <w:rPr>
          <w:rStyle w:val="FootnoteReference"/>
          <w:rFonts w:ascii="Arial" w:eastAsia="Calibri" w:hAnsi="Arial" w:cs="Arial"/>
          <w:sz w:val="22"/>
          <w:szCs w:val="22"/>
          <w:lang w:val="en-IE"/>
        </w:rPr>
        <w:footnoteReference w:id="9"/>
      </w:r>
      <w:r w:rsidRPr="00F71338">
        <w:rPr>
          <w:rFonts w:ascii="Arial" w:eastAsia="Calibri" w:hAnsi="Arial" w:cs="Arial"/>
          <w:sz w:val="22"/>
          <w:szCs w:val="22"/>
          <w:lang w:val="en-IE"/>
        </w:rPr>
        <w:t xml:space="preserve">  It was recognised that the surrogate mother had no role as a parent other than that of a gestational mother under the surrogacy arrangement and that it was unlikely she would seek any parental role in respect of the child in the future.</w:t>
      </w:r>
    </w:p>
    <w:p w:rsidR="00967019" w:rsidRDefault="00967019" w:rsidP="00967019">
      <w:pPr>
        <w:spacing w:after="120" w:line="360" w:lineRule="auto"/>
        <w:rPr>
          <w:rFonts w:ascii="Arial" w:eastAsia="Calibri" w:hAnsi="Arial" w:cs="Arial"/>
          <w:sz w:val="22"/>
          <w:szCs w:val="22"/>
          <w:lang w:val="en-IE"/>
        </w:rPr>
      </w:pPr>
    </w:p>
    <w:p w:rsidR="00967019" w:rsidRPr="00F71338" w:rsidRDefault="00967019" w:rsidP="00967019">
      <w:pPr>
        <w:spacing w:after="120" w:line="360" w:lineRule="auto"/>
        <w:rPr>
          <w:rFonts w:ascii="Arial" w:eastAsia="Calibri" w:hAnsi="Arial" w:cs="Arial"/>
          <w:sz w:val="22"/>
          <w:szCs w:val="22"/>
          <w:lang w:val="en-IE"/>
        </w:rPr>
      </w:pPr>
      <w:r w:rsidRPr="00F71338">
        <w:rPr>
          <w:rFonts w:ascii="Arial" w:eastAsia="Calibri" w:hAnsi="Arial" w:cs="Arial"/>
          <w:sz w:val="22"/>
          <w:szCs w:val="22"/>
          <w:lang w:val="en-IE"/>
        </w:rPr>
        <w:t xml:space="preserve">Taking the interests of the child as being of paramount importance under the </w:t>
      </w:r>
      <w:r w:rsidRPr="00F71338">
        <w:rPr>
          <w:rFonts w:ascii="Arial" w:eastAsia="Calibri" w:hAnsi="Arial" w:cs="Arial"/>
          <w:i/>
          <w:sz w:val="22"/>
          <w:szCs w:val="22"/>
          <w:lang w:val="en-IE"/>
        </w:rPr>
        <w:t>Guardianship of Infants Act 1964</w:t>
      </w:r>
      <w:r w:rsidRPr="00F71338">
        <w:rPr>
          <w:rFonts w:ascii="Arial" w:eastAsia="Calibri" w:hAnsi="Arial" w:cs="Arial"/>
          <w:sz w:val="22"/>
          <w:szCs w:val="22"/>
          <w:lang w:val="en-IE"/>
        </w:rPr>
        <w:t xml:space="preserve">, the Court was satisfied that the best interests of the child was to be cared for and reared as a child in the so called </w:t>
      </w:r>
      <w:r w:rsidRPr="00F71338">
        <w:rPr>
          <w:rFonts w:ascii="Arial" w:eastAsia="Calibri" w:hAnsi="Arial" w:cs="Arial"/>
          <w:i/>
          <w:sz w:val="22"/>
          <w:szCs w:val="22"/>
          <w:lang w:val="en-IE"/>
        </w:rPr>
        <w:t xml:space="preserve">de facto </w:t>
      </w:r>
      <w:r w:rsidRPr="00F71338">
        <w:rPr>
          <w:rFonts w:ascii="Arial" w:eastAsia="Calibri" w:hAnsi="Arial" w:cs="Arial"/>
          <w:sz w:val="22"/>
          <w:szCs w:val="22"/>
          <w:lang w:val="en-IE"/>
        </w:rPr>
        <w:t xml:space="preserve">family of the intended parents.  </w:t>
      </w:r>
    </w:p>
    <w:p w:rsidR="00967019" w:rsidRDefault="00967019" w:rsidP="00967019">
      <w:pPr>
        <w:spacing w:after="120" w:line="360" w:lineRule="auto"/>
        <w:rPr>
          <w:rFonts w:ascii="Arial" w:eastAsia="Calibri" w:hAnsi="Arial" w:cs="Arial"/>
          <w:sz w:val="22"/>
          <w:szCs w:val="22"/>
          <w:lang w:val="en-IE"/>
        </w:rPr>
      </w:pPr>
    </w:p>
    <w:p w:rsidR="00967019" w:rsidRPr="00F71338" w:rsidRDefault="00967019" w:rsidP="00967019">
      <w:pPr>
        <w:spacing w:after="120" w:line="360" w:lineRule="auto"/>
        <w:rPr>
          <w:rFonts w:ascii="Calibri" w:eastAsia="Calibri" w:hAnsi="Calibri"/>
          <w:sz w:val="22"/>
          <w:szCs w:val="22"/>
          <w:lang w:val="en-IE"/>
        </w:rPr>
      </w:pPr>
      <w:r w:rsidRPr="00F71338">
        <w:rPr>
          <w:rFonts w:ascii="Arial" w:eastAsia="Calibri" w:hAnsi="Arial" w:cs="Arial"/>
          <w:sz w:val="22"/>
          <w:szCs w:val="22"/>
          <w:lang w:val="en-IE"/>
        </w:rPr>
        <w:t xml:space="preserve">The Court made a number of orders, including an order appointing the intended father guardian of the child pursuant to s. 6A of the </w:t>
      </w:r>
      <w:r w:rsidRPr="00F71338">
        <w:rPr>
          <w:rFonts w:ascii="Arial" w:eastAsia="Calibri" w:hAnsi="Arial" w:cs="Arial"/>
          <w:i/>
          <w:sz w:val="22"/>
          <w:szCs w:val="22"/>
          <w:lang w:val="en-IE"/>
        </w:rPr>
        <w:t xml:space="preserve">Guardianship of Infants Act 1964 </w:t>
      </w:r>
      <w:r w:rsidRPr="00F71338">
        <w:rPr>
          <w:rFonts w:ascii="Arial" w:eastAsia="Calibri" w:hAnsi="Arial" w:cs="Arial"/>
          <w:sz w:val="22"/>
          <w:szCs w:val="22"/>
          <w:lang w:val="en-IE"/>
        </w:rPr>
        <w:t xml:space="preserve">and an order that the consent of the surrogate mother was not required to issue a passport to the child, pursuant to s. 14(3) of the </w:t>
      </w:r>
      <w:r w:rsidRPr="00F71338">
        <w:rPr>
          <w:rFonts w:ascii="Arial" w:eastAsia="Calibri" w:hAnsi="Arial" w:cs="Arial"/>
          <w:i/>
          <w:sz w:val="22"/>
          <w:szCs w:val="22"/>
          <w:lang w:val="en-IE"/>
        </w:rPr>
        <w:t>Passports Act 2008</w:t>
      </w:r>
      <w:r w:rsidRPr="00F71338">
        <w:rPr>
          <w:rFonts w:ascii="Arial" w:eastAsia="Calibri" w:hAnsi="Arial" w:cs="Arial"/>
          <w:sz w:val="22"/>
          <w:szCs w:val="22"/>
          <w:lang w:val="en-IE"/>
        </w:rPr>
        <w:t xml:space="preserve"> and s. 11 of the </w:t>
      </w:r>
      <w:r w:rsidRPr="00F71338">
        <w:rPr>
          <w:rFonts w:ascii="Arial" w:eastAsia="Calibri" w:hAnsi="Arial" w:cs="Arial"/>
          <w:i/>
          <w:sz w:val="22"/>
          <w:szCs w:val="22"/>
          <w:lang w:val="en-IE"/>
        </w:rPr>
        <w:t>Guardianship of Infants Act 1964.</w:t>
      </w:r>
    </w:p>
    <w:p w:rsidR="00967019" w:rsidRDefault="00967019" w:rsidP="00967019">
      <w:pPr>
        <w:spacing w:line="360" w:lineRule="auto"/>
        <w:rPr>
          <w:rFonts w:ascii="Arial" w:hAnsi="Arial" w:cs="Arial"/>
          <w:b/>
          <w:sz w:val="22"/>
          <w:szCs w:val="22"/>
          <w:lang w:val="en-US"/>
        </w:rPr>
      </w:pPr>
    </w:p>
    <w:p w:rsidR="00967019" w:rsidRPr="007E507F" w:rsidRDefault="00967019" w:rsidP="00967019">
      <w:pPr>
        <w:spacing w:line="360" w:lineRule="auto"/>
        <w:rPr>
          <w:rFonts w:ascii="Arial" w:hAnsi="Arial" w:cs="Arial"/>
          <w:b/>
          <w:i/>
          <w:sz w:val="22"/>
          <w:szCs w:val="22"/>
          <w:lang w:val="en-US"/>
        </w:rPr>
      </w:pPr>
      <w:r w:rsidRPr="007E507F">
        <w:rPr>
          <w:rFonts w:ascii="Arial" w:hAnsi="Arial" w:cs="Arial"/>
          <w:b/>
          <w:i/>
          <w:sz w:val="22"/>
          <w:szCs w:val="22"/>
          <w:lang w:val="en-US"/>
        </w:rPr>
        <w:t>Other relevant case</w:t>
      </w:r>
      <w:r>
        <w:rPr>
          <w:rFonts w:ascii="Arial" w:hAnsi="Arial" w:cs="Arial"/>
          <w:b/>
          <w:i/>
          <w:sz w:val="22"/>
          <w:szCs w:val="22"/>
          <w:lang w:val="en-US"/>
        </w:rPr>
        <w:t>-</w:t>
      </w:r>
      <w:r w:rsidRPr="007E507F">
        <w:rPr>
          <w:rFonts w:ascii="Arial" w:hAnsi="Arial" w:cs="Arial"/>
          <w:b/>
          <w:i/>
          <w:sz w:val="22"/>
          <w:szCs w:val="22"/>
          <w:lang w:val="en-US"/>
        </w:rPr>
        <w:t>law</w:t>
      </w:r>
    </w:p>
    <w:p w:rsidR="00967019" w:rsidRDefault="00967019" w:rsidP="00967019">
      <w:pPr>
        <w:spacing w:line="360" w:lineRule="auto"/>
        <w:rPr>
          <w:rFonts w:ascii="Arial" w:hAnsi="Arial" w:cs="Arial"/>
          <w:b/>
          <w:sz w:val="22"/>
          <w:szCs w:val="22"/>
          <w:lang w:val="en-US"/>
        </w:rPr>
      </w:pPr>
    </w:p>
    <w:p w:rsidR="00967019" w:rsidRPr="001B544D" w:rsidRDefault="00967019" w:rsidP="00967019">
      <w:pPr>
        <w:spacing w:line="360" w:lineRule="auto"/>
        <w:rPr>
          <w:rFonts w:ascii="Arial" w:hAnsi="Arial" w:cs="Arial"/>
          <w:b/>
          <w:sz w:val="22"/>
          <w:szCs w:val="22"/>
          <w:lang w:val="en-US"/>
        </w:rPr>
      </w:pPr>
      <w:proofErr w:type="spellStart"/>
      <w:r w:rsidRPr="001B544D">
        <w:rPr>
          <w:rFonts w:ascii="Arial" w:hAnsi="Arial" w:cs="Arial"/>
          <w:b/>
          <w:sz w:val="22"/>
          <w:szCs w:val="22"/>
          <w:lang w:val="en-US"/>
        </w:rPr>
        <w:t>J.McD</w:t>
      </w:r>
      <w:proofErr w:type="spellEnd"/>
      <w:r w:rsidRPr="001B544D">
        <w:rPr>
          <w:rFonts w:ascii="Arial" w:hAnsi="Arial" w:cs="Arial"/>
          <w:b/>
          <w:sz w:val="22"/>
          <w:szCs w:val="22"/>
          <w:lang w:val="en-US"/>
        </w:rPr>
        <w:t xml:space="preserve"> v P.L. [2010] 2 IR 199</w:t>
      </w:r>
    </w:p>
    <w:p w:rsidR="00967019" w:rsidRPr="001B544D" w:rsidRDefault="00967019" w:rsidP="00967019">
      <w:pPr>
        <w:spacing w:line="360" w:lineRule="auto"/>
        <w:rPr>
          <w:rFonts w:ascii="Arial" w:hAnsi="Arial" w:cs="Arial"/>
          <w:sz w:val="22"/>
          <w:szCs w:val="22"/>
          <w:lang w:val="en-US"/>
        </w:rPr>
      </w:pPr>
      <w:r w:rsidRPr="001B544D">
        <w:rPr>
          <w:rFonts w:ascii="Arial" w:hAnsi="Arial" w:cs="Arial"/>
          <w:sz w:val="22"/>
          <w:szCs w:val="22"/>
          <w:lang w:val="en-US"/>
        </w:rPr>
        <w:t xml:space="preserve">This case relates to a man, J </w:t>
      </w:r>
      <w:proofErr w:type="spellStart"/>
      <w:r w:rsidRPr="001B544D">
        <w:rPr>
          <w:rFonts w:ascii="Arial" w:hAnsi="Arial" w:cs="Arial"/>
          <w:sz w:val="22"/>
          <w:szCs w:val="22"/>
          <w:lang w:val="en-US"/>
        </w:rPr>
        <w:t>McD</w:t>
      </w:r>
      <w:proofErr w:type="spellEnd"/>
      <w:r w:rsidRPr="001B544D">
        <w:rPr>
          <w:rFonts w:ascii="Arial" w:hAnsi="Arial" w:cs="Arial"/>
          <w:sz w:val="22"/>
          <w:szCs w:val="22"/>
          <w:lang w:val="en-US"/>
        </w:rPr>
        <w:t>, who entered into an arrangement with a lesbian couple whereby he agreed to assist the couple to conceive a child by means of artificial insemination. In turn, it was agreed that the child would know the identity of his father and that the father would play a role in the child’s life, as ‘</w:t>
      </w:r>
      <w:proofErr w:type="spellStart"/>
      <w:r w:rsidRPr="001B544D">
        <w:rPr>
          <w:rFonts w:ascii="Arial" w:hAnsi="Arial" w:cs="Arial"/>
          <w:sz w:val="22"/>
          <w:szCs w:val="22"/>
          <w:lang w:val="en-US"/>
        </w:rPr>
        <w:t>favourite</w:t>
      </w:r>
      <w:proofErr w:type="spellEnd"/>
      <w:r w:rsidRPr="001B544D">
        <w:rPr>
          <w:rFonts w:ascii="Arial" w:hAnsi="Arial" w:cs="Arial"/>
          <w:sz w:val="22"/>
          <w:szCs w:val="22"/>
          <w:lang w:val="en-US"/>
        </w:rPr>
        <w:t xml:space="preserve"> uncle’.  </w:t>
      </w:r>
    </w:p>
    <w:p w:rsidR="00967019" w:rsidRPr="001B544D" w:rsidRDefault="00967019" w:rsidP="00967019">
      <w:pPr>
        <w:spacing w:line="360" w:lineRule="auto"/>
        <w:rPr>
          <w:rFonts w:ascii="Arial" w:hAnsi="Arial" w:cs="Arial"/>
          <w:sz w:val="22"/>
          <w:szCs w:val="22"/>
          <w:lang w:val="en-US"/>
        </w:rPr>
      </w:pPr>
    </w:p>
    <w:p w:rsidR="00967019" w:rsidRPr="001B544D" w:rsidRDefault="00967019" w:rsidP="00967019">
      <w:pPr>
        <w:spacing w:line="360" w:lineRule="auto"/>
        <w:rPr>
          <w:rFonts w:ascii="Arial" w:hAnsi="Arial" w:cs="Arial"/>
          <w:sz w:val="22"/>
          <w:szCs w:val="22"/>
          <w:lang w:val="en-US"/>
        </w:rPr>
      </w:pPr>
      <w:r w:rsidRPr="001B544D">
        <w:rPr>
          <w:rFonts w:ascii="Arial" w:hAnsi="Arial" w:cs="Arial"/>
          <w:sz w:val="22"/>
          <w:szCs w:val="22"/>
          <w:lang w:val="en-US"/>
        </w:rPr>
        <w:t>However, after the birth of the child</w:t>
      </w:r>
      <w:r>
        <w:rPr>
          <w:rFonts w:ascii="Arial" w:hAnsi="Arial" w:cs="Arial"/>
          <w:sz w:val="22"/>
          <w:szCs w:val="22"/>
          <w:lang w:val="en-US"/>
        </w:rPr>
        <w:t>,</w:t>
      </w:r>
      <w:r w:rsidRPr="001B544D">
        <w:rPr>
          <w:rFonts w:ascii="Arial" w:hAnsi="Arial" w:cs="Arial"/>
          <w:sz w:val="22"/>
          <w:szCs w:val="22"/>
          <w:lang w:val="en-US"/>
        </w:rPr>
        <w:t xml:space="preserve"> </w:t>
      </w:r>
      <w:r w:rsidRPr="0047137A">
        <w:rPr>
          <w:rFonts w:ascii="Arial" w:hAnsi="Arial" w:cs="Arial"/>
          <w:sz w:val="22"/>
          <w:szCs w:val="22"/>
          <w:lang w:val="en-US"/>
        </w:rPr>
        <w:t>relations between the couple and donor deteriorated.</w:t>
      </w:r>
      <w:r w:rsidRPr="001B544D">
        <w:rPr>
          <w:rFonts w:ascii="Arial" w:hAnsi="Arial" w:cs="Arial"/>
          <w:sz w:val="22"/>
          <w:szCs w:val="22"/>
          <w:lang w:val="en-US"/>
        </w:rPr>
        <w:t xml:space="preserve">  The couple informed the father that ‘greater distance and formality were required.’ They also planned to move to Australia with the child for a year. </w:t>
      </w:r>
    </w:p>
    <w:p w:rsidR="00967019" w:rsidRPr="001B544D" w:rsidRDefault="00967019" w:rsidP="00967019">
      <w:pPr>
        <w:spacing w:line="360" w:lineRule="auto"/>
        <w:rPr>
          <w:rFonts w:ascii="Arial" w:hAnsi="Arial" w:cs="Arial"/>
          <w:sz w:val="22"/>
          <w:szCs w:val="22"/>
          <w:lang w:val="en-US"/>
        </w:rPr>
      </w:pPr>
    </w:p>
    <w:p w:rsidR="00967019" w:rsidRPr="00D97B0E" w:rsidRDefault="00967019" w:rsidP="00967019">
      <w:pPr>
        <w:spacing w:line="360" w:lineRule="auto"/>
        <w:rPr>
          <w:rFonts w:ascii="Arial" w:hAnsi="Arial" w:cs="Arial"/>
          <w:sz w:val="22"/>
          <w:szCs w:val="22"/>
          <w:lang w:val="en-US"/>
        </w:rPr>
      </w:pPr>
      <w:r w:rsidRPr="00D97B0E">
        <w:rPr>
          <w:rFonts w:ascii="Arial" w:hAnsi="Arial" w:cs="Arial"/>
          <w:sz w:val="22"/>
          <w:szCs w:val="22"/>
          <w:lang w:val="en-US"/>
        </w:rPr>
        <w:t xml:space="preserve">The father then instituted guardianship proceedings, which led to a refusal in the High Court to make orders either allowing (a) J </w:t>
      </w:r>
      <w:proofErr w:type="spellStart"/>
      <w:r w:rsidRPr="00D97B0E">
        <w:rPr>
          <w:rFonts w:ascii="Arial" w:hAnsi="Arial" w:cs="Arial"/>
          <w:sz w:val="22"/>
          <w:szCs w:val="22"/>
          <w:lang w:val="en-US"/>
        </w:rPr>
        <w:t>McD</w:t>
      </w:r>
      <w:proofErr w:type="spellEnd"/>
      <w:r w:rsidRPr="00D97B0E">
        <w:rPr>
          <w:rFonts w:ascii="Arial" w:hAnsi="Arial" w:cs="Arial"/>
          <w:sz w:val="22"/>
          <w:szCs w:val="22"/>
          <w:lang w:val="en-US"/>
        </w:rPr>
        <w:t xml:space="preserve"> to be guardian of the child or (b) allowing him access to the child. The High Court declared that the agreement between the parties was unenforceable and that the child’s best interests are of first and paramount consideration in any case to do with a child’s future under s. 3 of the </w:t>
      </w:r>
      <w:r w:rsidRPr="00D97B0E">
        <w:rPr>
          <w:rFonts w:ascii="Arial" w:hAnsi="Arial" w:cs="Arial"/>
          <w:i/>
          <w:sz w:val="22"/>
          <w:szCs w:val="22"/>
          <w:lang w:val="en-US"/>
        </w:rPr>
        <w:t>Guardianship of Infants Act 1964</w:t>
      </w:r>
      <w:r w:rsidRPr="00D97B0E">
        <w:rPr>
          <w:rFonts w:ascii="Arial" w:hAnsi="Arial" w:cs="Arial"/>
          <w:sz w:val="22"/>
          <w:szCs w:val="22"/>
          <w:lang w:val="en-US"/>
        </w:rPr>
        <w:t xml:space="preserve">. </w:t>
      </w:r>
    </w:p>
    <w:p w:rsidR="00967019" w:rsidRPr="001B544D" w:rsidRDefault="00967019" w:rsidP="00967019">
      <w:pPr>
        <w:spacing w:line="360" w:lineRule="auto"/>
        <w:rPr>
          <w:rFonts w:ascii="Arial" w:hAnsi="Arial" w:cs="Arial"/>
          <w:sz w:val="22"/>
          <w:szCs w:val="22"/>
          <w:lang w:val="en-US"/>
        </w:rPr>
      </w:pPr>
    </w:p>
    <w:p w:rsidR="00967019" w:rsidRPr="001B544D" w:rsidRDefault="00967019" w:rsidP="00967019">
      <w:pPr>
        <w:spacing w:line="360" w:lineRule="auto"/>
        <w:rPr>
          <w:rFonts w:ascii="Arial" w:hAnsi="Arial" w:cs="Arial"/>
          <w:sz w:val="22"/>
          <w:szCs w:val="22"/>
          <w:lang w:val="en-US"/>
        </w:rPr>
      </w:pPr>
      <w:r w:rsidRPr="001B544D">
        <w:rPr>
          <w:rFonts w:ascii="Arial" w:hAnsi="Arial" w:cs="Arial"/>
          <w:sz w:val="22"/>
          <w:szCs w:val="22"/>
          <w:lang w:val="en-US"/>
        </w:rPr>
        <w:t xml:space="preserve">However the High Court refused access because it argued that the hostility between the couple and their donor would persist and not be in the best interests of the child. Significantly, the High Court treated the couple, </w:t>
      </w:r>
      <w:r w:rsidRPr="001B544D">
        <w:rPr>
          <w:rFonts w:ascii="Arial" w:hAnsi="Arial" w:cs="Arial"/>
          <w:bCs/>
          <w:sz w:val="22"/>
          <w:szCs w:val="22"/>
          <w:lang w:val="en-US"/>
        </w:rPr>
        <w:t>together with the child, as a ‘de facto’ family unit protected by Article 8 of the European Convention on Human Rights.</w:t>
      </w:r>
      <w:r w:rsidRPr="001B544D">
        <w:rPr>
          <w:rFonts w:ascii="Arial" w:hAnsi="Arial" w:cs="Arial"/>
          <w:b/>
          <w:bCs/>
          <w:sz w:val="22"/>
          <w:szCs w:val="22"/>
          <w:lang w:val="en-US"/>
        </w:rPr>
        <w:t xml:space="preserve"> </w:t>
      </w:r>
      <w:r w:rsidRPr="001B544D">
        <w:rPr>
          <w:rFonts w:ascii="Arial" w:hAnsi="Arial" w:cs="Arial"/>
          <w:bCs/>
          <w:sz w:val="22"/>
          <w:szCs w:val="22"/>
          <w:lang w:val="en-US"/>
        </w:rPr>
        <w:t xml:space="preserve">In the Court’s view, these rights outweighed the claims of the biological father. Judge </w:t>
      </w:r>
      <w:proofErr w:type="spellStart"/>
      <w:r w:rsidRPr="001B544D">
        <w:rPr>
          <w:rFonts w:ascii="Arial" w:hAnsi="Arial" w:cs="Arial"/>
          <w:bCs/>
          <w:sz w:val="22"/>
          <w:szCs w:val="22"/>
          <w:lang w:val="en-US"/>
        </w:rPr>
        <w:t>Hedigan</w:t>
      </w:r>
      <w:proofErr w:type="spellEnd"/>
      <w:r w:rsidRPr="001B544D">
        <w:rPr>
          <w:rFonts w:ascii="Arial" w:hAnsi="Arial" w:cs="Arial"/>
          <w:bCs/>
          <w:sz w:val="22"/>
          <w:szCs w:val="22"/>
          <w:lang w:val="en-US"/>
        </w:rPr>
        <w:t xml:space="preserve"> also made a plea to the </w:t>
      </w:r>
      <w:proofErr w:type="spellStart"/>
      <w:r w:rsidRPr="001B544D">
        <w:rPr>
          <w:rFonts w:ascii="Arial" w:hAnsi="Arial" w:cs="Arial"/>
          <w:bCs/>
          <w:sz w:val="22"/>
          <w:szCs w:val="22"/>
          <w:lang w:val="en-US"/>
        </w:rPr>
        <w:t>Oireachtas</w:t>
      </w:r>
      <w:proofErr w:type="spellEnd"/>
      <w:r w:rsidRPr="001B544D">
        <w:rPr>
          <w:rFonts w:ascii="Arial" w:hAnsi="Arial" w:cs="Arial"/>
          <w:bCs/>
          <w:sz w:val="22"/>
          <w:szCs w:val="22"/>
          <w:lang w:val="en-US"/>
        </w:rPr>
        <w:t xml:space="preserve"> to consider the position of same-sex couples who wish to have children, so that further similar cases could be avoided. </w:t>
      </w:r>
    </w:p>
    <w:p w:rsidR="00967019" w:rsidRPr="001B544D" w:rsidRDefault="00967019" w:rsidP="00967019">
      <w:pPr>
        <w:spacing w:line="360" w:lineRule="auto"/>
        <w:rPr>
          <w:rFonts w:ascii="Arial" w:hAnsi="Arial" w:cs="Arial"/>
          <w:sz w:val="22"/>
          <w:szCs w:val="22"/>
          <w:lang w:val="en-US"/>
        </w:rPr>
      </w:pPr>
    </w:p>
    <w:p w:rsidR="00967019" w:rsidRPr="001B544D" w:rsidRDefault="00967019" w:rsidP="00967019">
      <w:pPr>
        <w:spacing w:line="360" w:lineRule="auto"/>
        <w:rPr>
          <w:rFonts w:ascii="Arial" w:hAnsi="Arial" w:cs="Arial"/>
          <w:sz w:val="22"/>
          <w:szCs w:val="22"/>
          <w:lang w:val="en-US"/>
        </w:rPr>
      </w:pPr>
      <w:r w:rsidRPr="001B544D">
        <w:rPr>
          <w:rFonts w:ascii="Arial" w:hAnsi="Arial" w:cs="Arial"/>
          <w:sz w:val="22"/>
          <w:szCs w:val="22"/>
          <w:lang w:val="en-US"/>
        </w:rPr>
        <w:t xml:space="preserve">This ruling was appealed to the Supreme Court which agreed that </w:t>
      </w:r>
      <w:r>
        <w:rPr>
          <w:rFonts w:ascii="Arial" w:hAnsi="Arial" w:cs="Arial"/>
          <w:sz w:val="22"/>
          <w:szCs w:val="22"/>
          <w:lang w:val="en-US"/>
        </w:rPr>
        <w:t xml:space="preserve">J. </w:t>
      </w:r>
      <w:proofErr w:type="spellStart"/>
      <w:r w:rsidRPr="001B544D">
        <w:rPr>
          <w:rFonts w:ascii="Arial" w:hAnsi="Arial" w:cs="Arial"/>
          <w:sz w:val="22"/>
          <w:szCs w:val="22"/>
          <w:lang w:val="en-IE"/>
        </w:rPr>
        <w:t>McD</w:t>
      </w:r>
      <w:proofErr w:type="spellEnd"/>
      <w:r w:rsidRPr="001B544D">
        <w:rPr>
          <w:rFonts w:ascii="Arial" w:hAnsi="Arial" w:cs="Arial"/>
          <w:sz w:val="22"/>
          <w:szCs w:val="22"/>
          <w:lang w:val="en-IE"/>
        </w:rPr>
        <w:t xml:space="preserve"> should not be appointed a guardian. However, the Supreme Court held that the High Court had not given sufficient weight to his position as the biological father of the child and decided that he should be given access rights, the details of which should be decided by the High Court.</w:t>
      </w:r>
      <w:r w:rsidRPr="001B544D">
        <w:rPr>
          <w:rFonts w:ascii="Arial" w:hAnsi="Arial" w:cs="Arial"/>
          <w:sz w:val="22"/>
          <w:szCs w:val="22"/>
          <w:vertAlign w:val="superscript"/>
          <w:lang w:val="en-IE"/>
        </w:rPr>
        <w:footnoteReference w:id="10"/>
      </w:r>
      <w:r w:rsidRPr="001B544D">
        <w:rPr>
          <w:rFonts w:ascii="Arial" w:hAnsi="Arial" w:cs="Arial"/>
          <w:sz w:val="22"/>
          <w:szCs w:val="22"/>
          <w:lang w:val="en-IE"/>
        </w:rPr>
        <w:t xml:space="preserve"> </w:t>
      </w:r>
      <w:r w:rsidRPr="001B544D">
        <w:rPr>
          <w:rFonts w:ascii="Arial" w:hAnsi="Arial" w:cs="Arial"/>
          <w:sz w:val="22"/>
          <w:szCs w:val="22"/>
          <w:lang w:val="en-US"/>
        </w:rPr>
        <w:t xml:space="preserve"> The Supreme Court also rejected the idea that ‘de facto’ families had any legal recognition or rights under Irish Law. </w:t>
      </w:r>
    </w:p>
    <w:p w:rsidR="00967019" w:rsidRPr="001B544D" w:rsidRDefault="00967019" w:rsidP="00967019">
      <w:pPr>
        <w:spacing w:line="360" w:lineRule="auto"/>
        <w:rPr>
          <w:rFonts w:ascii="Arial" w:hAnsi="Arial" w:cs="Arial"/>
          <w:sz w:val="22"/>
          <w:szCs w:val="22"/>
          <w:lang w:val="en-US"/>
        </w:rPr>
      </w:pPr>
    </w:p>
    <w:p w:rsidR="00967019" w:rsidRPr="001B544D" w:rsidRDefault="00967019" w:rsidP="00967019">
      <w:pPr>
        <w:spacing w:line="360" w:lineRule="auto"/>
        <w:rPr>
          <w:rFonts w:ascii="Arial" w:hAnsi="Arial" w:cs="Arial"/>
          <w:sz w:val="22"/>
          <w:szCs w:val="22"/>
          <w:lang w:val="en-IE"/>
        </w:rPr>
      </w:pPr>
      <w:r w:rsidRPr="001B544D">
        <w:rPr>
          <w:rFonts w:ascii="Arial" w:hAnsi="Arial" w:cs="Arial"/>
          <w:sz w:val="22"/>
          <w:szCs w:val="22"/>
          <w:lang w:val="en-US"/>
        </w:rPr>
        <w:t xml:space="preserve">The Court referred to </w:t>
      </w:r>
      <w:r w:rsidRPr="001B544D">
        <w:rPr>
          <w:rFonts w:ascii="Arial" w:hAnsi="Arial" w:cs="Arial"/>
          <w:sz w:val="22"/>
          <w:szCs w:val="22"/>
          <w:lang w:val="en-IE"/>
        </w:rPr>
        <w:t xml:space="preserve">a statement by </w:t>
      </w:r>
      <w:proofErr w:type="spellStart"/>
      <w:r w:rsidRPr="001B544D">
        <w:rPr>
          <w:rFonts w:ascii="Arial" w:hAnsi="Arial" w:cs="Arial"/>
          <w:sz w:val="22"/>
          <w:szCs w:val="22"/>
          <w:lang w:val="en-IE"/>
        </w:rPr>
        <w:t>Henchy</w:t>
      </w:r>
      <w:proofErr w:type="spellEnd"/>
      <w:r w:rsidRPr="001B544D">
        <w:rPr>
          <w:rFonts w:ascii="Arial" w:hAnsi="Arial" w:cs="Arial"/>
          <w:sz w:val="22"/>
          <w:szCs w:val="22"/>
          <w:lang w:val="en-IE"/>
        </w:rPr>
        <w:t xml:space="preserve"> J in </w:t>
      </w:r>
      <w:r w:rsidRPr="001B544D">
        <w:rPr>
          <w:rFonts w:ascii="Arial" w:hAnsi="Arial" w:cs="Arial"/>
          <w:i/>
          <w:iCs/>
          <w:sz w:val="22"/>
          <w:szCs w:val="22"/>
          <w:lang w:val="en-IE"/>
        </w:rPr>
        <w:t>State (</w:t>
      </w:r>
      <w:proofErr w:type="spellStart"/>
      <w:r w:rsidRPr="001B544D">
        <w:rPr>
          <w:rFonts w:ascii="Arial" w:hAnsi="Arial" w:cs="Arial"/>
          <w:i/>
          <w:iCs/>
          <w:sz w:val="22"/>
          <w:szCs w:val="22"/>
          <w:lang w:val="en-IE"/>
        </w:rPr>
        <w:t>Nicolau</w:t>
      </w:r>
      <w:proofErr w:type="spellEnd"/>
      <w:r w:rsidRPr="001B544D">
        <w:rPr>
          <w:rFonts w:ascii="Arial" w:hAnsi="Arial" w:cs="Arial"/>
          <w:i/>
          <w:iCs/>
          <w:sz w:val="22"/>
          <w:szCs w:val="22"/>
          <w:lang w:val="en-IE"/>
        </w:rPr>
        <w:t xml:space="preserve">) v An </w:t>
      </w:r>
      <w:proofErr w:type="spellStart"/>
      <w:r w:rsidRPr="001B544D">
        <w:rPr>
          <w:rFonts w:ascii="Arial" w:hAnsi="Arial" w:cs="Arial"/>
          <w:i/>
          <w:iCs/>
          <w:sz w:val="22"/>
          <w:szCs w:val="22"/>
          <w:lang w:val="en-IE"/>
        </w:rPr>
        <w:t>Bord</w:t>
      </w:r>
      <w:proofErr w:type="spellEnd"/>
      <w:r w:rsidRPr="001B544D">
        <w:rPr>
          <w:rFonts w:ascii="Arial" w:hAnsi="Arial" w:cs="Arial"/>
          <w:i/>
          <w:iCs/>
          <w:sz w:val="22"/>
          <w:szCs w:val="22"/>
          <w:lang w:val="en-IE"/>
        </w:rPr>
        <w:t xml:space="preserve"> </w:t>
      </w:r>
      <w:proofErr w:type="spellStart"/>
      <w:r w:rsidRPr="001B544D">
        <w:rPr>
          <w:rFonts w:ascii="Arial" w:hAnsi="Arial" w:cs="Arial"/>
          <w:i/>
          <w:iCs/>
          <w:sz w:val="22"/>
          <w:szCs w:val="22"/>
          <w:lang w:val="en-IE"/>
        </w:rPr>
        <w:t>Uchtala</w:t>
      </w:r>
      <w:proofErr w:type="spellEnd"/>
      <w:r w:rsidRPr="001B544D">
        <w:rPr>
          <w:rFonts w:ascii="Arial" w:hAnsi="Arial" w:cs="Arial"/>
          <w:i/>
          <w:iCs/>
          <w:sz w:val="22"/>
          <w:szCs w:val="22"/>
          <w:lang w:val="en-IE"/>
        </w:rPr>
        <w:t xml:space="preserve"> </w:t>
      </w:r>
      <w:r w:rsidRPr="001B544D">
        <w:rPr>
          <w:rFonts w:ascii="Arial" w:hAnsi="Arial" w:cs="Arial"/>
          <w:sz w:val="22"/>
          <w:szCs w:val="22"/>
          <w:lang w:val="en-IE"/>
        </w:rPr>
        <w:t>([1966] IR 567):</w:t>
      </w:r>
      <w:r w:rsidRPr="001B544D">
        <w:rPr>
          <w:rFonts w:ascii="Arial" w:hAnsi="Arial" w:cs="Arial"/>
          <w:sz w:val="22"/>
          <w:szCs w:val="22"/>
          <w:vertAlign w:val="superscript"/>
          <w:lang w:val="en-IE"/>
        </w:rPr>
        <w:footnoteReference w:id="11"/>
      </w:r>
      <w:r w:rsidRPr="001B544D">
        <w:rPr>
          <w:rFonts w:ascii="Arial" w:hAnsi="Arial" w:cs="Arial"/>
          <w:sz w:val="22"/>
          <w:szCs w:val="22"/>
          <w:lang w:val="en-IE"/>
        </w:rPr>
        <w:t xml:space="preserve"> </w:t>
      </w:r>
    </w:p>
    <w:p w:rsidR="00967019" w:rsidRPr="001B544D" w:rsidRDefault="00967019" w:rsidP="00967019">
      <w:pPr>
        <w:ind w:left="567"/>
        <w:rPr>
          <w:rFonts w:ascii="Arial" w:hAnsi="Arial" w:cs="Arial"/>
          <w:sz w:val="22"/>
          <w:szCs w:val="22"/>
          <w:lang w:val="en-IE"/>
        </w:rPr>
      </w:pPr>
      <w:r w:rsidRPr="001B544D">
        <w:rPr>
          <w:rFonts w:ascii="Arial" w:hAnsi="Arial" w:cs="Arial"/>
          <w:sz w:val="22"/>
          <w:szCs w:val="22"/>
          <w:lang w:val="en-IE"/>
        </w:rPr>
        <w:t>“For the state to award equal constitutional protection to the family founded on marriage and the family founded on an extramarital union would in effect be a disregard of the pledge … in article 41.3.1 to guard with special care the institution of marriage.”</w:t>
      </w:r>
    </w:p>
    <w:p w:rsidR="00967019" w:rsidRPr="001B544D" w:rsidRDefault="00967019" w:rsidP="00967019">
      <w:pPr>
        <w:spacing w:after="200" w:line="360" w:lineRule="auto"/>
        <w:rPr>
          <w:rFonts w:ascii="Arial" w:eastAsia="Calibri" w:hAnsi="Arial" w:cs="Arial"/>
          <w:sz w:val="22"/>
          <w:szCs w:val="22"/>
          <w:lang w:val="en-IE"/>
        </w:rPr>
      </w:pPr>
    </w:p>
    <w:p w:rsidR="00967019" w:rsidRPr="00C306F8" w:rsidRDefault="00967019" w:rsidP="00967019">
      <w:pPr>
        <w:spacing w:after="200" w:line="360" w:lineRule="auto"/>
        <w:rPr>
          <w:rFonts w:ascii="Arial" w:eastAsia="Calibri" w:hAnsi="Arial" w:cs="Arial"/>
          <w:color w:val="FF0000"/>
          <w:sz w:val="22"/>
          <w:szCs w:val="22"/>
          <w:lang w:val="en-IE"/>
        </w:rPr>
      </w:pPr>
      <w:r w:rsidRPr="001B544D">
        <w:rPr>
          <w:rFonts w:ascii="Arial" w:eastAsia="Calibri" w:hAnsi="Arial" w:cs="Arial"/>
          <w:sz w:val="22"/>
          <w:szCs w:val="22"/>
          <w:lang w:val="en-IE"/>
        </w:rPr>
        <w:t xml:space="preserve">Furthermore the Supreme Court ruled that the obligations undertaken by a Government under the European Convention on Human Rights arose under international law and not national law </w:t>
      </w:r>
      <w:r w:rsidRPr="0047137A">
        <w:rPr>
          <w:rFonts w:ascii="Arial" w:eastAsia="Calibri" w:hAnsi="Arial" w:cs="Arial"/>
          <w:sz w:val="22"/>
          <w:szCs w:val="22"/>
          <w:lang w:val="en-IE"/>
        </w:rPr>
        <w:t xml:space="preserve">and the </w:t>
      </w:r>
      <w:r w:rsidRPr="0047137A">
        <w:rPr>
          <w:rFonts w:ascii="Arial" w:eastAsia="Calibri" w:hAnsi="Arial" w:cs="Arial"/>
          <w:i/>
          <w:sz w:val="22"/>
          <w:szCs w:val="22"/>
          <w:lang w:val="en-IE"/>
        </w:rPr>
        <w:t xml:space="preserve">European Convention on Human Rights Act 2003 </w:t>
      </w:r>
      <w:r w:rsidRPr="0047137A">
        <w:rPr>
          <w:rFonts w:ascii="Arial" w:eastAsia="Calibri" w:hAnsi="Arial" w:cs="Arial"/>
          <w:sz w:val="22"/>
          <w:szCs w:val="22"/>
          <w:lang w:val="en-IE"/>
        </w:rPr>
        <w:t>did not give direct effect to the European Convention on Human Rights.</w:t>
      </w:r>
    </w:p>
    <w:p w:rsidR="00967019" w:rsidRPr="00846B30" w:rsidRDefault="002B5C0F" w:rsidP="00967019">
      <w:pPr>
        <w:spacing w:line="360" w:lineRule="auto"/>
        <w:rPr>
          <w:rFonts w:ascii="Arial" w:hAnsi="Arial" w:cs="Arial"/>
          <w:b/>
          <w:sz w:val="22"/>
          <w:szCs w:val="22"/>
          <w:lang w:val="en-US"/>
        </w:rPr>
      </w:pPr>
      <w:hyperlink r:id="rId18" w:tgtFrame="_blank" w:history="1">
        <w:r w:rsidR="00967019" w:rsidRPr="00846B30">
          <w:rPr>
            <w:rFonts w:ascii="Arial" w:hAnsi="Arial" w:cs="Arial"/>
            <w:b/>
            <w:sz w:val="22"/>
            <w:szCs w:val="22"/>
            <w:lang w:val="en-US"/>
          </w:rPr>
          <w:t xml:space="preserve">Roche v Roche &amp; </w:t>
        </w:r>
        <w:proofErr w:type="spellStart"/>
        <w:r w:rsidR="00967019" w:rsidRPr="00846B30">
          <w:rPr>
            <w:rFonts w:ascii="Arial" w:hAnsi="Arial" w:cs="Arial"/>
            <w:b/>
            <w:sz w:val="22"/>
            <w:szCs w:val="22"/>
            <w:lang w:val="en-US"/>
          </w:rPr>
          <w:t>Ors</w:t>
        </w:r>
        <w:proofErr w:type="spellEnd"/>
        <w:r w:rsidR="00967019" w:rsidRPr="00846B30">
          <w:rPr>
            <w:rFonts w:ascii="Arial" w:hAnsi="Arial" w:cs="Arial"/>
            <w:b/>
            <w:sz w:val="22"/>
            <w:szCs w:val="22"/>
            <w:lang w:val="en-US"/>
          </w:rPr>
          <w:t xml:space="preserve"> [2009] IESC 82</w:t>
        </w:r>
      </w:hyperlink>
    </w:p>
    <w:p w:rsidR="00967019" w:rsidRDefault="00967019" w:rsidP="00967019">
      <w:pPr>
        <w:spacing w:line="360" w:lineRule="auto"/>
        <w:rPr>
          <w:rFonts w:ascii="Arial" w:eastAsia="Calibri" w:hAnsi="Arial" w:cs="Arial"/>
          <w:sz w:val="22"/>
          <w:szCs w:val="22"/>
        </w:rPr>
      </w:pPr>
      <w:r w:rsidRPr="00501FEE">
        <w:rPr>
          <w:rFonts w:ascii="Arial" w:eastAsia="Calibri" w:hAnsi="Arial" w:cs="Arial"/>
          <w:sz w:val="22"/>
          <w:szCs w:val="22"/>
          <w:lang w:val="en-IE"/>
        </w:rPr>
        <w:t xml:space="preserve">This case concerned </w:t>
      </w:r>
      <w:r>
        <w:rPr>
          <w:rFonts w:ascii="Arial" w:eastAsia="Calibri" w:hAnsi="Arial" w:cs="Arial"/>
          <w:sz w:val="22"/>
          <w:szCs w:val="22"/>
          <w:lang w:val="en-IE"/>
        </w:rPr>
        <w:t xml:space="preserve">the right of a woman to implant frozen embryos containing the genetic material of her (now separated) husband. The husband, however, did not wish to become a father again. </w:t>
      </w:r>
      <w:r w:rsidRPr="00760BF3">
        <w:rPr>
          <w:rFonts w:ascii="Arial" w:eastAsia="Calibri" w:hAnsi="Arial" w:cs="Arial"/>
          <w:sz w:val="22"/>
          <w:szCs w:val="22"/>
        </w:rPr>
        <w:t>Th</w:t>
      </w:r>
      <w:r>
        <w:rPr>
          <w:rFonts w:ascii="Arial" w:eastAsia="Calibri" w:hAnsi="Arial" w:cs="Arial"/>
          <w:sz w:val="22"/>
          <w:szCs w:val="22"/>
        </w:rPr>
        <w:t xml:space="preserve">e Clinic refused to release the embryos without </w:t>
      </w:r>
      <w:r w:rsidRPr="00760BF3">
        <w:rPr>
          <w:rFonts w:ascii="Arial" w:eastAsia="Calibri" w:hAnsi="Arial" w:cs="Arial"/>
          <w:sz w:val="22"/>
          <w:szCs w:val="22"/>
        </w:rPr>
        <w:t xml:space="preserve">consent from her </w:t>
      </w:r>
      <w:r>
        <w:rPr>
          <w:rFonts w:ascii="Arial" w:eastAsia="Calibri" w:hAnsi="Arial" w:cs="Arial"/>
          <w:sz w:val="22"/>
          <w:szCs w:val="22"/>
        </w:rPr>
        <w:t xml:space="preserve">husband, which he would not provide. </w:t>
      </w:r>
    </w:p>
    <w:p w:rsidR="00967019" w:rsidRDefault="00967019" w:rsidP="00967019">
      <w:pPr>
        <w:spacing w:line="360" w:lineRule="auto"/>
        <w:rPr>
          <w:rFonts w:ascii="Arial" w:eastAsia="Calibri" w:hAnsi="Arial" w:cs="Arial"/>
          <w:sz w:val="22"/>
          <w:szCs w:val="22"/>
        </w:rPr>
      </w:pPr>
    </w:p>
    <w:p w:rsidR="00967019" w:rsidRDefault="00967019" w:rsidP="00967019">
      <w:pPr>
        <w:spacing w:line="360" w:lineRule="auto"/>
        <w:rPr>
          <w:rFonts w:ascii="Arial" w:eastAsia="Calibri" w:hAnsi="Arial" w:cs="Arial"/>
          <w:sz w:val="22"/>
          <w:szCs w:val="22"/>
        </w:rPr>
      </w:pPr>
      <w:r>
        <w:rPr>
          <w:rFonts w:ascii="Arial" w:eastAsia="Calibri" w:hAnsi="Arial" w:cs="Arial"/>
          <w:sz w:val="22"/>
          <w:szCs w:val="22"/>
        </w:rPr>
        <w:t>The case raised</w:t>
      </w:r>
      <w:r w:rsidRPr="00760BF3">
        <w:rPr>
          <w:rFonts w:ascii="Arial" w:eastAsia="Calibri" w:hAnsi="Arial" w:cs="Arial"/>
          <w:sz w:val="22"/>
          <w:szCs w:val="22"/>
        </w:rPr>
        <w:t xml:space="preserve"> both private and public law issues. (a) The private law issue was described as a contractual matter. (b) The public law issue is a constitutional issue, as it is the plaintiff's </w:t>
      </w:r>
      <w:r w:rsidRPr="00760BF3">
        <w:rPr>
          <w:rFonts w:ascii="Arial" w:eastAsia="Calibri" w:hAnsi="Arial" w:cs="Arial"/>
          <w:sz w:val="22"/>
          <w:szCs w:val="22"/>
        </w:rPr>
        <w:lastRenderedPageBreak/>
        <w:t>case that the frozen embryos constitute the "unborn" within the meaning of Article 40.3.3˚ of the Constitution of Ireland, and that the State is obliged to facilitate their implantation.</w:t>
      </w:r>
      <w:r>
        <w:rPr>
          <w:rStyle w:val="FootnoteReference"/>
          <w:rFonts w:ascii="Arial" w:eastAsia="Calibri" w:hAnsi="Arial" w:cs="Arial"/>
          <w:sz w:val="22"/>
          <w:szCs w:val="22"/>
        </w:rPr>
        <w:footnoteReference w:id="12"/>
      </w:r>
    </w:p>
    <w:p w:rsidR="00967019" w:rsidRDefault="00967019" w:rsidP="00967019">
      <w:pPr>
        <w:spacing w:line="360" w:lineRule="auto"/>
        <w:rPr>
          <w:rFonts w:ascii="Arial" w:eastAsia="Calibri" w:hAnsi="Arial" w:cs="Arial"/>
          <w:sz w:val="22"/>
          <w:szCs w:val="22"/>
        </w:rPr>
      </w:pPr>
    </w:p>
    <w:p w:rsidR="00967019" w:rsidRPr="00760BF3" w:rsidRDefault="00967019" w:rsidP="00967019">
      <w:pPr>
        <w:spacing w:line="360" w:lineRule="auto"/>
        <w:rPr>
          <w:rFonts w:ascii="Arial" w:eastAsia="Calibri" w:hAnsi="Arial" w:cs="Arial"/>
          <w:sz w:val="22"/>
          <w:szCs w:val="22"/>
        </w:rPr>
      </w:pPr>
      <w:r>
        <w:rPr>
          <w:rFonts w:ascii="Arial" w:eastAsia="Calibri" w:hAnsi="Arial" w:cs="Arial"/>
          <w:sz w:val="22"/>
          <w:szCs w:val="22"/>
        </w:rPr>
        <w:t>However, the judge</w:t>
      </w:r>
      <w:r w:rsidRPr="00C07559">
        <w:rPr>
          <w:rFonts w:ascii="Arial" w:eastAsia="Calibri" w:hAnsi="Arial" w:cs="Arial"/>
          <w:sz w:val="22"/>
          <w:szCs w:val="22"/>
        </w:rPr>
        <w:t xml:space="preserve"> declared that the frozen embryos were not the "unborn" within the meaning of Article 40.3.3˚ of the Constitution</w:t>
      </w:r>
      <w:r>
        <w:rPr>
          <w:rFonts w:ascii="Arial" w:eastAsia="Calibri" w:hAnsi="Arial" w:cs="Arial"/>
          <w:sz w:val="22"/>
          <w:szCs w:val="22"/>
        </w:rPr>
        <w:t xml:space="preserve"> and</w:t>
      </w:r>
      <w:r w:rsidRPr="00C07559">
        <w:rPr>
          <w:rFonts w:ascii="Arial" w:eastAsia="Calibri" w:hAnsi="Arial" w:cs="Arial"/>
          <w:sz w:val="22"/>
          <w:szCs w:val="22"/>
        </w:rPr>
        <w:t xml:space="preserve"> held that it was a matter for the </w:t>
      </w:r>
      <w:proofErr w:type="spellStart"/>
      <w:r w:rsidRPr="00C07559">
        <w:rPr>
          <w:rFonts w:ascii="Arial" w:eastAsia="Calibri" w:hAnsi="Arial" w:cs="Arial"/>
          <w:sz w:val="22"/>
          <w:szCs w:val="22"/>
        </w:rPr>
        <w:t>Oireachtas</w:t>
      </w:r>
      <w:proofErr w:type="spellEnd"/>
      <w:r w:rsidRPr="00C07559">
        <w:rPr>
          <w:rFonts w:ascii="Arial" w:eastAsia="Calibri" w:hAnsi="Arial" w:cs="Arial"/>
          <w:sz w:val="22"/>
          <w:szCs w:val="22"/>
        </w:rPr>
        <w:t xml:space="preserve"> to decide what steps should be taken to establish the legal status of embryos in vitro.</w:t>
      </w:r>
    </w:p>
    <w:p w:rsidR="00967019" w:rsidRDefault="00967019" w:rsidP="00967019">
      <w:pPr>
        <w:spacing w:line="360" w:lineRule="auto"/>
        <w:rPr>
          <w:rFonts w:ascii="Arial" w:eastAsia="Calibri" w:hAnsi="Arial" w:cs="Arial"/>
          <w:b/>
          <w:sz w:val="22"/>
          <w:szCs w:val="22"/>
          <w:lang w:val="en-IE"/>
        </w:rPr>
      </w:pPr>
    </w:p>
    <w:p w:rsidR="009108AF" w:rsidRDefault="00967019" w:rsidP="009108AF">
      <w:pPr>
        <w:spacing w:line="360" w:lineRule="auto"/>
        <w:rPr>
          <w:rFonts w:ascii="Arial" w:eastAsia="Calibri" w:hAnsi="Arial" w:cs="Arial"/>
          <w:sz w:val="22"/>
          <w:szCs w:val="22"/>
          <w:lang w:val="en-IE"/>
        </w:rPr>
      </w:pPr>
      <w:r w:rsidRPr="00CC7790">
        <w:rPr>
          <w:rFonts w:ascii="Arial" w:eastAsia="Calibri" w:hAnsi="Arial" w:cs="Arial"/>
          <w:sz w:val="22"/>
          <w:szCs w:val="22"/>
          <w:lang w:val="en-IE"/>
        </w:rPr>
        <w:t xml:space="preserve">The next section </w:t>
      </w:r>
      <w:r w:rsidR="00AF51C2">
        <w:rPr>
          <w:rFonts w:ascii="Arial" w:eastAsia="Calibri" w:hAnsi="Arial" w:cs="Arial"/>
          <w:sz w:val="22"/>
          <w:szCs w:val="22"/>
          <w:lang w:val="en-IE"/>
        </w:rPr>
        <w:t>of this Report</w:t>
      </w:r>
      <w:r>
        <w:rPr>
          <w:rFonts w:ascii="Arial" w:eastAsia="Calibri" w:hAnsi="Arial" w:cs="Arial"/>
          <w:sz w:val="22"/>
          <w:szCs w:val="22"/>
          <w:lang w:val="en-IE"/>
        </w:rPr>
        <w:t xml:space="preserve"> sets out some relevant family and household statistics in Ireland</w:t>
      </w:r>
      <w:r w:rsidRPr="00CC7790">
        <w:rPr>
          <w:rFonts w:ascii="Arial" w:eastAsia="Calibri" w:hAnsi="Arial" w:cs="Arial"/>
          <w:sz w:val="22"/>
          <w:szCs w:val="22"/>
          <w:lang w:val="en-IE"/>
        </w:rPr>
        <w:t>.</w:t>
      </w:r>
      <w:r w:rsidR="009108AF">
        <w:rPr>
          <w:rFonts w:ascii="Arial" w:eastAsia="Calibri" w:hAnsi="Arial" w:cs="Arial"/>
          <w:sz w:val="22"/>
          <w:szCs w:val="22"/>
          <w:lang w:val="en-IE"/>
        </w:rPr>
        <w:br w:type="page"/>
      </w:r>
    </w:p>
    <w:p w:rsidR="00967019" w:rsidRPr="00883743" w:rsidRDefault="00566B0E" w:rsidP="00967019">
      <w:pPr>
        <w:pStyle w:val="Heading1"/>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rPr>
          <w:color w:val="auto"/>
          <w:lang w:val="en-IE"/>
        </w:rPr>
      </w:pPr>
      <w:bookmarkStart w:id="6" w:name="_Toc386708580"/>
      <w:r>
        <w:rPr>
          <w:color w:val="auto"/>
          <w:lang w:val="en-IE"/>
        </w:rPr>
        <w:lastRenderedPageBreak/>
        <w:t>4</w:t>
      </w:r>
      <w:r w:rsidR="00967019" w:rsidRPr="00CA0DAB">
        <w:rPr>
          <w:color w:val="auto"/>
          <w:lang w:val="en-IE"/>
        </w:rPr>
        <w:t>.</w:t>
      </w:r>
      <w:r w:rsidR="00967019">
        <w:rPr>
          <w:color w:val="auto"/>
          <w:lang w:val="en-IE"/>
        </w:rPr>
        <w:t xml:space="preserve"> Families and Households in Ireland - Statistics</w:t>
      </w:r>
      <w:bookmarkEnd w:id="6"/>
    </w:p>
    <w:p w:rsidR="00967019" w:rsidRDefault="00967019" w:rsidP="00967019">
      <w:pPr>
        <w:spacing w:line="360" w:lineRule="auto"/>
        <w:rPr>
          <w:rFonts w:ascii="Arial" w:eastAsia="Calibri" w:hAnsi="Arial" w:cs="Arial"/>
          <w:b/>
          <w:sz w:val="22"/>
          <w:szCs w:val="22"/>
          <w:lang w:val="en"/>
        </w:rPr>
      </w:pPr>
    </w:p>
    <w:p w:rsidR="00967019" w:rsidRDefault="00967019" w:rsidP="00967019">
      <w:pPr>
        <w:spacing w:line="360" w:lineRule="auto"/>
        <w:rPr>
          <w:rFonts w:ascii="Arial" w:eastAsia="Calibri" w:hAnsi="Arial" w:cs="Arial"/>
          <w:sz w:val="22"/>
          <w:szCs w:val="22"/>
          <w:lang w:val="en"/>
        </w:rPr>
      </w:pPr>
      <w:r w:rsidRPr="00495708">
        <w:rPr>
          <w:rFonts w:ascii="Arial" w:eastAsia="Calibri" w:hAnsi="Arial" w:cs="Arial"/>
          <w:sz w:val="22"/>
          <w:szCs w:val="22"/>
          <w:lang w:val="en"/>
        </w:rPr>
        <w:t>A UCD (2011) study</w:t>
      </w:r>
      <w:r w:rsidRPr="00495708">
        <w:rPr>
          <w:rStyle w:val="FootnoteReference"/>
          <w:rFonts w:ascii="Arial" w:eastAsia="Calibri" w:hAnsi="Arial" w:cs="Arial"/>
          <w:sz w:val="22"/>
          <w:szCs w:val="22"/>
          <w:lang w:val="en"/>
        </w:rPr>
        <w:footnoteReference w:id="13"/>
      </w:r>
      <w:r w:rsidRPr="00495708">
        <w:rPr>
          <w:rFonts w:ascii="Arial" w:eastAsia="Calibri" w:hAnsi="Arial" w:cs="Arial"/>
          <w:sz w:val="22"/>
          <w:szCs w:val="22"/>
          <w:lang w:val="en"/>
        </w:rPr>
        <w:t xml:space="preserve"> using census 2006 data contained some revealing facts about f</w:t>
      </w:r>
      <w:r>
        <w:rPr>
          <w:rFonts w:ascii="Arial" w:eastAsia="Calibri" w:hAnsi="Arial" w:cs="Arial"/>
          <w:sz w:val="22"/>
          <w:szCs w:val="22"/>
          <w:lang w:val="en"/>
        </w:rPr>
        <w:t>amily life in Ireland, such as:</w:t>
      </w:r>
    </w:p>
    <w:p w:rsidR="00967019" w:rsidRPr="00D709CC" w:rsidRDefault="00967019" w:rsidP="00AA244C">
      <w:pPr>
        <w:pStyle w:val="ListParagraph"/>
        <w:numPr>
          <w:ilvl w:val="0"/>
          <w:numId w:val="12"/>
        </w:numPr>
        <w:spacing w:line="360" w:lineRule="auto"/>
        <w:rPr>
          <w:rFonts w:ascii="Arial" w:eastAsia="Calibri" w:hAnsi="Arial" w:cs="Arial"/>
          <w:sz w:val="22"/>
          <w:szCs w:val="22"/>
          <w:lang w:val="en"/>
        </w:rPr>
      </w:pPr>
      <w:r w:rsidRPr="00D709CC">
        <w:rPr>
          <w:rFonts w:ascii="Arial" w:eastAsia="Calibri" w:hAnsi="Arial" w:cs="Arial"/>
          <w:sz w:val="22"/>
          <w:szCs w:val="22"/>
          <w:lang w:val="en"/>
        </w:rPr>
        <w:t>One third of families in Ireland are outside the ‘traditional’ model of a married coupl</w:t>
      </w:r>
      <w:r>
        <w:rPr>
          <w:rFonts w:ascii="Arial" w:eastAsia="Calibri" w:hAnsi="Arial" w:cs="Arial"/>
          <w:sz w:val="22"/>
          <w:szCs w:val="22"/>
          <w:lang w:val="en"/>
        </w:rPr>
        <w:t>e, both in their first marriage; w</w:t>
      </w:r>
      <w:r w:rsidRPr="00D709CC">
        <w:rPr>
          <w:rFonts w:ascii="Arial" w:eastAsia="Calibri" w:hAnsi="Arial" w:cs="Arial"/>
          <w:sz w:val="22"/>
          <w:szCs w:val="22"/>
          <w:lang w:val="en"/>
        </w:rPr>
        <w:t>hile one in four children under the age of 21 does not li</w:t>
      </w:r>
      <w:r>
        <w:rPr>
          <w:rFonts w:ascii="Arial" w:eastAsia="Calibri" w:hAnsi="Arial" w:cs="Arial"/>
          <w:sz w:val="22"/>
          <w:szCs w:val="22"/>
          <w:lang w:val="en"/>
        </w:rPr>
        <w:t>ve in such a traditional family;</w:t>
      </w:r>
      <w:r w:rsidRPr="00D709CC">
        <w:rPr>
          <w:rFonts w:ascii="Arial" w:eastAsia="Calibri" w:hAnsi="Arial" w:cs="Arial"/>
          <w:sz w:val="22"/>
          <w:szCs w:val="22"/>
          <w:lang w:val="en"/>
        </w:rPr>
        <w:t xml:space="preserve"> </w:t>
      </w:r>
    </w:p>
    <w:p w:rsidR="00967019" w:rsidRPr="002F3376" w:rsidRDefault="00967019" w:rsidP="00AA244C">
      <w:pPr>
        <w:pStyle w:val="ListParagraph"/>
        <w:numPr>
          <w:ilvl w:val="0"/>
          <w:numId w:val="11"/>
        </w:numPr>
        <w:spacing w:line="360" w:lineRule="auto"/>
        <w:rPr>
          <w:rFonts w:ascii="Arial" w:eastAsia="Calibri" w:hAnsi="Arial" w:cs="Arial"/>
          <w:sz w:val="22"/>
          <w:szCs w:val="22"/>
          <w:lang w:val="en"/>
        </w:rPr>
      </w:pPr>
      <w:r w:rsidRPr="002F3376">
        <w:rPr>
          <w:rFonts w:ascii="Arial" w:eastAsia="Calibri" w:hAnsi="Arial" w:cs="Arial"/>
          <w:sz w:val="22"/>
          <w:szCs w:val="22"/>
          <w:lang w:val="en"/>
        </w:rPr>
        <w:t>Alternative family structures in Ireland are dominated by never married coha</w:t>
      </w:r>
      <w:r>
        <w:rPr>
          <w:rFonts w:ascii="Arial" w:eastAsia="Calibri" w:hAnsi="Arial" w:cs="Arial"/>
          <w:sz w:val="22"/>
          <w:szCs w:val="22"/>
          <w:lang w:val="en"/>
        </w:rPr>
        <w:t>biting couples and lone parents;</w:t>
      </w:r>
      <w:r w:rsidRPr="002F3376">
        <w:rPr>
          <w:rFonts w:ascii="Arial" w:eastAsia="Calibri" w:hAnsi="Arial" w:cs="Arial"/>
          <w:sz w:val="22"/>
          <w:szCs w:val="22"/>
          <w:lang w:val="en"/>
        </w:rPr>
        <w:t xml:space="preserve"> </w:t>
      </w:r>
    </w:p>
    <w:p w:rsidR="00967019" w:rsidRDefault="00967019" w:rsidP="00AA244C">
      <w:pPr>
        <w:pStyle w:val="ListParagraph"/>
        <w:numPr>
          <w:ilvl w:val="0"/>
          <w:numId w:val="11"/>
        </w:numPr>
        <w:spacing w:line="360" w:lineRule="auto"/>
        <w:rPr>
          <w:rFonts w:ascii="Arial" w:eastAsia="Calibri" w:hAnsi="Arial" w:cs="Arial"/>
          <w:sz w:val="22"/>
          <w:szCs w:val="22"/>
          <w:lang w:val="en"/>
        </w:rPr>
      </w:pPr>
      <w:r w:rsidRPr="002F3376">
        <w:rPr>
          <w:rFonts w:ascii="Arial" w:eastAsia="Calibri" w:hAnsi="Arial" w:cs="Arial"/>
          <w:sz w:val="22"/>
          <w:szCs w:val="22"/>
          <w:lang w:val="en"/>
        </w:rPr>
        <w:t>In one quarter of co-habiting couples at least one partne</w:t>
      </w:r>
      <w:r>
        <w:rPr>
          <w:rFonts w:ascii="Arial" w:eastAsia="Calibri" w:hAnsi="Arial" w:cs="Arial"/>
          <w:sz w:val="22"/>
          <w:szCs w:val="22"/>
          <w:lang w:val="en"/>
        </w:rPr>
        <w:t>r was previously married; and</w:t>
      </w:r>
      <w:r w:rsidRPr="002F3376">
        <w:rPr>
          <w:rFonts w:ascii="Arial" w:eastAsia="Calibri" w:hAnsi="Arial" w:cs="Arial"/>
          <w:sz w:val="22"/>
          <w:szCs w:val="22"/>
          <w:lang w:val="en"/>
        </w:rPr>
        <w:t xml:space="preserve"> </w:t>
      </w:r>
    </w:p>
    <w:p w:rsidR="00967019" w:rsidRDefault="00967019" w:rsidP="00AA244C">
      <w:pPr>
        <w:pStyle w:val="ListParagraph"/>
        <w:numPr>
          <w:ilvl w:val="0"/>
          <w:numId w:val="11"/>
        </w:numPr>
        <w:spacing w:line="360" w:lineRule="auto"/>
        <w:rPr>
          <w:rFonts w:ascii="Arial" w:eastAsia="Calibri" w:hAnsi="Arial" w:cs="Arial"/>
          <w:sz w:val="22"/>
          <w:szCs w:val="22"/>
          <w:lang w:val="en"/>
        </w:rPr>
      </w:pPr>
      <w:r w:rsidRPr="00C26498">
        <w:rPr>
          <w:rFonts w:ascii="Arial" w:eastAsia="Calibri" w:hAnsi="Arial" w:cs="Arial"/>
          <w:sz w:val="22"/>
          <w:szCs w:val="22"/>
          <w:lang w:val="en"/>
        </w:rPr>
        <w:t>Compared with other developed countries, Ireland has a low rate of remarriage and second relationships but a high rate of unmarried lone parenthood.</w:t>
      </w:r>
    </w:p>
    <w:p w:rsidR="00967019" w:rsidRPr="000A56E2" w:rsidRDefault="00967019" w:rsidP="00967019">
      <w:pPr>
        <w:pStyle w:val="ListParagraph"/>
        <w:spacing w:line="360" w:lineRule="auto"/>
        <w:rPr>
          <w:rFonts w:ascii="Arial" w:eastAsia="Calibri" w:hAnsi="Arial" w:cs="Arial"/>
          <w:sz w:val="22"/>
          <w:szCs w:val="22"/>
          <w:lang w:val="en"/>
        </w:rPr>
      </w:pPr>
    </w:p>
    <w:p w:rsidR="00967019" w:rsidRPr="00ED2E35" w:rsidRDefault="00967019" w:rsidP="00967019">
      <w:pPr>
        <w:spacing w:line="360" w:lineRule="auto"/>
        <w:rPr>
          <w:rFonts w:ascii="Arial" w:eastAsia="Calibri" w:hAnsi="Arial" w:cs="Arial"/>
          <w:sz w:val="22"/>
          <w:szCs w:val="22"/>
          <w:lang w:val="en-IE"/>
        </w:rPr>
      </w:pPr>
      <w:r w:rsidRPr="007C3E0F">
        <w:rPr>
          <w:rFonts w:ascii="Arial" w:eastAsia="Calibri" w:hAnsi="Arial" w:cs="Arial"/>
          <w:sz w:val="22"/>
          <w:szCs w:val="22"/>
          <w:lang w:val="en"/>
        </w:rPr>
        <w:t>Thi</w:t>
      </w:r>
      <w:r>
        <w:rPr>
          <w:rFonts w:ascii="Arial" w:eastAsia="Calibri" w:hAnsi="Arial" w:cs="Arial"/>
          <w:sz w:val="22"/>
          <w:szCs w:val="22"/>
          <w:lang w:val="en"/>
        </w:rPr>
        <w:t>s section also includes</w:t>
      </w:r>
      <w:r w:rsidRPr="007C3E0F">
        <w:rPr>
          <w:rFonts w:ascii="Arial" w:eastAsia="Calibri" w:hAnsi="Arial" w:cs="Arial"/>
          <w:sz w:val="22"/>
          <w:szCs w:val="22"/>
          <w:lang w:val="en"/>
        </w:rPr>
        <w:t xml:space="preserve"> statistics fro</w:t>
      </w:r>
      <w:r>
        <w:rPr>
          <w:rFonts w:ascii="Arial" w:eastAsia="Calibri" w:hAnsi="Arial" w:cs="Arial"/>
          <w:sz w:val="22"/>
          <w:szCs w:val="22"/>
          <w:lang w:val="en"/>
        </w:rPr>
        <w:t xml:space="preserve">m the CSO 2012 publication </w:t>
      </w:r>
      <w:r w:rsidRPr="000A56E2">
        <w:rPr>
          <w:rFonts w:ascii="Arial" w:eastAsia="Calibri" w:hAnsi="Arial" w:cs="Arial"/>
          <w:i/>
          <w:sz w:val="22"/>
          <w:szCs w:val="22"/>
          <w:lang w:val="en"/>
        </w:rPr>
        <w:t>Profile 5: Households and Families</w:t>
      </w:r>
      <w:r>
        <w:rPr>
          <w:rFonts w:ascii="Arial" w:eastAsia="Calibri" w:hAnsi="Arial" w:cs="Arial"/>
          <w:sz w:val="22"/>
          <w:szCs w:val="22"/>
          <w:lang w:val="en"/>
        </w:rPr>
        <w:t xml:space="preserve"> and </w:t>
      </w:r>
      <w:r w:rsidRPr="000A56E2">
        <w:rPr>
          <w:rFonts w:ascii="Arial" w:eastAsia="Calibri" w:hAnsi="Arial" w:cs="Arial"/>
          <w:i/>
          <w:sz w:val="22"/>
          <w:szCs w:val="22"/>
          <w:lang w:val="en"/>
        </w:rPr>
        <w:t xml:space="preserve">This </w:t>
      </w:r>
      <w:proofErr w:type="gramStart"/>
      <w:r w:rsidRPr="000A56E2">
        <w:rPr>
          <w:rFonts w:ascii="Arial" w:eastAsia="Calibri" w:hAnsi="Arial" w:cs="Arial"/>
          <w:i/>
          <w:sz w:val="22"/>
          <w:szCs w:val="22"/>
          <w:lang w:val="en"/>
        </w:rPr>
        <w:t>is</w:t>
      </w:r>
      <w:proofErr w:type="gramEnd"/>
      <w:r w:rsidRPr="000A56E2">
        <w:rPr>
          <w:rFonts w:ascii="Arial" w:eastAsia="Calibri" w:hAnsi="Arial" w:cs="Arial"/>
          <w:i/>
          <w:sz w:val="22"/>
          <w:szCs w:val="22"/>
          <w:lang w:val="en"/>
        </w:rPr>
        <w:t xml:space="preserve"> Ireland</w:t>
      </w:r>
      <w:r>
        <w:rPr>
          <w:rFonts w:ascii="Arial" w:eastAsia="Calibri" w:hAnsi="Arial" w:cs="Arial"/>
          <w:sz w:val="22"/>
          <w:szCs w:val="22"/>
          <w:lang w:val="en"/>
        </w:rPr>
        <w:t xml:space="preserve"> (CSO, 2011) which are both based on the 2011 census. </w:t>
      </w:r>
      <w:r w:rsidRPr="00C67E1A">
        <w:rPr>
          <w:rFonts w:ascii="Arial" w:eastAsia="Calibri" w:hAnsi="Arial" w:cs="Arial"/>
          <w:sz w:val="22"/>
          <w:szCs w:val="22"/>
          <w:lang w:val="en-IE"/>
        </w:rPr>
        <w:t>For census purposes, a family is defined as a couple with</w:t>
      </w:r>
      <w:r>
        <w:rPr>
          <w:rFonts w:ascii="Arial" w:eastAsia="Calibri" w:hAnsi="Arial" w:cs="Arial"/>
          <w:sz w:val="22"/>
          <w:szCs w:val="22"/>
          <w:lang w:val="en-IE"/>
        </w:rPr>
        <w:t xml:space="preserve"> one </w:t>
      </w:r>
      <w:r w:rsidRPr="00C67E1A">
        <w:rPr>
          <w:rFonts w:ascii="Arial" w:eastAsia="Calibri" w:hAnsi="Arial" w:cs="Arial"/>
          <w:sz w:val="22"/>
          <w:szCs w:val="22"/>
          <w:lang w:val="en-IE"/>
        </w:rPr>
        <w:t>or more children, a couple without children or a lone parent</w:t>
      </w:r>
      <w:r>
        <w:rPr>
          <w:rFonts w:ascii="Arial" w:eastAsia="Calibri" w:hAnsi="Arial" w:cs="Arial"/>
          <w:sz w:val="22"/>
          <w:szCs w:val="22"/>
          <w:lang w:val="en-IE"/>
        </w:rPr>
        <w:t xml:space="preserve"> </w:t>
      </w:r>
      <w:r w:rsidRPr="00C67E1A">
        <w:rPr>
          <w:rFonts w:ascii="Arial" w:eastAsia="Calibri" w:hAnsi="Arial" w:cs="Arial"/>
          <w:sz w:val="22"/>
          <w:szCs w:val="22"/>
          <w:lang w:val="en-IE"/>
        </w:rPr>
        <w:t>with one or more children.</w:t>
      </w:r>
      <w:r>
        <w:rPr>
          <w:rFonts w:ascii="Arial" w:eastAsia="Calibri" w:hAnsi="Arial" w:cs="Arial"/>
          <w:sz w:val="22"/>
          <w:szCs w:val="22"/>
          <w:lang w:val="en"/>
        </w:rPr>
        <w:t xml:space="preserve"> Census 2011 shows:</w:t>
      </w:r>
    </w:p>
    <w:p w:rsidR="00967019" w:rsidRDefault="00967019" w:rsidP="00967019">
      <w:pPr>
        <w:pStyle w:val="ListParagraph"/>
        <w:numPr>
          <w:ilvl w:val="0"/>
          <w:numId w:val="9"/>
        </w:numPr>
        <w:spacing w:line="360" w:lineRule="auto"/>
        <w:rPr>
          <w:rFonts w:ascii="Arial" w:eastAsia="Calibri" w:hAnsi="Arial" w:cs="Arial"/>
          <w:sz w:val="22"/>
          <w:szCs w:val="22"/>
          <w:lang w:val="en"/>
        </w:rPr>
      </w:pPr>
      <w:r>
        <w:rPr>
          <w:rFonts w:ascii="Arial" w:eastAsia="Calibri" w:hAnsi="Arial" w:cs="Arial"/>
          <w:sz w:val="22"/>
          <w:szCs w:val="22"/>
          <w:lang w:val="en"/>
        </w:rPr>
        <w:t xml:space="preserve">a </w:t>
      </w:r>
      <w:r w:rsidRPr="00A47083">
        <w:rPr>
          <w:rFonts w:ascii="Arial" w:eastAsia="Calibri" w:hAnsi="Arial" w:cs="Arial"/>
          <w:sz w:val="22"/>
          <w:szCs w:val="22"/>
          <w:lang w:val="en"/>
        </w:rPr>
        <w:t>12% growth in the number of families</w:t>
      </w:r>
      <w:r>
        <w:rPr>
          <w:rFonts w:ascii="Arial" w:eastAsia="Calibri" w:hAnsi="Arial" w:cs="Arial"/>
          <w:sz w:val="22"/>
          <w:szCs w:val="22"/>
          <w:lang w:val="en"/>
        </w:rPr>
        <w:t xml:space="preserve"> since the previous 2006 census;</w:t>
      </w:r>
    </w:p>
    <w:p w:rsidR="00967019" w:rsidRPr="000C4639" w:rsidRDefault="00967019" w:rsidP="00967019">
      <w:pPr>
        <w:pStyle w:val="ListParagraph"/>
        <w:numPr>
          <w:ilvl w:val="0"/>
          <w:numId w:val="9"/>
        </w:numPr>
        <w:spacing w:line="360" w:lineRule="auto"/>
        <w:rPr>
          <w:rFonts w:ascii="Arial" w:eastAsia="Calibri" w:hAnsi="Arial" w:cs="Arial"/>
          <w:sz w:val="22"/>
          <w:szCs w:val="22"/>
          <w:lang w:val="en"/>
        </w:rPr>
      </w:pPr>
      <w:r>
        <w:rPr>
          <w:rFonts w:ascii="Arial" w:eastAsia="Calibri" w:hAnsi="Arial" w:cs="Arial"/>
          <w:sz w:val="22"/>
          <w:szCs w:val="22"/>
          <w:lang w:val="en"/>
        </w:rPr>
        <w:t xml:space="preserve">an </w:t>
      </w:r>
      <w:r w:rsidRPr="004E7E2F">
        <w:rPr>
          <w:rFonts w:ascii="Arial" w:eastAsia="Calibri" w:hAnsi="Arial" w:cs="Arial"/>
          <w:sz w:val="22"/>
          <w:szCs w:val="22"/>
          <w:lang w:val="en"/>
        </w:rPr>
        <w:t>800% increase in those who are divorced</w:t>
      </w:r>
      <w:r w:rsidRPr="000872ED">
        <w:rPr>
          <w:rFonts w:ascii="Arial" w:eastAsia="Calibri" w:hAnsi="Arial" w:cs="Arial"/>
          <w:sz w:val="22"/>
          <w:szCs w:val="22"/>
          <w:lang w:val="en"/>
        </w:rPr>
        <w:t xml:space="preserve"> between 1996-2011</w:t>
      </w:r>
      <w:r>
        <w:rPr>
          <w:rFonts w:ascii="Arial" w:eastAsia="Calibri" w:hAnsi="Arial" w:cs="Arial"/>
          <w:sz w:val="22"/>
          <w:szCs w:val="22"/>
          <w:lang w:val="en"/>
        </w:rPr>
        <w:t>;</w:t>
      </w:r>
    </w:p>
    <w:p w:rsidR="00967019" w:rsidRDefault="00967019" w:rsidP="00967019">
      <w:pPr>
        <w:pStyle w:val="ListParagraph"/>
        <w:numPr>
          <w:ilvl w:val="0"/>
          <w:numId w:val="9"/>
        </w:numPr>
        <w:spacing w:line="360" w:lineRule="auto"/>
        <w:rPr>
          <w:rFonts w:ascii="Arial" w:eastAsia="Calibri" w:hAnsi="Arial" w:cs="Arial"/>
          <w:sz w:val="22"/>
          <w:szCs w:val="22"/>
          <w:lang w:val="en"/>
        </w:rPr>
      </w:pPr>
      <w:r>
        <w:rPr>
          <w:rFonts w:ascii="Arial" w:eastAsia="Calibri" w:hAnsi="Arial" w:cs="Arial"/>
          <w:sz w:val="22"/>
          <w:szCs w:val="22"/>
          <w:lang w:val="en"/>
        </w:rPr>
        <w:t>a 550% increase in those remarried following divorce or annulment between 1996-2011;</w:t>
      </w:r>
    </w:p>
    <w:p w:rsidR="00967019" w:rsidRDefault="00967019" w:rsidP="00967019">
      <w:pPr>
        <w:pStyle w:val="ListParagraph"/>
        <w:numPr>
          <w:ilvl w:val="0"/>
          <w:numId w:val="9"/>
        </w:numPr>
        <w:spacing w:line="360" w:lineRule="auto"/>
        <w:rPr>
          <w:rFonts w:ascii="Arial" w:eastAsia="Calibri" w:hAnsi="Arial" w:cs="Arial"/>
          <w:sz w:val="22"/>
          <w:szCs w:val="22"/>
          <w:lang w:val="en"/>
        </w:rPr>
      </w:pPr>
      <w:r>
        <w:rPr>
          <w:rFonts w:ascii="Arial" w:eastAsia="Calibri" w:hAnsi="Arial" w:cs="Arial"/>
          <w:sz w:val="22"/>
          <w:szCs w:val="22"/>
          <w:lang w:val="en"/>
        </w:rPr>
        <w:t xml:space="preserve">that </w:t>
      </w:r>
      <w:r w:rsidRPr="002D2DE6">
        <w:rPr>
          <w:rFonts w:ascii="Arial" w:eastAsia="Calibri" w:hAnsi="Arial" w:cs="Arial"/>
          <w:sz w:val="22"/>
          <w:szCs w:val="22"/>
          <w:lang w:val="en"/>
        </w:rPr>
        <w:t>1 in 4 families with children in Ireland is a one-parent family</w:t>
      </w:r>
      <w:r>
        <w:rPr>
          <w:rFonts w:ascii="Arial" w:eastAsia="Calibri" w:hAnsi="Arial" w:cs="Arial"/>
          <w:sz w:val="22"/>
          <w:szCs w:val="22"/>
          <w:lang w:val="en"/>
        </w:rPr>
        <w:t>;</w:t>
      </w:r>
    </w:p>
    <w:p w:rsidR="00967019" w:rsidRDefault="00967019" w:rsidP="00967019">
      <w:pPr>
        <w:pStyle w:val="ListParagraph"/>
        <w:numPr>
          <w:ilvl w:val="0"/>
          <w:numId w:val="9"/>
        </w:numPr>
        <w:spacing w:line="360" w:lineRule="auto"/>
        <w:rPr>
          <w:rFonts w:ascii="Arial" w:eastAsia="Calibri" w:hAnsi="Arial" w:cs="Arial"/>
          <w:sz w:val="22"/>
          <w:szCs w:val="22"/>
          <w:lang w:val="en"/>
        </w:rPr>
      </w:pPr>
      <w:r>
        <w:rPr>
          <w:rFonts w:ascii="Arial" w:eastAsia="Calibri" w:hAnsi="Arial" w:cs="Arial"/>
          <w:sz w:val="22"/>
          <w:szCs w:val="22"/>
          <w:lang w:val="en"/>
        </w:rPr>
        <w:t>a 14% increase in the number of children of lone parents between 2006-2011;</w:t>
      </w:r>
    </w:p>
    <w:p w:rsidR="00967019" w:rsidRPr="00535A74" w:rsidRDefault="00967019" w:rsidP="00967019">
      <w:pPr>
        <w:pStyle w:val="ListParagraph"/>
        <w:numPr>
          <w:ilvl w:val="0"/>
          <w:numId w:val="9"/>
        </w:numPr>
        <w:spacing w:line="360" w:lineRule="auto"/>
        <w:rPr>
          <w:rFonts w:ascii="Arial" w:eastAsia="Calibri" w:hAnsi="Arial" w:cs="Arial"/>
          <w:sz w:val="22"/>
          <w:szCs w:val="22"/>
          <w:lang w:val="en-IE"/>
        </w:rPr>
      </w:pPr>
      <w:proofErr w:type="gramStart"/>
      <w:r>
        <w:rPr>
          <w:rFonts w:ascii="Arial" w:eastAsia="Calibri" w:hAnsi="Arial" w:cs="Arial"/>
          <w:sz w:val="22"/>
          <w:szCs w:val="22"/>
          <w:lang w:val="en"/>
        </w:rPr>
        <w:t>that</w:t>
      </w:r>
      <w:proofErr w:type="gramEnd"/>
      <w:r>
        <w:rPr>
          <w:rFonts w:ascii="Arial" w:eastAsia="Calibri" w:hAnsi="Arial" w:cs="Arial"/>
          <w:sz w:val="22"/>
          <w:szCs w:val="22"/>
          <w:lang w:val="en"/>
        </w:rPr>
        <w:t xml:space="preserve"> 4,042 same sex couples were living together in 2011. Of these </w:t>
      </w:r>
      <w:r w:rsidRPr="00535A74">
        <w:rPr>
          <w:rFonts w:ascii="Arial" w:eastAsia="Calibri" w:hAnsi="Arial" w:cs="Arial"/>
          <w:sz w:val="22"/>
          <w:szCs w:val="22"/>
          <w:lang w:val="en-IE"/>
        </w:rPr>
        <w:t>230 were couples with children, with the vast majority of</w:t>
      </w:r>
      <w:r>
        <w:rPr>
          <w:rFonts w:ascii="Arial" w:eastAsia="Calibri" w:hAnsi="Arial" w:cs="Arial"/>
          <w:sz w:val="22"/>
          <w:szCs w:val="22"/>
          <w:lang w:val="en-IE"/>
        </w:rPr>
        <w:t xml:space="preserve"> these being female couples; and</w:t>
      </w:r>
    </w:p>
    <w:p w:rsidR="00967019" w:rsidRDefault="00967019" w:rsidP="00967019">
      <w:pPr>
        <w:pStyle w:val="ListParagraph"/>
        <w:numPr>
          <w:ilvl w:val="0"/>
          <w:numId w:val="9"/>
        </w:numPr>
        <w:spacing w:line="360" w:lineRule="auto"/>
        <w:rPr>
          <w:rFonts w:ascii="Arial" w:eastAsia="Calibri" w:hAnsi="Arial" w:cs="Arial"/>
          <w:sz w:val="22"/>
          <w:szCs w:val="22"/>
          <w:lang w:val="en-IE"/>
        </w:rPr>
      </w:pPr>
      <w:proofErr w:type="gramStart"/>
      <w:r>
        <w:rPr>
          <w:rFonts w:ascii="Arial" w:eastAsia="Calibri" w:hAnsi="Arial" w:cs="Arial"/>
          <w:sz w:val="22"/>
          <w:szCs w:val="22"/>
          <w:lang w:val="en-IE"/>
        </w:rPr>
        <w:t>t</w:t>
      </w:r>
      <w:r w:rsidRPr="00A92BC6">
        <w:rPr>
          <w:rFonts w:ascii="Arial" w:eastAsia="Calibri" w:hAnsi="Arial" w:cs="Arial"/>
          <w:sz w:val="22"/>
          <w:szCs w:val="22"/>
          <w:lang w:val="en-IE"/>
        </w:rPr>
        <w:t>he</w:t>
      </w:r>
      <w:proofErr w:type="gramEnd"/>
      <w:r w:rsidRPr="00A92BC6">
        <w:rPr>
          <w:rFonts w:ascii="Arial" w:eastAsia="Calibri" w:hAnsi="Arial" w:cs="Arial"/>
          <w:sz w:val="22"/>
          <w:szCs w:val="22"/>
          <w:lang w:val="en-IE"/>
        </w:rPr>
        <w:t xml:space="preserve"> number of</w:t>
      </w:r>
      <w:r>
        <w:rPr>
          <w:rFonts w:ascii="Arial" w:eastAsia="Calibri" w:hAnsi="Arial" w:cs="Arial"/>
          <w:sz w:val="22"/>
          <w:szCs w:val="22"/>
          <w:lang w:val="en-IE"/>
        </w:rPr>
        <w:t xml:space="preserve"> </w:t>
      </w:r>
      <w:r w:rsidRPr="00A92BC6">
        <w:rPr>
          <w:rFonts w:ascii="Arial" w:eastAsia="Calibri" w:hAnsi="Arial" w:cs="Arial"/>
          <w:sz w:val="22"/>
          <w:szCs w:val="22"/>
          <w:lang w:val="en-IE"/>
        </w:rPr>
        <w:t xml:space="preserve">children living in cohabiting households </w:t>
      </w:r>
      <w:r>
        <w:rPr>
          <w:rFonts w:ascii="Arial" w:eastAsia="Calibri" w:hAnsi="Arial" w:cs="Arial"/>
          <w:sz w:val="22"/>
          <w:szCs w:val="22"/>
          <w:lang w:val="en-IE"/>
        </w:rPr>
        <w:t xml:space="preserve">increased </w:t>
      </w:r>
      <w:r w:rsidRPr="00A92BC6">
        <w:rPr>
          <w:rFonts w:ascii="Arial" w:eastAsia="Calibri" w:hAnsi="Arial" w:cs="Arial"/>
          <w:sz w:val="22"/>
          <w:szCs w:val="22"/>
          <w:lang w:val="en-IE"/>
        </w:rPr>
        <w:t>by 41% between 2006 and 2011.</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
    <w:p w:rsidR="008F1777" w:rsidRDefault="008F1777">
      <w:pPr>
        <w:spacing w:after="200" w:line="276" w:lineRule="auto"/>
        <w:rPr>
          <w:rFonts w:ascii="Arial" w:eastAsia="Calibri" w:hAnsi="Arial" w:cs="Arial"/>
          <w:b/>
          <w:sz w:val="22"/>
          <w:szCs w:val="22"/>
          <w:lang w:val="en-IE"/>
        </w:rPr>
      </w:pPr>
      <w:r>
        <w:rPr>
          <w:rFonts w:ascii="Arial" w:eastAsia="Calibri" w:hAnsi="Arial" w:cs="Arial"/>
          <w:b/>
          <w:sz w:val="22"/>
          <w:szCs w:val="22"/>
          <w:lang w:val="en-IE"/>
        </w:rPr>
        <w:br w:type="page"/>
      </w:r>
    </w:p>
    <w:p w:rsidR="00967019" w:rsidRPr="00F43D05" w:rsidRDefault="00967019" w:rsidP="00967019">
      <w:pPr>
        <w:spacing w:line="360" w:lineRule="auto"/>
        <w:jc w:val="center"/>
        <w:rPr>
          <w:rFonts w:ascii="Arial" w:eastAsia="Calibri" w:hAnsi="Arial" w:cs="Arial"/>
          <w:b/>
          <w:sz w:val="22"/>
          <w:szCs w:val="22"/>
          <w:lang w:val="en-IE"/>
        </w:rPr>
      </w:pPr>
      <w:r w:rsidRPr="00F43D05">
        <w:rPr>
          <w:rFonts w:ascii="Arial" w:eastAsia="Calibri" w:hAnsi="Arial" w:cs="Arial"/>
          <w:b/>
          <w:sz w:val="22"/>
          <w:szCs w:val="22"/>
          <w:lang w:val="en-IE"/>
        </w:rPr>
        <w:lastRenderedPageBreak/>
        <w:t>Figure 1: Change in marital status 2006-2011</w:t>
      </w:r>
    </w:p>
    <w:p w:rsidR="00967019" w:rsidRDefault="00967019" w:rsidP="00967019">
      <w:pPr>
        <w:spacing w:line="360" w:lineRule="auto"/>
        <w:rPr>
          <w:rFonts w:ascii="Arial" w:eastAsia="Calibri" w:hAnsi="Arial" w:cs="Arial"/>
          <w:sz w:val="22"/>
          <w:szCs w:val="22"/>
          <w:lang w:val="en"/>
        </w:rPr>
      </w:pPr>
      <w:r>
        <w:rPr>
          <w:rFonts w:ascii="Arial" w:eastAsia="Calibri" w:hAnsi="Arial" w:cs="Arial"/>
          <w:noProof/>
          <w:sz w:val="22"/>
          <w:szCs w:val="22"/>
          <w:lang w:val="en-IE" w:eastAsia="en-IE"/>
        </w:rPr>
        <w:drawing>
          <wp:inline distT="0" distB="0" distL="0" distR="0" wp14:anchorId="74468795" wp14:editId="50CC664D">
            <wp:extent cx="5395595" cy="310225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3102259"/>
                    </a:xfrm>
                    <a:prstGeom prst="rect">
                      <a:avLst/>
                    </a:prstGeom>
                    <a:noFill/>
                    <a:ln>
                      <a:noFill/>
                    </a:ln>
                  </pic:spPr>
                </pic:pic>
              </a:graphicData>
            </a:graphic>
          </wp:inline>
        </w:drawing>
      </w: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Source: CSO (2011) Living in Ireland</w:t>
      </w:r>
    </w:p>
    <w:p w:rsidR="00967019" w:rsidRDefault="00967019" w:rsidP="00967019">
      <w:pPr>
        <w:spacing w:line="360" w:lineRule="auto"/>
        <w:rPr>
          <w:rFonts w:ascii="Arial" w:eastAsia="Calibri" w:hAnsi="Arial" w:cs="Arial"/>
          <w:b/>
          <w:sz w:val="22"/>
          <w:szCs w:val="22"/>
          <w:lang w:val="en"/>
        </w:rPr>
      </w:pPr>
    </w:p>
    <w:p w:rsidR="00967019" w:rsidRDefault="00967019" w:rsidP="00967019">
      <w:pPr>
        <w:spacing w:line="360" w:lineRule="auto"/>
        <w:rPr>
          <w:rFonts w:ascii="Arial" w:eastAsia="Calibri" w:hAnsi="Arial" w:cs="Arial"/>
          <w:b/>
          <w:sz w:val="22"/>
          <w:szCs w:val="22"/>
          <w:lang w:val="en"/>
        </w:rPr>
      </w:pPr>
      <w:r>
        <w:rPr>
          <w:rFonts w:ascii="Arial" w:eastAsia="Calibri" w:hAnsi="Arial" w:cs="Arial"/>
          <w:b/>
          <w:sz w:val="22"/>
          <w:szCs w:val="22"/>
          <w:lang w:val="en"/>
        </w:rPr>
        <w:t>Civil Partnerships</w:t>
      </w:r>
    </w:p>
    <w:p w:rsidR="00967019" w:rsidRDefault="00967019" w:rsidP="00967019">
      <w:pPr>
        <w:spacing w:line="360" w:lineRule="auto"/>
        <w:rPr>
          <w:rFonts w:ascii="Arial" w:eastAsia="Calibri" w:hAnsi="Arial" w:cs="Arial"/>
          <w:sz w:val="22"/>
          <w:szCs w:val="22"/>
          <w:lang w:val="en"/>
        </w:rPr>
      </w:pPr>
      <w:r w:rsidRPr="00BD5BA2">
        <w:rPr>
          <w:rFonts w:ascii="Arial" w:eastAsia="Calibri" w:hAnsi="Arial" w:cs="Arial"/>
          <w:sz w:val="22"/>
          <w:szCs w:val="22"/>
          <w:lang w:val="en"/>
        </w:rPr>
        <w:t>The CSO press release for Marriages and Civil Partnerships, released on</w:t>
      </w:r>
      <w:r>
        <w:rPr>
          <w:rFonts w:ascii="Arial" w:eastAsia="Calibri" w:hAnsi="Arial" w:cs="Arial"/>
          <w:sz w:val="22"/>
          <w:szCs w:val="22"/>
          <w:lang w:val="en"/>
        </w:rPr>
        <w:t xml:space="preserve"> the</w:t>
      </w:r>
      <w:r w:rsidRPr="00BD5BA2">
        <w:rPr>
          <w:rFonts w:ascii="Arial" w:eastAsia="Calibri" w:hAnsi="Arial" w:cs="Arial"/>
          <w:sz w:val="22"/>
          <w:szCs w:val="22"/>
          <w:lang w:val="en"/>
        </w:rPr>
        <w:t xml:space="preserve"> 28</w:t>
      </w:r>
      <w:r w:rsidRPr="00165CA5">
        <w:rPr>
          <w:rFonts w:ascii="Arial" w:eastAsia="Calibri" w:hAnsi="Arial" w:cs="Arial"/>
          <w:sz w:val="22"/>
          <w:szCs w:val="22"/>
          <w:vertAlign w:val="superscript"/>
          <w:lang w:val="en"/>
        </w:rPr>
        <w:t>th</w:t>
      </w:r>
      <w:r>
        <w:rPr>
          <w:rFonts w:ascii="Arial" w:eastAsia="Calibri" w:hAnsi="Arial" w:cs="Arial"/>
          <w:sz w:val="22"/>
          <w:szCs w:val="22"/>
          <w:lang w:val="en"/>
        </w:rPr>
        <w:t xml:space="preserve"> </w:t>
      </w:r>
      <w:r w:rsidRPr="00BD5BA2">
        <w:rPr>
          <w:rFonts w:ascii="Arial" w:eastAsia="Calibri" w:hAnsi="Arial" w:cs="Arial"/>
          <w:sz w:val="22"/>
          <w:szCs w:val="22"/>
          <w:lang w:val="en"/>
        </w:rPr>
        <w:t>March 2014</w:t>
      </w:r>
      <w:r>
        <w:rPr>
          <w:rFonts w:ascii="Arial" w:eastAsia="Calibri" w:hAnsi="Arial" w:cs="Arial"/>
          <w:sz w:val="22"/>
          <w:szCs w:val="22"/>
          <w:lang w:val="en"/>
        </w:rPr>
        <w:t xml:space="preserve"> report that:</w:t>
      </w:r>
      <w:r>
        <w:rPr>
          <w:rStyle w:val="FootnoteReference"/>
          <w:rFonts w:ascii="Arial" w:eastAsia="Calibri" w:hAnsi="Arial" w:cs="Arial"/>
          <w:sz w:val="22"/>
          <w:szCs w:val="22"/>
          <w:lang w:val="en"/>
        </w:rPr>
        <w:footnoteReference w:id="14"/>
      </w:r>
      <w:r>
        <w:rPr>
          <w:rFonts w:ascii="Arial" w:eastAsia="Calibri" w:hAnsi="Arial" w:cs="Arial"/>
          <w:sz w:val="22"/>
          <w:szCs w:val="22"/>
          <w:lang w:val="en"/>
        </w:rPr>
        <w:t xml:space="preserve"> </w:t>
      </w:r>
    </w:p>
    <w:p w:rsidR="00967019" w:rsidRPr="008639C4" w:rsidRDefault="00967019" w:rsidP="00AA244C">
      <w:pPr>
        <w:numPr>
          <w:ilvl w:val="0"/>
          <w:numId w:val="24"/>
        </w:numPr>
        <w:spacing w:line="360" w:lineRule="auto"/>
        <w:rPr>
          <w:rFonts w:ascii="Arial" w:eastAsia="Calibri" w:hAnsi="Arial" w:cs="Arial"/>
          <w:sz w:val="22"/>
          <w:szCs w:val="22"/>
          <w:lang w:val="en-IE"/>
        </w:rPr>
      </w:pPr>
      <w:r w:rsidRPr="008639C4">
        <w:rPr>
          <w:rFonts w:ascii="Arial" w:eastAsia="Calibri" w:hAnsi="Arial" w:cs="Arial"/>
          <w:sz w:val="22"/>
          <w:szCs w:val="22"/>
          <w:lang w:val="en-IE"/>
        </w:rPr>
        <w:t xml:space="preserve">There were 429 civil </w:t>
      </w:r>
      <w:r>
        <w:rPr>
          <w:rFonts w:ascii="Arial" w:eastAsia="Calibri" w:hAnsi="Arial" w:cs="Arial"/>
          <w:sz w:val="22"/>
          <w:szCs w:val="22"/>
          <w:lang w:val="en-IE"/>
        </w:rPr>
        <w:t>partnerships registered in 2012;</w:t>
      </w:r>
      <w:r w:rsidRPr="008639C4">
        <w:rPr>
          <w:rFonts w:ascii="Arial" w:eastAsia="Calibri" w:hAnsi="Arial" w:cs="Arial"/>
          <w:sz w:val="22"/>
          <w:szCs w:val="22"/>
          <w:lang w:val="en-IE"/>
        </w:rPr>
        <w:t xml:space="preserve"> 263 </w:t>
      </w:r>
      <w:r>
        <w:rPr>
          <w:rFonts w:ascii="Arial" w:eastAsia="Calibri" w:hAnsi="Arial" w:cs="Arial"/>
          <w:sz w:val="22"/>
          <w:szCs w:val="22"/>
          <w:lang w:val="en-IE"/>
        </w:rPr>
        <w:t xml:space="preserve">of these were </w:t>
      </w:r>
      <w:r w:rsidRPr="008639C4">
        <w:rPr>
          <w:rFonts w:ascii="Arial" w:eastAsia="Calibri" w:hAnsi="Arial" w:cs="Arial"/>
          <w:sz w:val="22"/>
          <w:szCs w:val="22"/>
          <w:lang w:val="en-IE"/>
        </w:rPr>
        <w:t>male unions</w:t>
      </w:r>
      <w:r>
        <w:rPr>
          <w:rFonts w:ascii="Arial" w:eastAsia="Calibri" w:hAnsi="Arial" w:cs="Arial"/>
          <w:sz w:val="22"/>
          <w:szCs w:val="22"/>
          <w:lang w:val="en-IE"/>
        </w:rPr>
        <w:t xml:space="preserve"> while </w:t>
      </w:r>
      <w:r w:rsidRPr="008639C4">
        <w:rPr>
          <w:rFonts w:ascii="Arial" w:eastAsia="Calibri" w:hAnsi="Arial" w:cs="Arial"/>
          <w:sz w:val="22"/>
          <w:szCs w:val="22"/>
          <w:lang w:val="en-IE"/>
        </w:rPr>
        <w:t>166</w:t>
      </w:r>
      <w:r>
        <w:rPr>
          <w:rFonts w:ascii="Arial" w:eastAsia="Calibri" w:hAnsi="Arial" w:cs="Arial"/>
          <w:sz w:val="22"/>
          <w:szCs w:val="22"/>
          <w:lang w:val="en-IE"/>
        </w:rPr>
        <w:t xml:space="preserve"> were</w:t>
      </w:r>
      <w:r w:rsidRPr="008639C4">
        <w:rPr>
          <w:rFonts w:ascii="Arial" w:eastAsia="Calibri" w:hAnsi="Arial" w:cs="Arial"/>
          <w:sz w:val="22"/>
          <w:szCs w:val="22"/>
          <w:lang w:val="en-IE"/>
        </w:rPr>
        <w:t xml:space="preserve"> female unions. The average age of partners in civil partnership couples was 41.6 years</w:t>
      </w:r>
      <w:r>
        <w:rPr>
          <w:rFonts w:ascii="Arial" w:eastAsia="Calibri" w:hAnsi="Arial" w:cs="Arial"/>
          <w:sz w:val="22"/>
          <w:szCs w:val="22"/>
          <w:lang w:val="en-IE"/>
        </w:rPr>
        <w:t xml:space="preserve"> (male</w:t>
      </w:r>
      <w:r w:rsidRPr="008639C4">
        <w:rPr>
          <w:rFonts w:ascii="Arial" w:eastAsia="Calibri" w:hAnsi="Arial" w:cs="Arial"/>
          <w:sz w:val="22"/>
          <w:szCs w:val="22"/>
          <w:lang w:val="en-IE"/>
        </w:rPr>
        <w:t xml:space="preserve"> 41.1</w:t>
      </w:r>
      <w:r>
        <w:rPr>
          <w:rFonts w:ascii="Arial" w:eastAsia="Calibri" w:hAnsi="Arial" w:cs="Arial"/>
          <w:sz w:val="22"/>
          <w:szCs w:val="22"/>
          <w:lang w:val="en-IE"/>
        </w:rPr>
        <w:t xml:space="preserve">, </w:t>
      </w:r>
      <w:r w:rsidRPr="008639C4">
        <w:rPr>
          <w:rFonts w:ascii="Arial" w:eastAsia="Calibri" w:hAnsi="Arial" w:cs="Arial"/>
          <w:sz w:val="22"/>
          <w:szCs w:val="22"/>
          <w:lang w:val="en-IE"/>
        </w:rPr>
        <w:t>female</w:t>
      </w:r>
      <w:r>
        <w:rPr>
          <w:rFonts w:ascii="Arial" w:eastAsia="Calibri" w:hAnsi="Arial" w:cs="Arial"/>
          <w:sz w:val="22"/>
          <w:szCs w:val="22"/>
          <w:lang w:val="en-IE"/>
        </w:rPr>
        <w:t xml:space="preserve"> 42.2 </w:t>
      </w:r>
      <w:proofErr w:type="spellStart"/>
      <w:r>
        <w:rPr>
          <w:rFonts w:ascii="Arial" w:eastAsia="Calibri" w:hAnsi="Arial" w:cs="Arial"/>
          <w:sz w:val="22"/>
          <w:szCs w:val="22"/>
          <w:lang w:val="en-IE"/>
        </w:rPr>
        <w:t>yrs</w:t>
      </w:r>
      <w:proofErr w:type="spellEnd"/>
      <w:r>
        <w:rPr>
          <w:rFonts w:ascii="Arial" w:eastAsia="Calibri" w:hAnsi="Arial" w:cs="Arial"/>
          <w:sz w:val="22"/>
          <w:szCs w:val="22"/>
          <w:lang w:val="en-IE"/>
        </w:rPr>
        <w:t>)</w:t>
      </w:r>
      <w:r w:rsidRPr="008639C4">
        <w:rPr>
          <w:rFonts w:ascii="Arial" w:eastAsia="Calibri" w:hAnsi="Arial" w:cs="Arial"/>
          <w:sz w:val="22"/>
          <w:szCs w:val="22"/>
          <w:lang w:val="en-IE"/>
        </w:rPr>
        <w:t>.</w:t>
      </w:r>
    </w:p>
    <w:p w:rsidR="00967019" w:rsidRPr="008639C4" w:rsidRDefault="00967019" w:rsidP="00AA244C">
      <w:pPr>
        <w:numPr>
          <w:ilvl w:val="0"/>
          <w:numId w:val="25"/>
        </w:numPr>
        <w:spacing w:line="360" w:lineRule="auto"/>
        <w:rPr>
          <w:rFonts w:ascii="Arial" w:eastAsia="Calibri" w:hAnsi="Arial" w:cs="Arial"/>
          <w:sz w:val="22"/>
          <w:szCs w:val="22"/>
          <w:lang w:val="en-IE"/>
        </w:rPr>
      </w:pPr>
      <w:r w:rsidRPr="008639C4">
        <w:rPr>
          <w:rFonts w:ascii="Arial" w:eastAsia="Calibri" w:hAnsi="Arial" w:cs="Arial"/>
          <w:sz w:val="22"/>
          <w:szCs w:val="22"/>
          <w:lang w:val="en-IE"/>
        </w:rPr>
        <w:t>Over 69% of the same-sex couples that entered into civil partnerships in 2012, reside in the Leinster area with 148 such couples (34%) living in Dublin City.</w:t>
      </w:r>
    </w:p>
    <w:p w:rsidR="00967019" w:rsidRPr="008639C4" w:rsidRDefault="00967019" w:rsidP="00AA244C">
      <w:pPr>
        <w:numPr>
          <w:ilvl w:val="0"/>
          <w:numId w:val="26"/>
        </w:numPr>
        <w:spacing w:line="360" w:lineRule="auto"/>
        <w:rPr>
          <w:rFonts w:ascii="Arial" w:eastAsia="Calibri" w:hAnsi="Arial" w:cs="Arial"/>
          <w:sz w:val="22"/>
          <w:szCs w:val="22"/>
          <w:lang w:val="en-IE"/>
        </w:rPr>
      </w:pPr>
      <w:r w:rsidRPr="008639C4">
        <w:rPr>
          <w:rFonts w:ascii="Arial" w:eastAsia="Calibri" w:hAnsi="Arial" w:cs="Arial"/>
          <w:sz w:val="22"/>
          <w:szCs w:val="22"/>
          <w:lang w:val="en-IE"/>
        </w:rPr>
        <w:t>Of the 858 individual partners, some 794 or almost 93% were previously single while 60 (7%) were divorcees.</w:t>
      </w:r>
    </w:p>
    <w:p w:rsidR="00967019" w:rsidRDefault="00967019" w:rsidP="00967019">
      <w:pPr>
        <w:spacing w:line="360" w:lineRule="auto"/>
        <w:rPr>
          <w:rFonts w:ascii="Arial" w:eastAsia="Calibri" w:hAnsi="Arial" w:cs="Arial"/>
          <w:b/>
          <w:sz w:val="22"/>
          <w:szCs w:val="22"/>
          <w:lang w:val="en"/>
        </w:rPr>
      </w:pPr>
    </w:p>
    <w:p w:rsidR="00967019" w:rsidRPr="003038AE" w:rsidRDefault="00566B0E" w:rsidP="00967019">
      <w:pPr>
        <w:spacing w:line="360" w:lineRule="auto"/>
        <w:rPr>
          <w:rFonts w:ascii="Arial" w:eastAsia="Calibri" w:hAnsi="Arial" w:cs="Arial"/>
          <w:b/>
          <w:sz w:val="22"/>
          <w:szCs w:val="22"/>
          <w:lang w:val="en"/>
        </w:rPr>
      </w:pPr>
      <w:r>
        <w:rPr>
          <w:rFonts w:ascii="Arial" w:eastAsia="Calibri" w:hAnsi="Arial" w:cs="Arial"/>
          <w:b/>
          <w:sz w:val="22"/>
          <w:szCs w:val="22"/>
          <w:lang w:val="en"/>
        </w:rPr>
        <w:t>4</w:t>
      </w:r>
      <w:r w:rsidR="00967019">
        <w:rPr>
          <w:rFonts w:ascii="Arial" w:eastAsia="Calibri" w:hAnsi="Arial" w:cs="Arial"/>
          <w:b/>
          <w:sz w:val="22"/>
          <w:szCs w:val="22"/>
          <w:lang w:val="en"/>
        </w:rPr>
        <w:t xml:space="preserve">.1 </w:t>
      </w:r>
      <w:r w:rsidR="00967019" w:rsidRPr="003038AE">
        <w:rPr>
          <w:rFonts w:ascii="Arial" w:eastAsia="Calibri" w:hAnsi="Arial" w:cs="Arial"/>
          <w:b/>
          <w:sz w:val="22"/>
          <w:szCs w:val="22"/>
          <w:lang w:val="en"/>
        </w:rPr>
        <w:t>Assisted Human Reproduction</w:t>
      </w:r>
      <w:r w:rsidR="00967019">
        <w:rPr>
          <w:rStyle w:val="FootnoteReference"/>
          <w:rFonts w:ascii="Arial" w:eastAsia="Calibri" w:hAnsi="Arial" w:cs="Arial"/>
          <w:b/>
          <w:sz w:val="22"/>
          <w:szCs w:val="22"/>
          <w:lang w:val="en"/>
        </w:rPr>
        <w:footnoteReference w:id="15"/>
      </w:r>
    </w:p>
    <w:p w:rsidR="00967019" w:rsidRDefault="00967019" w:rsidP="00AA244C">
      <w:pPr>
        <w:pStyle w:val="ListParagraph"/>
        <w:numPr>
          <w:ilvl w:val="0"/>
          <w:numId w:val="16"/>
        </w:numPr>
        <w:spacing w:line="360" w:lineRule="auto"/>
        <w:rPr>
          <w:rFonts w:ascii="Arial" w:eastAsia="Calibri" w:hAnsi="Arial" w:cs="Arial"/>
          <w:sz w:val="22"/>
          <w:szCs w:val="22"/>
          <w:lang w:val="en"/>
        </w:rPr>
      </w:pPr>
      <w:r w:rsidRPr="001A2EAA">
        <w:rPr>
          <w:rFonts w:ascii="Arial" w:eastAsia="Calibri" w:hAnsi="Arial" w:cs="Arial"/>
          <w:sz w:val="22"/>
          <w:szCs w:val="22"/>
          <w:lang w:val="en"/>
        </w:rPr>
        <w:t>One in six couples worldwide experience some form of infertility problem at least once during their reproductive lifetime.</w:t>
      </w:r>
    </w:p>
    <w:p w:rsidR="00967019" w:rsidRDefault="00967019" w:rsidP="00AA244C">
      <w:pPr>
        <w:pStyle w:val="ListParagraph"/>
        <w:numPr>
          <w:ilvl w:val="0"/>
          <w:numId w:val="16"/>
        </w:numPr>
        <w:spacing w:line="360" w:lineRule="auto"/>
        <w:rPr>
          <w:rFonts w:ascii="Arial" w:eastAsia="Calibri" w:hAnsi="Arial" w:cs="Arial"/>
          <w:sz w:val="22"/>
          <w:szCs w:val="22"/>
          <w:lang w:val="en"/>
        </w:rPr>
      </w:pPr>
      <w:r w:rsidRPr="007B03DD">
        <w:rPr>
          <w:rFonts w:ascii="Arial" w:eastAsia="Calibri" w:hAnsi="Arial" w:cs="Arial"/>
          <w:sz w:val="22"/>
          <w:szCs w:val="22"/>
          <w:lang w:val="en"/>
        </w:rPr>
        <w:t>Most A</w:t>
      </w:r>
      <w:r>
        <w:rPr>
          <w:rFonts w:ascii="Arial" w:eastAsia="Calibri" w:hAnsi="Arial" w:cs="Arial"/>
          <w:sz w:val="22"/>
          <w:szCs w:val="22"/>
          <w:lang w:val="en"/>
        </w:rPr>
        <w:t xml:space="preserve">ssisted </w:t>
      </w:r>
      <w:r w:rsidRPr="007B03DD">
        <w:rPr>
          <w:rFonts w:ascii="Arial" w:eastAsia="Calibri" w:hAnsi="Arial" w:cs="Arial"/>
          <w:sz w:val="22"/>
          <w:szCs w:val="22"/>
          <w:lang w:val="en"/>
        </w:rPr>
        <w:t>R</w:t>
      </w:r>
      <w:r>
        <w:rPr>
          <w:rFonts w:ascii="Arial" w:eastAsia="Calibri" w:hAnsi="Arial" w:cs="Arial"/>
          <w:sz w:val="22"/>
          <w:szCs w:val="22"/>
          <w:lang w:val="en"/>
        </w:rPr>
        <w:t xml:space="preserve">eproductive </w:t>
      </w:r>
      <w:r w:rsidRPr="007B03DD">
        <w:rPr>
          <w:rFonts w:ascii="Arial" w:eastAsia="Calibri" w:hAnsi="Arial" w:cs="Arial"/>
          <w:sz w:val="22"/>
          <w:szCs w:val="22"/>
          <w:lang w:val="en"/>
        </w:rPr>
        <w:t>T</w:t>
      </w:r>
      <w:r>
        <w:rPr>
          <w:rFonts w:ascii="Arial" w:eastAsia="Calibri" w:hAnsi="Arial" w:cs="Arial"/>
          <w:sz w:val="22"/>
          <w:szCs w:val="22"/>
          <w:lang w:val="en"/>
        </w:rPr>
        <w:t>echnology (ART)</w:t>
      </w:r>
      <w:r w:rsidRPr="007B03DD">
        <w:rPr>
          <w:rFonts w:ascii="Arial" w:eastAsia="Calibri" w:hAnsi="Arial" w:cs="Arial"/>
          <w:sz w:val="22"/>
          <w:szCs w:val="22"/>
          <w:lang w:val="en"/>
        </w:rPr>
        <w:t xml:space="preserve"> treatments take place in women aged between 30 and 39</w:t>
      </w:r>
      <w:r>
        <w:rPr>
          <w:rFonts w:ascii="Arial" w:eastAsia="Calibri" w:hAnsi="Arial" w:cs="Arial"/>
          <w:sz w:val="22"/>
          <w:szCs w:val="22"/>
          <w:lang w:val="en"/>
        </w:rPr>
        <w:t>.</w:t>
      </w:r>
    </w:p>
    <w:p w:rsidR="00967019" w:rsidRDefault="00967019" w:rsidP="00AA244C">
      <w:pPr>
        <w:pStyle w:val="ListParagraph"/>
        <w:numPr>
          <w:ilvl w:val="0"/>
          <w:numId w:val="16"/>
        </w:numPr>
        <w:spacing w:line="360" w:lineRule="auto"/>
        <w:rPr>
          <w:rFonts w:ascii="Arial" w:eastAsia="Calibri" w:hAnsi="Arial" w:cs="Arial"/>
          <w:sz w:val="22"/>
          <w:szCs w:val="22"/>
          <w:lang w:val="en"/>
        </w:rPr>
      </w:pPr>
      <w:r w:rsidRPr="007B03DD">
        <w:rPr>
          <w:rFonts w:ascii="Arial" w:eastAsia="Calibri" w:hAnsi="Arial" w:cs="Arial"/>
          <w:sz w:val="22"/>
          <w:szCs w:val="22"/>
          <w:lang w:val="en"/>
        </w:rPr>
        <w:lastRenderedPageBreak/>
        <w:t>Europe leads the world in ART, initiating approximately 55% of all reported ART cycles</w:t>
      </w:r>
      <w:r>
        <w:rPr>
          <w:rFonts w:ascii="Arial" w:eastAsia="Calibri" w:hAnsi="Arial" w:cs="Arial"/>
          <w:sz w:val="22"/>
          <w:szCs w:val="22"/>
          <w:lang w:val="en"/>
        </w:rPr>
        <w:t xml:space="preserve">. </w:t>
      </w:r>
    </w:p>
    <w:p w:rsidR="00967019" w:rsidRPr="001A2EAA" w:rsidRDefault="00967019" w:rsidP="00AA244C">
      <w:pPr>
        <w:pStyle w:val="ListParagraph"/>
        <w:numPr>
          <w:ilvl w:val="0"/>
          <w:numId w:val="16"/>
        </w:numPr>
        <w:spacing w:line="360" w:lineRule="auto"/>
        <w:rPr>
          <w:rFonts w:ascii="Arial" w:eastAsia="Calibri" w:hAnsi="Arial" w:cs="Arial"/>
          <w:sz w:val="22"/>
          <w:szCs w:val="22"/>
          <w:lang w:val="en"/>
        </w:rPr>
      </w:pPr>
      <w:r w:rsidRPr="00CB7385">
        <w:rPr>
          <w:rFonts w:ascii="Arial" w:eastAsia="Calibri" w:hAnsi="Arial" w:cs="Arial"/>
          <w:sz w:val="22"/>
          <w:szCs w:val="22"/>
          <w:lang w:val="en"/>
        </w:rPr>
        <w:t>In 2010 France (79,427 cycles), Germany (74,672), Italy (58,860), Spain (58,735) and the UK (57,856) were</w:t>
      </w:r>
      <w:r>
        <w:rPr>
          <w:rFonts w:ascii="Arial" w:eastAsia="Calibri" w:hAnsi="Arial" w:cs="Arial"/>
          <w:sz w:val="22"/>
          <w:szCs w:val="22"/>
          <w:lang w:val="en"/>
        </w:rPr>
        <w:t xml:space="preserve"> Europe's most active countries, while the most active countries in the world are Japan and the USA. </w:t>
      </w:r>
    </w:p>
    <w:p w:rsidR="00967019" w:rsidRDefault="00967019" w:rsidP="00967019">
      <w:pPr>
        <w:spacing w:line="360" w:lineRule="auto"/>
        <w:rPr>
          <w:rFonts w:ascii="Arial" w:eastAsia="Calibri" w:hAnsi="Arial" w:cs="Arial"/>
          <w:b/>
          <w:sz w:val="22"/>
          <w:szCs w:val="22"/>
          <w:lang w:val="en"/>
        </w:rPr>
      </w:pPr>
    </w:p>
    <w:p w:rsidR="00967019" w:rsidRPr="00D5504D" w:rsidRDefault="00566B0E" w:rsidP="00967019">
      <w:pPr>
        <w:spacing w:line="360" w:lineRule="auto"/>
        <w:rPr>
          <w:rFonts w:ascii="Arial" w:eastAsia="Calibri" w:hAnsi="Arial" w:cs="Arial"/>
          <w:b/>
          <w:sz w:val="22"/>
          <w:szCs w:val="22"/>
          <w:lang w:val="en"/>
        </w:rPr>
      </w:pPr>
      <w:r>
        <w:rPr>
          <w:rFonts w:ascii="Arial" w:eastAsia="Calibri" w:hAnsi="Arial" w:cs="Arial"/>
          <w:b/>
          <w:sz w:val="22"/>
          <w:szCs w:val="22"/>
          <w:lang w:val="en"/>
        </w:rPr>
        <w:t>4</w:t>
      </w:r>
      <w:r w:rsidR="00967019">
        <w:rPr>
          <w:rFonts w:ascii="Arial" w:eastAsia="Calibri" w:hAnsi="Arial" w:cs="Arial"/>
          <w:b/>
          <w:sz w:val="22"/>
          <w:szCs w:val="22"/>
          <w:lang w:val="en"/>
        </w:rPr>
        <w:t>.1.2</w:t>
      </w:r>
      <w:r w:rsidR="00967019" w:rsidRPr="00D5504D">
        <w:rPr>
          <w:rFonts w:ascii="Arial" w:eastAsia="Calibri" w:hAnsi="Arial" w:cs="Arial"/>
          <w:b/>
          <w:sz w:val="22"/>
          <w:szCs w:val="22"/>
          <w:lang w:val="en"/>
        </w:rPr>
        <w:t xml:space="preserve"> IVF treatment</w:t>
      </w:r>
      <w:r w:rsidR="00967019">
        <w:rPr>
          <w:rFonts w:ascii="Arial" w:eastAsia="Calibri" w:hAnsi="Arial" w:cs="Arial"/>
          <w:b/>
          <w:sz w:val="22"/>
          <w:szCs w:val="22"/>
          <w:lang w:val="en"/>
        </w:rPr>
        <w:t xml:space="preserve"> in Ireland</w:t>
      </w:r>
    </w:p>
    <w:p w:rsidR="00967019" w:rsidRPr="00D5504D" w:rsidRDefault="00967019" w:rsidP="00967019">
      <w:pPr>
        <w:spacing w:line="360" w:lineRule="auto"/>
        <w:rPr>
          <w:rFonts w:ascii="Arial" w:eastAsia="Calibri" w:hAnsi="Arial" w:cs="Arial"/>
          <w:sz w:val="22"/>
          <w:szCs w:val="22"/>
          <w:lang w:val="en"/>
        </w:rPr>
      </w:pPr>
      <w:r w:rsidRPr="00D5504D">
        <w:rPr>
          <w:rFonts w:ascii="Arial" w:eastAsia="Calibri" w:hAnsi="Arial" w:cs="Arial"/>
          <w:sz w:val="22"/>
          <w:szCs w:val="22"/>
          <w:lang w:val="en"/>
        </w:rPr>
        <w:t xml:space="preserve">There is no national database for information on the number of women undergoing IVF treatment in Ireland.  However, statistics on Assisted Human Reproduction (AHR) and births following AHR in Ireland are available from the European Society of </w:t>
      </w:r>
      <w:r>
        <w:rPr>
          <w:rFonts w:ascii="Arial" w:eastAsia="Calibri" w:hAnsi="Arial" w:cs="Arial"/>
          <w:sz w:val="22"/>
          <w:szCs w:val="22"/>
          <w:lang w:val="en"/>
        </w:rPr>
        <w:t xml:space="preserve">Human Reproduction and </w:t>
      </w:r>
      <w:r w:rsidRPr="00D5504D">
        <w:rPr>
          <w:rFonts w:ascii="Arial" w:eastAsia="Calibri" w:hAnsi="Arial" w:cs="Arial"/>
          <w:sz w:val="22"/>
          <w:szCs w:val="22"/>
          <w:lang w:val="en"/>
        </w:rPr>
        <w:t>Embryology</w:t>
      </w:r>
      <w:r>
        <w:rPr>
          <w:rFonts w:ascii="Arial" w:eastAsia="Calibri" w:hAnsi="Arial" w:cs="Arial"/>
          <w:sz w:val="22"/>
          <w:szCs w:val="22"/>
          <w:lang w:val="en"/>
        </w:rPr>
        <w:t xml:space="preserve"> (ESHRE</w:t>
      </w:r>
      <w:r w:rsidRPr="00D5504D">
        <w:rPr>
          <w:rFonts w:ascii="Arial" w:eastAsia="Calibri" w:hAnsi="Arial" w:cs="Arial"/>
          <w:sz w:val="22"/>
          <w:szCs w:val="22"/>
          <w:lang w:val="en"/>
        </w:rPr>
        <w:t>). The most recent statistics published by ESHRE c</w:t>
      </w:r>
      <w:r>
        <w:rPr>
          <w:rFonts w:ascii="Arial" w:eastAsia="Calibri" w:hAnsi="Arial" w:cs="Arial"/>
          <w:sz w:val="22"/>
          <w:szCs w:val="22"/>
          <w:lang w:val="en"/>
        </w:rPr>
        <w:t>oncern data for 2008, and show</w:t>
      </w:r>
      <w:r w:rsidRPr="00D5504D">
        <w:rPr>
          <w:rFonts w:ascii="Arial" w:eastAsia="Calibri" w:hAnsi="Arial" w:cs="Arial"/>
          <w:sz w:val="22"/>
          <w:szCs w:val="22"/>
          <w:lang w:val="en"/>
        </w:rPr>
        <w:t xml:space="preserve"> that in Ireland a total of 1,740 IVF cycle treatments took place in that year. These statistics come from five reporting clinics and not all fertility clinics operating in Ireland participate in this data collection process.</w:t>
      </w:r>
    </w:p>
    <w:p w:rsidR="00967019" w:rsidRDefault="00967019" w:rsidP="00967019">
      <w:pPr>
        <w:spacing w:line="360" w:lineRule="auto"/>
        <w:rPr>
          <w:rFonts w:ascii="Arial" w:eastAsia="Calibri" w:hAnsi="Arial" w:cs="Arial"/>
          <w:b/>
          <w:sz w:val="22"/>
          <w:szCs w:val="22"/>
          <w:lang w:val="en"/>
        </w:rPr>
      </w:pPr>
    </w:p>
    <w:p w:rsidR="00967019" w:rsidRPr="00B317CE"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
        </w:rPr>
        <w:t>4</w:t>
      </w:r>
      <w:r w:rsidR="00967019">
        <w:rPr>
          <w:rFonts w:ascii="Arial" w:eastAsia="Calibri" w:hAnsi="Arial" w:cs="Arial"/>
          <w:b/>
          <w:sz w:val="22"/>
          <w:szCs w:val="22"/>
          <w:lang w:val="en"/>
        </w:rPr>
        <w:t>.2 Surrogacy</w:t>
      </w:r>
      <w:r w:rsidR="00967019" w:rsidRPr="00B317CE">
        <w:rPr>
          <w:rFonts w:ascii="Arial" w:eastAsia="Calibri" w:hAnsi="Arial" w:cs="Arial"/>
          <w:b/>
          <w:sz w:val="22"/>
          <w:szCs w:val="22"/>
          <w:lang w:val="en"/>
        </w:rPr>
        <w:t xml:space="preserve"> </w:t>
      </w:r>
    </w:p>
    <w:p w:rsidR="00967019" w:rsidRDefault="00967019" w:rsidP="00967019">
      <w:pPr>
        <w:spacing w:line="360" w:lineRule="auto"/>
        <w:rPr>
          <w:rFonts w:ascii="Arial" w:eastAsia="Calibri" w:hAnsi="Arial" w:cs="Arial"/>
          <w:sz w:val="22"/>
          <w:szCs w:val="22"/>
          <w:lang w:val="en-IE"/>
        </w:rPr>
      </w:pPr>
      <w:r w:rsidRPr="003038AE">
        <w:rPr>
          <w:rFonts w:ascii="Arial" w:eastAsia="Calibri" w:hAnsi="Arial" w:cs="Arial"/>
          <w:sz w:val="22"/>
          <w:szCs w:val="22"/>
          <w:lang w:val="en-IE"/>
        </w:rPr>
        <w:t>Precise statis</w:t>
      </w:r>
      <w:r>
        <w:rPr>
          <w:rFonts w:ascii="Arial" w:eastAsia="Calibri" w:hAnsi="Arial" w:cs="Arial"/>
          <w:sz w:val="22"/>
          <w:szCs w:val="22"/>
          <w:lang w:val="en-IE"/>
        </w:rPr>
        <w:t xml:space="preserve">tics relating to surrogacy are difficult to </w:t>
      </w:r>
      <w:r w:rsidRPr="003038AE">
        <w:rPr>
          <w:rFonts w:ascii="Arial" w:eastAsia="Calibri" w:hAnsi="Arial" w:cs="Arial"/>
          <w:sz w:val="22"/>
          <w:szCs w:val="22"/>
          <w:lang w:val="en-IE"/>
        </w:rPr>
        <w:t>estimate for</w:t>
      </w:r>
      <w:r>
        <w:rPr>
          <w:rFonts w:ascii="Arial" w:eastAsia="Calibri" w:hAnsi="Arial" w:cs="Arial"/>
          <w:sz w:val="22"/>
          <w:szCs w:val="22"/>
          <w:lang w:val="en-IE"/>
        </w:rPr>
        <w:t xml:space="preserve"> the following reasons </w:t>
      </w:r>
      <w:r w:rsidRPr="006B1734">
        <w:rPr>
          <w:rFonts w:ascii="Arial" w:eastAsia="Calibri" w:hAnsi="Arial" w:cs="Arial"/>
          <w:sz w:val="22"/>
          <w:szCs w:val="22"/>
          <w:lang w:val="en-IE"/>
        </w:rPr>
        <w:t>(European Parliament, 2013)</w:t>
      </w:r>
      <w:r>
        <w:rPr>
          <w:rFonts w:ascii="Arial" w:eastAsia="Calibri" w:hAnsi="Arial" w:cs="Arial"/>
          <w:sz w:val="22"/>
          <w:szCs w:val="22"/>
          <w:lang w:val="en-IE"/>
        </w:rPr>
        <w:t>:</w:t>
      </w:r>
      <w:r w:rsidRPr="003038AE">
        <w:rPr>
          <w:rFonts w:ascii="Arial" w:eastAsia="Calibri" w:hAnsi="Arial" w:cs="Arial"/>
          <w:sz w:val="22"/>
          <w:szCs w:val="22"/>
          <w:lang w:val="en-IE"/>
        </w:rPr>
        <w:t xml:space="preserve"> </w:t>
      </w:r>
    </w:p>
    <w:p w:rsidR="00967019" w:rsidRDefault="00967019" w:rsidP="00967019">
      <w:pPr>
        <w:pStyle w:val="ListParagraph"/>
        <w:numPr>
          <w:ilvl w:val="0"/>
          <w:numId w:val="10"/>
        </w:numPr>
        <w:spacing w:line="360" w:lineRule="auto"/>
        <w:rPr>
          <w:rFonts w:ascii="Arial" w:eastAsia="Calibri" w:hAnsi="Arial" w:cs="Arial"/>
          <w:sz w:val="22"/>
          <w:szCs w:val="22"/>
          <w:lang w:val="en-IE"/>
        </w:rPr>
      </w:pPr>
      <w:r>
        <w:rPr>
          <w:rFonts w:ascii="Arial" w:eastAsia="Calibri" w:hAnsi="Arial" w:cs="Arial"/>
          <w:sz w:val="22"/>
          <w:szCs w:val="22"/>
          <w:lang w:val="en-IE"/>
        </w:rPr>
        <w:t>T</w:t>
      </w:r>
      <w:r w:rsidRPr="00543AEE">
        <w:rPr>
          <w:rFonts w:ascii="Arial" w:eastAsia="Calibri" w:hAnsi="Arial" w:cs="Arial"/>
          <w:sz w:val="22"/>
          <w:szCs w:val="22"/>
          <w:lang w:val="en-IE"/>
        </w:rPr>
        <w:t>raditional surrogacy</w:t>
      </w:r>
      <w:r w:rsidRPr="00543AEE">
        <w:rPr>
          <w:rFonts w:ascii="Arial" w:eastAsia="Calibri" w:hAnsi="Arial" w:cs="Arial"/>
          <w:sz w:val="22"/>
          <w:szCs w:val="22"/>
          <w:vertAlign w:val="superscript"/>
          <w:lang w:val="en-IE"/>
        </w:rPr>
        <w:t xml:space="preserve"> </w:t>
      </w:r>
      <w:r w:rsidRPr="00543AEE">
        <w:rPr>
          <w:rFonts w:ascii="Arial" w:eastAsia="Calibri" w:hAnsi="Arial" w:cs="Arial"/>
          <w:sz w:val="22"/>
          <w:szCs w:val="22"/>
          <w:lang w:val="en-IE"/>
        </w:rPr>
        <w:t>does not</w:t>
      </w:r>
      <w:r>
        <w:rPr>
          <w:rFonts w:ascii="Arial" w:eastAsia="Calibri" w:hAnsi="Arial" w:cs="Arial"/>
          <w:sz w:val="22"/>
          <w:szCs w:val="22"/>
          <w:lang w:val="en-IE"/>
        </w:rPr>
        <w:t xml:space="preserve"> necessarily</w:t>
      </w:r>
      <w:r w:rsidRPr="00543AEE">
        <w:rPr>
          <w:rFonts w:ascii="Arial" w:eastAsia="Calibri" w:hAnsi="Arial" w:cs="Arial"/>
          <w:sz w:val="22"/>
          <w:szCs w:val="22"/>
          <w:lang w:val="en-IE"/>
        </w:rPr>
        <w:t xml:space="preserve"> require medical intervention and can be arranged on an informal basi</w:t>
      </w:r>
      <w:r>
        <w:rPr>
          <w:rFonts w:ascii="Arial" w:eastAsia="Calibri" w:hAnsi="Arial" w:cs="Arial"/>
          <w:sz w:val="22"/>
          <w:szCs w:val="22"/>
          <w:lang w:val="en-IE"/>
        </w:rPr>
        <w:t>s between the parties concerned;</w:t>
      </w:r>
      <w:r w:rsidRPr="00543AEE">
        <w:rPr>
          <w:rFonts w:ascii="Arial" w:eastAsia="Calibri" w:hAnsi="Arial" w:cs="Arial"/>
          <w:sz w:val="22"/>
          <w:szCs w:val="22"/>
          <w:lang w:val="en-IE"/>
        </w:rPr>
        <w:t xml:space="preserve"> </w:t>
      </w:r>
    </w:p>
    <w:p w:rsidR="00967019" w:rsidRPr="007F25A8" w:rsidRDefault="00967019" w:rsidP="00967019">
      <w:pPr>
        <w:pStyle w:val="ListParagraph"/>
        <w:numPr>
          <w:ilvl w:val="0"/>
          <w:numId w:val="10"/>
        </w:numPr>
        <w:spacing w:line="360" w:lineRule="auto"/>
        <w:rPr>
          <w:rFonts w:ascii="Arial" w:eastAsia="Calibri" w:hAnsi="Arial" w:cs="Arial"/>
          <w:sz w:val="22"/>
          <w:szCs w:val="22"/>
          <w:lang w:val="en-IE"/>
        </w:rPr>
      </w:pPr>
      <w:r w:rsidRPr="007F25A8">
        <w:rPr>
          <w:rFonts w:ascii="Arial" w:eastAsia="Calibri" w:hAnsi="Arial" w:cs="Arial"/>
          <w:sz w:val="22"/>
          <w:szCs w:val="22"/>
          <w:lang w:val="en-IE"/>
        </w:rPr>
        <w:t>While gestational surrogacy do</w:t>
      </w:r>
      <w:r>
        <w:rPr>
          <w:rFonts w:ascii="Arial" w:eastAsia="Calibri" w:hAnsi="Arial" w:cs="Arial"/>
          <w:sz w:val="22"/>
          <w:szCs w:val="22"/>
          <w:lang w:val="en-IE"/>
        </w:rPr>
        <w:t>es require medical intervention;</w:t>
      </w:r>
      <w:r w:rsidRPr="007F25A8">
        <w:rPr>
          <w:rFonts w:ascii="Arial" w:eastAsia="Calibri" w:hAnsi="Arial" w:cs="Arial"/>
          <w:sz w:val="22"/>
          <w:szCs w:val="22"/>
          <w:lang w:val="en-IE"/>
        </w:rPr>
        <w:t xml:space="preserve"> officially reported statistics often only record the IVF procedure, rather than the surrogacy arrangement;</w:t>
      </w:r>
    </w:p>
    <w:p w:rsidR="00967019" w:rsidRDefault="00967019" w:rsidP="00967019">
      <w:pPr>
        <w:pStyle w:val="ListParagraph"/>
        <w:numPr>
          <w:ilvl w:val="0"/>
          <w:numId w:val="10"/>
        </w:numPr>
        <w:spacing w:line="360" w:lineRule="auto"/>
        <w:rPr>
          <w:rFonts w:ascii="Arial" w:eastAsia="Calibri" w:hAnsi="Arial" w:cs="Arial"/>
          <w:sz w:val="22"/>
          <w:szCs w:val="22"/>
          <w:lang w:val="en-IE"/>
        </w:rPr>
      </w:pPr>
      <w:r>
        <w:rPr>
          <w:rFonts w:ascii="Arial" w:eastAsia="Calibri" w:hAnsi="Arial" w:cs="Arial"/>
          <w:sz w:val="22"/>
          <w:szCs w:val="22"/>
          <w:lang w:val="en-IE"/>
        </w:rPr>
        <w:t>I</w:t>
      </w:r>
      <w:r w:rsidRPr="00543AEE">
        <w:rPr>
          <w:rFonts w:ascii="Arial" w:eastAsia="Calibri" w:hAnsi="Arial" w:cs="Arial"/>
          <w:sz w:val="22"/>
          <w:szCs w:val="22"/>
          <w:lang w:val="en-IE"/>
        </w:rPr>
        <w:t>n many countries there is no</w:t>
      </w:r>
      <w:r>
        <w:rPr>
          <w:rFonts w:ascii="Arial" w:eastAsia="Calibri" w:hAnsi="Arial" w:cs="Arial"/>
          <w:sz w:val="22"/>
          <w:szCs w:val="22"/>
          <w:lang w:val="en-IE"/>
        </w:rPr>
        <w:t xml:space="preserve"> </w:t>
      </w:r>
      <w:r w:rsidRPr="00AC3D9F">
        <w:rPr>
          <w:rFonts w:ascii="Arial" w:eastAsia="Calibri" w:hAnsi="Arial" w:cs="Arial"/>
          <w:sz w:val="22"/>
          <w:szCs w:val="22"/>
          <w:lang w:val="en-IE"/>
        </w:rPr>
        <w:t xml:space="preserve">formal reporting mechanism </w:t>
      </w:r>
      <w:r>
        <w:rPr>
          <w:rFonts w:ascii="Arial" w:eastAsia="Calibri" w:hAnsi="Arial" w:cs="Arial"/>
          <w:sz w:val="22"/>
          <w:szCs w:val="22"/>
          <w:lang w:val="en-IE"/>
        </w:rPr>
        <w:t xml:space="preserve">as there is no </w:t>
      </w:r>
      <w:r w:rsidRPr="00AC3D9F">
        <w:rPr>
          <w:rFonts w:ascii="Arial" w:eastAsia="Calibri" w:hAnsi="Arial" w:cs="Arial"/>
          <w:sz w:val="22"/>
          <w:szCs w:val="22"/>
          <w:lang w:val="en-IE"/>
        </w:rPr>
        <w:t xml:space="preserve">regulation </w:t>
      </w:r>
      <w:r>
        <w:rPr>
          <w:rFonts w:ascii="Arial" w:eastAsia="Calibri" w:hAnsi="Arial" w:cs="Arial"/>
          <w:sz w:val="22"/>
          <w:szCs w:val="22"/>
          <w:lang w:val="en-IE"/>
        </w:rPr>
        <w:t>of surrogacy.</w:t>
      </w:r>
    </w:p>
    <w:p w:rsidR="008744DD" w:rsidRDefault="008744DD">
      <w:pPr>
        <w:spacing w:after="200" w:line="276" w:lineRule="auto"/>
        <w:rPr>
          <w:rFonts w:ascii="Arial" w:eastAsia="Calibri" w:hAnsi="Arial" w:cs="Arial"/>
          <w:sz w:val="22"/>
          <w:szCs w:val="22"/>
          <w:lang w:val="en-IE"/>
        </w:rPr>
      </w:pPr>
      <w:r>
        <w:rPr>
          <w:rFonts w:ascii="Arial" w:eastAsia="Calibri" w:hAnsi="Arial" w:cs="Arial"/>
          <w:sz w:val="22"/>
          <w:szCs w:val="22"/>
          <w:lang w:val="en-IE"/>
        </w:rPr>
        <w:br w:type="page"/>
      </w:r>
    </w:p>
    <w:p w:rsidR="00967019" w:rsidRPr="00883743" w:rsidRDefault="00566B0E" w:rsidP="00967019">
      <w:pPr>
        <w:pStyle w:val="Heading1"/>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rPr>
          <w:color w:val="auto"/>
          <w:lang w:val="en-IE"/>
        </w:rPr>
      </w:pPr>
      <w:bookmarkStart w:id="7" w:name="_Toc386708581"/>
      <w:r>
        <w:rPr>
          <w:color w:val="auto"/>
          <w:lang w:val="en-IE"/>
        </w:rPr>
        <w:lastRenderedPageBreak/>
        <w:t>5</w:t>
      </w:r>
      <w:r w:rsidR="00967019">
        <w:rPr>
          <w:color w:val="auto"/>
          <w:lang w:val="en-IE"/>
        </w:rPr>
        <w:t>. Current law and policy</w:t>
      </w:r>
      <w:bookmarkEnd w:id="7"/>
    </w:p>
    <w:p w:rsidR="00967019" w:rsidRDefault="00967019" w:rsidP="00967019">
      <w:pPr>
        <w:spacing w:line="360" w:lineRule="auto"/>
        <w:rPr>
          <w:rFonts w:ascii="Arial" w:eastAsia="Calibri" w:hAnsi="Arial" w:cs="Arial"/>
          <w:b/>
          <w:sz w:val="22"/>
          <w:szCs w:val="22"/>
          <w:lang w:val="en"/>
        </w:rPr>
      </w:pPr>
    </w:p>
    <w:p w:rsidR="00967019" w:rsidRPr="00397E85" w:rsidRDefault="00566B0E" w:rsidP="00967019">
      <w:pPr>
        <w:spacing w:line="360" w:lineRule="auto"/>
        <w:rPr>
          <w:rFonts w:ascii="Arial" w:eastAsia="Calibri" w:hAnsi="Arial" w:cs="Arial"/>
          <w:b/>
          <w:sz w:val="22"/>
          <w:szCs w:val="22"/>
          <w:lang w:val="en"/>
        </w:rPr>
      </w:pPr>
      <w:r>
        <w:rPr>
          <w:rFonts w:ascii="Arial" w:eastAsia="Calibri" w:hAnsi="Arial" w:cs="Arial"/>
          <w:b/>
          <w:sz w:val="22"/>
          <w:szCs w:val="22"/>
          <w:lang w:val="en"/>
        </w:rPr>
        <w:t>5</w:t>
      </w:r>
      <w:r w:rsidR="00967019">
        <w:rPr>
          <w:rFonts w:ascii="Arial" w:eastAsia="Calibri" w:hAnsi="Arial" w:cs="Arial"/>
          <w:b/>
          <w:sz w:val="22"/>
          <w:szCs w:val="22"/>
          <w:lang w:val="en"/>
        </w:rPr>
        <w:t>.1 The family and the constitution</w:t>
      </w:r>
    </w:p>
    <w:p w:rsidR="00967019" w:rsidRDefault="00967019" w:rsidP="00967019">
      <w:pPr>
        <w:spacing w:line="360" w:lineRule="auto"/>
        <w:rPr>
          <w:rFonts w:ascii="Arial" w:hAnsi="Arial"/>
          <w:sz w:val="22"/>
        </w:rPr>
      </w:pPr>
      <w:r w:rsidRPr="00D0697C">
        <w:rPr>
          <w:rFonts w:ascii="Arial" w:eastAsia="Calibri" w:hAnsi="Arial" w:cs="Arial"/>
          <w:sz w:val="22"/>
          <w:szCs w:val="22"/>
          <w:lang w:val="en"/>
        </w:rPr>
        <w:t xml:space="preserve">The non-marital family is not </w:t>
      </w:r>
      <w:proofErr w:type="spellStart"/>
      <w:r w:rsidRPr="00D0697C">
        <w:rPr>
          <w:rFonts w:ascii="Arial" w:eastAsia="Calibri" w:hAnsi="Arial" w:cs="Arial"/>
          <w:sz w:val="22"/>
          <w:szCs w:val="22"/>
          <w:lang w:val="en"/>
        </w:rPr>
        <w:t>recognised</w:t>
      </w:r>
      <w:proofErr w:type="spellEnd"/>
      <w:r w:rsidRPr="00D0697C">
        <w:rPr>
          <w:rFonts w:ascii="Arial" w:eastAsia="Calibri" w:hAnsi="Arial" w:cs="Arial"/>
          <w:sz w:val="22"/>
          <w:szCs w:val="22"/>
          <w:lang w:val="en"/>
        </w:rPr>
        <w:t xml:space="preserve"> by the Irish Constitution and it does not possess the same </w:t>
      </w:r>
      <w:r w:rsidRPr="007E4484">
        <w:rPr>
          <w:rFonts w:ascii="Arial" w:eastAsia="Calibri" w:hAnsi="Arial" w:cs="Arial"/>
          <w:sz w:val="22"/>
          <w:szCs w:val="22"/>
          <w:lang w:val="en"/>
        </w:rPr>
        <w:t>legal rights and obligations</w:t>
      </w:r>
      <w:r w:rsidRPr="00D0697C">
        <w:rPr>
          <w:rFonts w:ascii="Arial" w:eastAsia="Calibri" w:hAnsi="Arial" w:cs="Arial"/>
          <w:sz w:val="22"/>
          <w:szCs w:val="22"/>
          <w:lang w:val="en"/>
        </w:rPr>
        <w:t xml:space="preserve"> as the family based on marriage. </w:t>
      </w:r>
      <w:r>
        <w:rPr>
          <w:rStyle w:val="FootnoteReference"/>
          <w:rFonts w:ascii="Arial" w:eastAsia="Calibri" w:hAnsi="Arial" w:cs="Arial"/>
          <w:sz w:val="22"/>
          <w:szCs w:val="22"/>
          <w:lang w:val="en"/>
        </w:rPr>
        <w:footnoteReference w:id="16"/>
      </w:r>
    </w:p>
    <w:p w:rsidR="00967019" w:rsidRPr="005C4800" w:rsidRDefault="00967019" w:rsidP="00967019">
      <w:pPr>
        <w:spacing w:line="360" w:lineRule="auto"/>
        <w:rPr>
          <w:rFonts w:ascii="Arial" w:hAnsi="Arial"/>
          <w:sz w:val="22"/>
          <w:lang w:val="en-IE"/>
        </w:rPr>
      </w:pPr>
    </w:p>
    <w:p w:rsidR="00967019" w:rsidRPr="005C4800" w:rsidRDefault="00967019" w:rsidP="00967019">
      <w:pPr>
        <w:spacing w:line="360" w:lineRule="auto"/>
        <w:rPr>
          <w:rFonts w:ascii="Arial" w:hAnsi="Arial"/>
          <w:sz w:val="22"/>
          <w:lang w:val="en-IE"/>
        </w:rPr>
      </w:pPr>
      <w:r w:rsidRPr="005C4800">
        <w:rPr>
          <w:rFonts w:ascii="Arial" w:hAnsi="Arial"/>
          <w:sz w:val="22"/>
          <w:lang w:val="en-IE"/>
        </w:rPr>
        <w:t xml:space="preserve">Article 42.1 recognises the family as the “primary and natural educator of the child” and </w:t>
      </w:r>
      <w:r>
        <w:rPr>
          <w:rFonts w:ascii="Arial" w:hAnsi="Arial"/>
          <w:sz w:val="22"/>
          <w:lang w:val="en-IE"/>
        </w:rPr>
        <w:t xml:space="preserve">says </w:t>
      </w:r>
      <w:r w:rsidRPr="005C4800">
        <w:rPr>
          <w:rFonts w:ascii="Arial" w:hAnsi="Arial"/>
          <w:sz w:val="22"/>
          <w:lang w:val="en-IE"/>
        </w:rPr>
        <w:t xml:space="preserve">that the State: </w:t>
      </w:r>
    </w:p>
    <w:p w:rsidR="00967019" w:rsidRDefault="00967019" w:rsidP="00967019">
      <w:pPr>
        <w:ind w:left="567"/>
        <w:rPr>
          <w:rFonts w:ascii="Arial" w:hAnsi="Arial"/>
          <w:sz w:val="22"/>
        </w:rPr>
      </w:pPr>
      <w:r w:rsidRPr="005C4800">
        <w:rPr>
          <w:rFonts w:ascii="Arial" w:hAnsi="Arial"/>
          <w:sz w:val="22"/>
          <w:lang w:val="en-IE"/>
        </w:rPr>
        <w:t>“</w:t>
      </w:r>
      <w:r>
        <w:rPr>
          <w:rFonts w:ascii="Arial" w:hAnsi="Arial"/>
          <w:sz w:val="22"/>
          <w:lang w:val="en-IE"/>
        </w:rPr>
        <w:t>…</w:t>
      </w:r>
      <w:r w:rsidRPr="005C4800">
        <w:rPr>
          <w:rFonts w:ascii="Arial" w:hAnsi="Arial"/>
          <w:sz w:val="22"/>
          <w:lang w:val="en-IE"/>
        </w:rPr>
        <w:t xml:space="preserve">guarantees to respect the inalienable </w:t>
      </w:r>
      <w:r w:rsidRPr="005C4800">
        <w:rPr>
          <w:rFonts w:ascii="Arial" w:hAnsi="Arial"/>
          <w:i/>
          <w:iCs/>
          <w:sz w:val="22"/>
          <w:lang w:val="en-IE"/>
        </w:rPr>
        <w:t xml:space="preserve">right and duty </w:t>
      </w:r>
      <w:r w:rsidRPr="005C4800">
        <w:rPr>
          <w:rFonts w:ascii="Arial" w:hAnsi="Arial"/>
          <w:sz w:val="22"/>
          <w:lang w:val="en-IE"/>
        </w:rPr>
        <w:t>of parents to provide, according to their means, for the religious and moral, intellectual, physical and social education of their children.</w:t>
      </w:r>
      <w:r>
        <w:rPr>
          <w:rFonts w:ascii="Arial" w:hAnsi="Arial"/>
          <w:sz w:val="22"/>
          <w:lang w:val="en-IE"/>
        </w:rPr>
        <w:t>”</w:t>
      </w:r>
    </w:p>
    <w:p w:rsidR="00967019" w:rsidRDefault="00967019" w:rsidP="00967019">
      <w:pPr>
        <w:spacing w:line="360" w:lineRule="auto"/>
        <w:rPr>
          <w:rFonts w:ascii="Arial" w:hAnsi="Arial"/>
          <w:sz w:val="22"/>
        </w:rPr>
      </w:pPr>
    </w:p>
    <w:p w:rsidR="00967019" w:rsidRDefault="00967019" w:rsidP="00967019">
      <w:pPr>
        <w:spacing w:line="360" w:lineRule="auto"/>
        <w:rPr>
          <w:rFonts w:ascii="Arial" w:hAnsi="Arial"/>
          <w:sz w:val="22"/>
        </w:rPr>
      </w:pPr>
      <w:r>
        <w:rPr>
          <w:rFonts w:ascii="Arial" w:hAnsi="Arial"/>
          <w:sz w:val="22"/>
        </w:rPr>
        <w:t>The Law Reform (2010) take this to mean that there is a:</w:t>
      </w:r>
    </w:p>
    <w:p w:rsidR="00967019" w:rsidRPr="008E4597" w:rsidRDefault="00967019" w:rsidP="00967019">
      <w:pPr>
        <w:ind w:left="567"/>
        <w:rPr>
          <w:rFonts w:ascii="Arial" w:hAnsi="Arial"/>
          <w:sz w:val="22"/>
        </w:rPr>
      </w:pPr>
      <w:proofErr w:type="gramStart"/>
      <w:r>
        <w:rPr>
          <w:rFonts w:ascii="Arial" w:hAnsi="Arial"/>
          <w:sz w:val="22"/>
        </w:rPr>
        <w:t>“…</w:t>
      </w:r>
      <w:r w:rsidRPr="006F36DA">
        <w:rPr>
          <w:rFonts w:ascii="Arial" w:hAnsi="Arial"/>
          <w:sz w:val="22"/>
          <w:lang w:val="en-IE"/>
        </w:rPr>
        <w:t>constitutional acknowledgment that parental rights do not exist without concomitant duties or responsibilities.</w:t>
      </w:r>
      <w:r>
        <w:rPr>
          <w:rFonts w:ascii="Arial" w:hAnsi="Arial"/>
          <w:sz w:val="22"/>
          <w:lang w:val="en-IE"/>
        </w:rPr>
        <w:t>”</w:t>
      </w:r>
      <w:proofErr w:type="gramEnd"/>
      <w:r>
        <w:rPr>
          <w:rStyle w:val="FootnoteReference"/>
          <w:rFonts w:ascii="Arial" w:hAnsi="Arial"/>
          <w:sz w:val="22"/>
          <w:lang w:val="en-IE"/>
        </w:rPr>
        <w:footnoteReference w:id="17"/>
      </w: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5</w:t>
      </w:r>
      <w:r w:rsidR="00967019">
        <w:rPr>
          <w:rFonts w:ascii="Arial" w:eastAsia="Calibri" w:hAnsi="Arial" w:cs="Arial"/>
          <w:b/>
          <w:sz w:val="22"/>
          <w:szCs w:val="22"/>
          <w:lang w:val="en-IE"/>
        </w:rPr>
        <w:t>.2 Civil Partnership in Ireland</w:t>
      </w:r>
    </w:p>
    <w:p w:rsidR="00967019" w:rsidRDefault="00967019" w:rsidP="00967019">
      <w:pPr>
        <w:spacing w:line="360" w:lineRule="auto"/>
        <w:rPr>
          <w:rFonts w:ascii="Arial" w:eastAsia="Calibri" w:hAnsi="Arial" w:cs="Arial"/>
          <w:sz w:val="22"/>
          <w:szCs w:val="22"/>
          <w:lang w:val="en-IE"/>
        </w:rPr>
      </w:pPr>
      <w:r w:rsidRPr="00C77388">
        <w:rPr>
          <w:rFonts w:ascii="Arial" w:eastAsia="Calibri" w:hAnsi="Arial" w:cs="Arial"/>
          <w:sz w:val="22"/>
          <w:szCs w:val="22"/>
          <w:lang w:val="en"/>
        </w:rPr>
        <w:t xml:space="preserve">The Irish Government enacted the </w:t>
      </w:r>
      <w:hyperlink r:id="rId20" w:history="1">
        <w:r w:rsidRPr="00DC2341">
          <w:rPr>
            <w:rStyle w:val="Hyperlink"/>
            <w:rFonts w:ascii="Arial" w:eastAsia="Calibri" w:hAnsi="Arial" w:cs="Arial"/>
            <w:i/>
            <w:sz w:val="22"/>
            <w:szCs w:val="22"/>
            <w:lang w:val="en"/>
          </w:rPr>
          <w:t>Civil Partnership and Certain Rights of Cohabitants Act</w:t>
        </w:r>
      </w:hyperlink>
      <w:r w:rsidRPr="009479EB">
        <w:rPr>
          <w:rFonts w:ascii="Arial" w:eastAsia="Calibri" w:hAnsi="Arial" w:cs="Arial"/>
          <w:i/>
          <w:sz w:val="22"/>
          <w:szCs w:val="22"/>
          <w:lang w:val="en"/>
        </w:rPr>
        <w:t xml:space="preserve"> </w:t>
      </w:r>
      <w:r w:rsidRPr="00C77388">
        <w:rPr>
          <w:rFonts w:ascii="Arial" w:eastAsia="Calibri" w:hAnsi="Arial" w:cs="Arial"/>
          <w:sz w:val="22"/>
          <w:szCs w:val="22"/>
          <w:lang w:val="en"/>
        </w:rPr>
        <w:t>in 2010</w:t>
      </w:r>
      <w:r>
        <w:rPr>
          <w:rFonts w:ascii="Arial" w:eastAsia="Calibri" w:hAnsi="Arial" w:cs="Arial"/>
          <w:sz w:val="22"/>
          <w:szCs w:val="22"/>
          <w:lang w:val="en"/>
        </w:rPr>
        <w:t xml:space="preserve">. </w:t>
      </w:r>
      <w:r w:rsidRPr="00067648">
        <w:rPr>
          <w:rFonts w:ascii="Arial" w:eastAsia="Calibri" w:hAnsi="Arial" w:cs="Arial"/>
          <w:sz w:val="22"/>
          <w:szCs w:val="22"/>
          <w:lang w:val="en-IE"/>
        </w:rPr>
        <w:t>A 2013 report by LGBT Diversity</w:t>
      </w:r>
      <w:r>
        <w:rPr>
          <w:rStyle w:val="FootnoteReference"/>
          <w:rFonts w:ascii="Arial" w:eastAsia="Calibri" w:hAnsi="Arial" w:cs="Arial"/>
          <w:sz w:val="22"/>
          <w:szCs w:val="22"/>
          <w:lang w:val="en-IE"/>
        </w:rPr>
        <w:footnoteReference w:id="18"/>
      </w:r>
      <w:r>
        <w:rPr>
          <w:rFonts w:ascii="Arial" w:eastAsia="Calibri" w:hAnsi="Arial" w:cs="Arial"/>
          <w:sz w:val="22"/>
          <w:szCs w:val="22"/>
          <w:lang w:val="en-IE"/>
        </w:rPr>
        <w:t xml:space="preserve"> compiled primary data from a survey of 153 LGBT parents. The chart below is reproduced from this survey and shows the ways in </w:t>
      </w:r>
      <w:proofErr w:type="gramStart"/>
      <w:r>
        <w:rPr>
          <w:rFonts w:ascii="Arial" w:eastAsia="Calibri" w:hAnsi="Arial" w:cs="Arial"/>
          <w:sz w:val="22"/>
          <w:szCs w:val="22"/>
          <w:lang w:val="en-IE"/>
        </w:rPr>
        <w:t>which  respondents</w:t>
      </w:r>
      <w:proofErr w:type="gramEnd"/>
      <w:r>
        <w:rPr>
          <w:rFonts w:ascii="Arial" w:eastAsia="Calibri" w:hAnsi="Arial" w:cs="Arial"/>
          <w:sz w:val="22"/>
          <w:szCs w:val="22"/>
          <w:lang w:val="en-IE"/>
        </w:rPr>
        <w:t xml:space="preserve"> became parents. As can be seen in the chart, most LGBT parents became parents through a previous heterosexual relationship, followed by Assisted Human Reproduction.  </w:t>
      </w:r>
    </w:p>
    <w:p w:rsidR="00B02A1A" w:rsidRDefault="00B02A1A">
      <w:pPr>
        <w:spacing w:after="200" w:line="276" w:lineRule="auto"/>
        <w:rPr>
          <w:rFonts w:ascii="Arial" w:eastAsia="Calibri" w:hAnsi="Arial" w:cs="Arial"/>
          <w:b/>
          <w:sz w:val="22"/>
          <w:szCs w:val="22"/>
          <w:lang w:val="en-IE"/>
        </w:rPr>
      </w:pPr>
      <w:r>
        <w:rPr>
          <w:rFonts w:ascii="Arial" w:eastAsia="Calibri" w:hAnsi="Arial" w:cs="Arial"/>
          <w:b/>
          <w:sz w:val="22"/>
          <w:szCs w:val="22"/>
          <w:lang w:val="en-IE"/>
        </w:rPr>
        <w:br w:type="page"/>
      </w:r>
    </w:p>
    <w:p w:rsidR="00967019" w:rsidRPr="000B2574" w:rsidRDefault="00967019" w:rsidP="00967019">
      <w:pPr>
        <w:spacing w:line="360" w:lineRule="auto"/>
        <w:jc w:val="center"/>
        <w:rPr>
          <w:rFonts w:ascii="Arial" w:eastAsia="Calibri" w:hAnsi="Arial" w:cs="Arial"/>
          <w:b/>
          <w:sz w:val="22"/>
          <w:szCs w:val="22"/>
          <w:lang w:val="en-IE"/>
        </w:rPr>
      </w:pPr>
      <w:r>
        <w:rPr>
          <w:rFonts w:ascii="Arial" w:eastAsia="Calibri" w:hAnsi="Arial" w:cs="Arial"/>
          <w:b/>
          <w:sz w:val="22"/>
          <w:szCs w:val="22"/>
          <w:lang w:val="en-IE"/>
        </w:rPr>
        <w:lastRenderedPageBreak/>
        <w:t>Figure 2</w:t>
      </w:r>
      <w:r w:rsidRPr="0074692B">
        <w:rPr>
          <w:rFonts w:ascii="Arial" w:eastAsia="Calibri" w:hAnsi="Arial" w:cs="Arial"/>
          <w:b/>
          <w:sz w:val="22"/>
          <w:szCs w:val="22"/>
          <w:lang w:val="en-IE"/>
        </w:rPr>
        <w:t>: Pathways to LGBT parenthood (%)</w:t>
      </w:r>
    </w:p>
    <w:p w:rsidR="00967019" w:rsidRDefault="00967019" w:rsidP="00967019">
      <w:pPr>
        <w:spacing w:line="360" w:lineRule="auto"/>
        <w:rPr>
          <w:rFonts w:ascii="Arial" w:eastAsia="Calibri" w:hAnsi="Arial" w:cs="Arial"/>
          <w:b/>
          <w:sz w:val="22"/>
          <w:szCs w:val="22"/>
          <w:lang w:val="en-IE"/>
        </w:rPr>
      </w:pPr>
      <w:r>
        <w:rPr>
          <w:rFonts w:ascii="Arial" w:eastAsia="Calibri" w:hAnsi="Arial" w:cs="Arial"/>
          <w:b/>
          <w:noProof/>
          <w:sz w:val="22"/>
          <w:szCs w:val="22"/>
          <w:lang w:val="en-IE" w:eastAsia="en-IE"/>
        </w:rPr>
        <w:drawing>
          <wp:inline distT="0" distB="0" distL="0" distR="0" wp14:anchorId="16A42DBD" wp14:editId="337B5F83">
            <wp:extent cx="5395595" cy="31990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5595" cy="3199004"/>
                    </a:xfrm>
                    <a:prstGeom prst="rect">
                      <a:avLst/>
                    </a:prstGeom>
                    <a:noFill/>
                    <a:ln>
                      <a:noFill/>
                    </a:ln>
                  </pic:spPr>
                </pic:pic>
              </a:graphicData>
            </a:graphic>
          </wp:inline>
        </w:drawing>
      </w:r>
    </w:p>
    <w:p w:rsidR="00967019" w:rsidRPr="00021B32" w:rsidRDefault="00967019" w:rsidP="00967019">
      <w:pPr>
        <w:spacing w:line="360" w:lineRule="auto"/>
        <w:jc w:val="center"/>
        <w:rPr>
          <w:rFonts w:ascii="Arial" w:eastAsia="Calibri" w:hAnsi="Arial" w:cs="Arial"/>
          <w:b/>
          <w:sz w:val="20"/>
          <w:lang w:val="en-IE"/>
        </w:rPr>
      </w:pPr>
      <w:r w:rsidRPr="00021B32">
        <w:rPr>
          <w:rFonts w:ascii="Arial" w:eastAsia="Calibri" w:hAnsi="Arial" w:cs="Arial"/>
          <w:b/>
          <w:sz w:val="20"/>
          <w:lang w:val="en-IE"/>
        </w:rPr>
        <w:t>Source: LGBT Diversity 2013</w:t>
      </w:r>
    </w:p>
    <w:p w:rsidR="00967019" w:rsidRPr="00021B32" w:rsidRDefault="00967019" w:rsidP="00967019">
      <w:pPr>
        <w:spacing w:line="360" w:lineRule="auto"/>
        <w:rPr>
          <w:rFonts w:ascii="Arial" w:eastAsia="Calibri" w:hAnsi="Arial" w:cs="Arial"/>
          <w:b/>
          <w:sz w:val="22"/>
          <w:szCs w:val="22"/>
          <w:lang w:val="en-IE"/>
        </w:rPr>
      </w:pPr>
    </w:p>
    <w:p w:rsidR="00967019" w:rsidRPr="00B12436" w:rsidRDefault="00967019" w:rsidP="00967019">
      <w:pPr>
        <w:spacing w:line="360" w:lineRule="auto"/>
        <w:rPr>
          <w:rFonts w:ascii="Arial" w:eastAsia="Calibri" w:hAnsi="Arial" w:cs="Arial"/>
          <w:sz w:val="22"/>
          <w:szCs w:val="22"/>
          <w:lang w:val="en-IE"/>
        </w:rPr>
      </w:pPr>
      <w:r w:rsidRPr="00B12436">
        <w:rPr>
          <w:rFonts w:ascii="Arial" w:eastAsia="Calibri" w:hAnsi="Arial" w:cs="Arial"/>
          <w:sz w:val="22"/>
          <w:szCs w:val="22"/>
          <w:lang w:val="en-IE"/>
        </w:rPr>
        <w:t>In terms of living arrangements</w:t>
      </w:r>
      <w:r>
        <w:rPr>
          <w:rFonts w:ascii="Arial" w:eastAsia="Calibri" w:hAnsi="Arial" w:cs="Arial"/>
          <w:sz w:val="22"/>
          <w:szCs w:val="22"/>
          <w:lang w:val="en-IE"/>
        </w:rPr>
        <w:t>, 41.18% (</w:t>
      </w:r>
      <w:r w:rsidRPr="00B12436">
        <w:rPr>
          <w:rFonts w:ascii="Arial" w:eastAsia="Calibri" w:hAnsi="Arial" w:cs="Arial"/>
          <w:sz w:val="22"/>
          <w:szCs w:val="22"/>
          <w:lang w:val="en-IE"/>
        </w:rPr>
        <w:t>63</w:t>
      </w:r>
      <w:r>
        <w:rPr>
          <w:rFonts w:ascii="Arial" w:eastAsia="Calibri" w:hAnsi="Arial" w:cs="Arial"/>
          <w:sz w:val="22"/>
          <w:szCs w:val="22"/>
          <w:lang w:val="en-IE"/>
        </w:rPr>
        <w:t xml:space="preserve"> persons</w:t>
      </w:r>
      <w:r w:rsidRPr="00B12436">
        <w:rPr>
          <w:rFonts w:ascii="Arial" w:eastAsia="Calibri" w:hAnsi="Arial" w:cs="Arial"/>
          <w:sz w:val="22"/>
          <w:szCs w:val="22"/>
          <w:lang w:val="en-IE"/>
        </w:rPr>
        <w:t>), of LGBT parents, lived with their partner and children.</w:t>
      </w:r>
      <w:r>
        <w:rPr>
          <w:rStyle w:val="FootnoteReference"/>
          <w:rFonts w:ascii="Arial" w:eastAsia="Calibri" w:hAnsi="Arial" w:cs="Arial"/>
          <w:sz w:val="22"/>
          <w:szCs w:val="22"/>
          <w:lang w:val="en-IE"/>
        </w:rPr>
        <w:footnoteReference w:id="19"/>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Marriage Equality,</w:t>
      </w:r>
      <w:r>
        <w:rPr>
          <w:rStyle w:val="FootnoteReference"/>
          <w:rFonts w:ascii="Arial" w:eastAsia="Calibri" w:hAnsi="Arial" w:cs="Arial"/>
          <w:sz w:val="22"/>
          <w:szCs w:val="22"/>
          <w:lang w:val="en"/>
        </w:rPr>
        <w:footnoteReference w:id="20"/>
      </w:r>
      <w:r>
        <w:rPr>
          <w:rFonts w:ascii="Arial" w:eastAsia="Calibri" w:hAnsi="Arial" w:cs="Arial"/>
          <w:sz w:val="22"/>
          <w:szCs w:val="22"/>
          <w:lang w:val="en"/>
        </w:rPr>
        <w:t xml:space="preserve"> a not for profit advocacy </w:t>
      </w:r>
      <w:proofErr w:type="spellStart"/>
      <w:r>
        <w:rPr>
          <w:rFonts w:ascii="Arial" w:eastAsia="Calibri" w:hAnsi="Arial" w:cs="Arial"/>
          <w:sz w:val="22"/>
          <w:szCs w:val="22"/>
          <w:lang w:val="en"/>
        </w:rPr>
        <w:t>organisation</w:t>
      </w:r>
      <w:proofErr w:type="spellEnd"/>
      <w:r>
        <w:rPr>
          <w:rFonts w:ascii="Arial" w:eastAsia="Calibri" w:hAnsi="Arial" w:cs="Arial"/>
          <w:sz w:val="22"/>
          <w:szCs w:val="22"/>
          <w:lang w:val="en"/>
        </w:rPr>
        <w:t xml:space="preserve">, has </w:t>
      </w:r>
      <w:r w:rsidRPr="000104C1">
        <w:rPr>
          <w:rFonts w:ascii="Arial" w:eastAsia="Calibri" w:hAnsi="Arial" w:cs="Arial"/>
          <w:sz w:val="22"/>
          <w:szCs w:val="22"/>
          <w:lang w:val="en"/>
        </w:rPr>
        <w:t xml:space="preserve">identified over </w:t>
      </w:r>
      <w:hyperlink r:id="rId22" w:history="1">
        <w:r w:rsidRPr="000104C1">
          <w:rPr>
            <w:rStyle w:val="Hyperlink"/>
            <w:rFonts w:ascii="Arial" w:eastAsia="Calibri" w:hAnsi="Arial" w:cs="Arial"/>
            <w:sz w:val="22"/>
            <w:szCs w:val="22"/>
            <w:lang w:val="en"/>
          </w:rPr>
          <w:t>160 statutory differences</w:t>
        </w:r>
      </w:hyperlink>
      <w:r w:rsidRPr="000104C1">
        <w:rPr>
          <w:rFonts w:ascii="Arial" w:eastAsia="Calibri" w:hAnsi="Arial" w:cs="Arial"/>
          <w:sz w:val="22"/>
          <w:szCs w:val="22"/>
          <w:lang w:val="en"/>
        </w:rPr>
        <w:t xml:space="preserve"> between civil partnership and civil marriage.</w:t>
      </w:r>
      <w:r>
        <w:rPr>
          <w:rFonts w:ascii="Arial" w:eastAsia="Calibri" w:hAnsi="Arial" w:cs="Arial"/>
          <w:sz w:val="22"/>
          <w:szCs w:val="22"/>
          <w:lang w:val="en"/>
        </w:rPr>
        <w:t xml:space="preserve"> The Gay and Lesbian Equality Network (GLEN), in their written submission to the Committee, note that the </w:t>
      </w:r>
      <w:r w:rsidRPr="009479EB">
        <w:rPr>
          <w:rFonts w:ascii="Arial" w:eastAsia="Calibri" w:hAnsi="Arial" w:cs="Arial"/>
          <w:i/>
          <w:sz w:val="22"/>
          <w:szCs w:val="22"/>
          <w:lang w:val="en"/>
        </w:rPr>
        <w:t>Civil Partnership and Certain Rights of Cohabitants Act 2010</w:t>
      </w:r>
      <w:r>
        <w:rPr>
          <w:rFonts w:ascii="Arial" w:eastAsia="Calibri" w:hAnsi="Arial" w:cs="Arial"/>
          <w:sz w:val="22"/>
          <w:szCs w:val="22"/>
          <w:lang w:val="en"/>
        </w:rPr>
        <w:t xml:space="preserve"> did not provide for children in a civil partnership, in respect of the civil partner of their biological parent. GLEN’s </w:t>
      </w:r>
      <w:hyperlink r:id="rId23" w:history="1">
        <w:r w:rsidRPr="002C20B5">
          <w:rPr>
            <w:rStyle w:val="Hyperlink"/>
            <w:rFonts w:ascii="Arial" w:eastAsia="Calibri" w:hAnsi="Arial" w:cs="Arial"/>
            <w:sz w:val="22"/>
            <w:szCs w:val="22"/>
            <w:lang w:val="en"/>
          </w:rPr>
          <w:t>Submission to the United Nations Periodic Review: Ireland</w:t>
        </w:r>
      </w:hyperlink>
      <w:r>
        <w:rPr>
          <w:rFonts w:ascii="Arial" w:eastAsia="Calibri" w:hAnsi="Arial" w:cs="Arial"/>
          <w:sz w:val="22"/>
          <w:szCs w:val="22"/>
          <w:lang w:val="en"/>
        </w:rPr>
        <w:t xml:space="preserve"> outlines the disadvantages to these children, such as:</w:t>
      </w:r>
    </w:p>
    <w:p w:rsidR="00967019" w:rsidRPr="009B3D57" w:rsidRDefault="00967019" w:rsidP="00967019">
      <w:pPr>
        <w:autoSpaceDE w:val="0"/>
        <w:autoSpaceDN w:val="0"/>
        <w:adjustRightInd w:val="0"/>
        <w:rPr>
          <w:rFonts w:ascii="Arial" w:hAnsi="Arial" w:cs="Arial"/>
          <w:color w:val="000000"/>
          <w:szCs w:val="24"/>
          <w:lang w:val="en-IE" w:eastAsia="en-IE"/>
        </w:rPr>
      </w:pPr>
    </w:p>
    <w:p w:rsidR="00967019" w:rsidRPr="009B3D57" w:rsidRDefault="00967019" w:rsidP="00AA244C">
      <w:pPr>
        <w:pStyle w:val="ListParagraph"/>
        <w:numPr>
          <w:ilvl w:val="0"/>
          <w:numId w:val="17"/>
        </w:numPr>
        <w:autoSpaceDE w:val="0"/>
        <w:autoSpaceDN w:val="0"/>
        <w:adjustRightInd w:val="0"/>
        <w:spacing w:after="125"/>
        <w:rPr>
          <w:rFonts w:ascii="Arial" w:hAnsi="Arial" w:cs="Arial"/>
          <w:color w:val="000000"/>
          <w:sz w:val="22"/>
          <w:szCs w:val="22"/>
          <w:lang w:val="en-IE" w:eastAsia="en-IE"/>
        </w:rPr>
      </w:pPr>
      <w:r w:rsidRPr="009B3D57">
        <w:rPr>
          <w:rFonts w:ascii="Arial" w:hAnsi="Arial" w:cs="Arial"/>
          <w:color w:val="000000"/>
          <w:sz w:val="22"/>
          <w:szCs w:val="22"/>
          <w:lang w:val="en-IE" w:eastAsia="en-IE"/>
        </w:rPr>
        <w:t>Under the Civil Partnership Act, children living with civil partners will not be able to claim against the partner who is not their biological parent for maintenance in the event of dissolution, nor will the child have any claim agai</w:t>
      </w:r>
      <w:r>
        <w:rPr>
          <w:rFonts w:ascii="Arial" w:hAnsi="Arial" w:cs="Arial"/>
          <w:color w:val="000000"/>
          <w:sz w:val="22"/>
          <w:szCs w:val="22"/>
          <w:lang w:val="en-IE" w:eastAsia="en-IE"/>
        </w:rPr>
        <w:t>nst their non-biological parent’</w:t>
      </w:r>
      <w:r w:rsidRPr="009B3D57">
        <w:rPr>
          <w:rFonts w:ascii="Arial" w:hAnsi="Arial" w:cs="Arial"/>
          <w:color w:val="000000"/>
          <w:sz w:val="22"/>
          <w:szCs w:val="22"/>
          <w:lang w:val="en-IE" w:eastAsia="en-IE"/>
        </w:rPr>
        <w:t xml:space="preserve">s estate on the death of that partner. </w:t>
      </w:r>
    </w:p>
    <w:p w:rsidR="00967019" w:rsidRDefault="00967019" w:rsidP="00967019">
      <w:pPr>
        <w:autoSpaceDE w:val="0"/>
        <w:autoSpaceDN w:val="0"/>
        <w:adjustRightInd w:val="0"/>
        <w:spacing w:after="125"/>
        <w:rPr>
          <w:rFonts w:ascii="Arial" w:hAnsi="Arial" w:cs="Arial"/>
          <w:color w:val="000000"/>
          <w:sz w:val="22"/>
          <w:szCs w:val="22"/>
          <w:lang w:val="en-IE" w:eastAsia="en-IE"/>
        </w:rPr>
      </w:pPr>
    </w:p>
    <w:p w:rsidR="00967019" w:rsidRPr="009B3D57" w:rsidRDefault="00967019" w:rsidP="00AA244C">
      <w:pPr>
        <w:pStyle w:val="ListParagraph"/>
        <w:numPr>
          <w:ilvl w:val="0"/>
          <w:numId w:val="17"/>
        </w:numPr>
        <w:autoSpaceDE w:val="0"/>
        <w:autoSpaceDN w:val="0"/>
        <w:adjustRightInd w:val="0"/>
        <w:spacing w:after="125"/>
        <w:rPr>
          <w:rFonts w:ascii="Arial" w:hAnsi="Arial" w:cs="Arial"/>
          <w:color w:val="000000"/>
          <w:sz w:val="22"/>
          <w:szCs w:val="22"/>
          <w:lang w:val="en-IE" w:eastAsia="en-IE"/>
        </w:rPr>
      </w:pPr>
      <w:r w:rsidRPr="009B3D57">
        <w:rPr>
          <w:rFonts w:ascii="Arial" w:hAnsi="Arial" w:cs="Arial"/>
          <w:color w:val="000000"/>
          <w:sz w:val="22"/>
          <w:szCs w:val="22"/>
          <w:lang w:val="en-IE" w:eastAsia="en-IE"/>
        </w:rPr>
        <w:t xml:space="preserve">Protections provided to civil partners in respect of the shared home make no reference to the accommodation needs of children as a relevant criterion. </w:t>
      </w:r>
    </w:p>
    <w:p w:rsidR="00967019" w:rsidRDefault="00967019" w:rsidP="00967019">
      <w:pPr>
        <w:autoSpaceDE w:val="0"/>
        <w:autoSpaceDN w:val="0"/>
        <w:adjustRightInd w:val="0"/>
        <w:rPr>
          <w:rFonts w:ascii="Wingdings" w:hAnsi="Wingdings" w:cs="Wingdings"/>
          <w:color w:val="000000"/>
          <w:sz w:val="22"/>
          <w:szCs w:val="22"/>
          <w:lang w:val="en-IE" w:eastAsia="en-IE"/>
        </w:rPr>
      </w:pPr>
    </w:p>
    <w:p w:rsidR="00967019" w:rsidRPr="009B3D57" w:rsidRDefault="00967019" w:rsidP="00AA244C">
      <w:pPr>
        <w:pStyle w:val="ListParagraph"/>
        <w:numPr>
          <w:ilvl w:val="0"/>
          <w:numId w:val="17"/>
        </w:numPr>
        <w:autoSpaceDE w:val="0"/>
        <w:autoSpaceDN w:val="0"/>
        <w:adjustRightInd w:val="0"/>
        <w:rPr>
          <w:rFonts w:ascii="Arial" w:hAnsi="Arial" w:cs="Arial"/>
          <w:color w:val="000000"/>
          <w:sz w:val="22"/>
          <w:szCs w:val="22"/>
          <w:lang w:val="en-IE" w:eastAsia="en-IE"/>
        </w:rPr>
      </w:pPr>
      <w:r w:rsidRPr="009B3D57">
        <w:rPr>
          <w:rFonts w:ascii="Arial" w:hAnsi="Arial" w:cs="Arial"/>
          <w:color w:val="000000"/>
          <w:sz w:val="22"/>
          <w:szCs w:val="22"/>
          <w:lang w:val="en-IE" w:eastAsia="en-IE"/>
        </w:rPr>
        <w:t xml:space="preserve">Civil partners, unlike married couples, are not eligible to jointly adopt a child. Nor are there any other means through which the non-biological parent can acquire </w:t>
      </w:r>
      <w:r w:rsidRPr="009B3D57">
        <w:rPr>
          <w:rFonts w:ascii="Arial" w:hAnsi="Arial" w:cs="Arial"/>
          <w:color w:val="000000"/>
          <w:sz w:val="22"/>
          <w:szCs w:val="22"/>
          <w:lang w:val="en-IE" w:eastAsia="en-IE"/>
        </w:rPr>
        <w:lastRenderedPageBreak/>
        <w:t xml:space="preserve">guardianship rights, except where guardianship is specifically willed by their partner in the event of their death.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b/>
          <w:sz w:val="22"/>
          <w:szCs w:val="22"/>
          <w:lang w:val="en-IE"/>
        </w:rPr>
      </w:pPr>
      <w:r>
        <w:rPr>
          <w:rFonts w:ascii="Arial" w:eastAsia="Calibri" w:hAnsi="Arial" w:cs="Arial"/>
          <w:sz w:val="22"/>
          <w:szCs w:val="22"/>
          <w:lang w:val="en"/>
        </w:rPr>
        <w:t xml:space="preserve">The group welcome that the provisions in the General Scheme would give dependent children of civil partnership couples the same rights as children from a marital family. They also welcome that the provisions would allow for adoption by same-sex couples. </w:t>
      </w: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5</w:t>
      </w:r>
      <w:r w:rsidR="00967019">
        <w:rPr>
          <w:rFonts w:ascii="Arial" w:eastAsia="Calibri" w:hAnsi="Arial" w:cs="Arial"/>
          <w:b/>
          <w:sz w:val="22"/>
          <w:szCs w:val="22"/>
          <w:lang w:val="en-IE"/>
        </w:rPr>
        <w:t>.3 Guardianship, Custody and Access in Ireland</w:t>
      </w:r>
    </w:p>
    <w:p w:rsidR="00967019" w:rsidRDefault="00967019" w:rsidP="00967019">
      <w:pPr>
        <w:spacing w:line="360" w:lineRule="auto"/>
        <w:rPr>
          <w:rFonts w:ascii="Arial" w:eastAsia="Calibri" w:hAnsi="Arial" w:cs="Arial"/>
          <w:b/>
          <w:sz w:val="22"/>
          <w:szCs w:val="22"/>
          <w:lang w:val="en-IE"/>
        </w:rPr>
      </w:pPr>
    </w:p>
    <w:p w:rsidR="00967019" w:rsidRPr="001736C3" w:rsidRDefault="00967019" w:rsidP="00967019">
      <w:pPr>
        <w:spacing w:line="360" w:lineRule="auto"/>
        <w:rPr>
          <w:rFonts w:ascii="Arial" w:eastAsia="Calibri" w:hAnsi="Arial" w:cs="Arial"/>
          <w:b/>
          <w:sz w:val="22"/>
          <w:szCs w:val="22"/>
          <w:lang w:val="en-IE"/>
        </w:rPr>
      </w:pPr>
      <w:r w:rsidRPr="001736C3">
        <w:rPr>
          <w:rFonts w:ascii="Arial" w:eastAsia="Calibri" w:hAnsi="Arial" w:cs="Arial"/>
          <w:b/>
          <w:sz w:val="22"/>
          <w:szCs w:val="22"/>
          <w:lang w:val="en-IE"/>
        </w:rPr>
        <w:t>Guardianship</w:t>
      </w:r>
    </w:p>
    <w:p w:rsidR="00967019" w:rsidRPr="00F45E61" w:rsidRDefault="00967019" w:rsidP="00967019">
      <w:pPr>
        <w:spacing w:line="360" w:lineRule="auto"/>
        <w:rPr>
          <w:szCs w:val="24"/>
          <w:lang w:val="en" w:eastAsia="en-IE"/>
        </w:rPr>
      </w:pPr>
      <w:r>
        <w:rPr>
          <w:rFonts w:ascii="Arial" w:eastAsia="Calibri" w:hAnsi="Arial" w:cs="Arial"/>
          <w:sz w:val="22"/>
          <w:szCs w:val="22"/>
          <w:lang w:val="en-IE"/>
        </w:rPr>
        <w:t>Guardianship in Ireland entitles a parent to make important decisions regarding their child’s upbringing, including their:</w:t>
      </w:r>
      <w:r w:rsidRPr="007C14D1">
        <w:rPr>
          <w:rFonts w:ascii="Arial" w:eastAsia="Calibri" w:hAnsi="Arial" w:cs="Arial"/>
          <w:sz w:val="22"/>
          <w:szCs w:val="22"/>
          <w:lang w:val="en"/>
        </w:rPr>
        <w:t xml:space="preserve"> education, health requirements and general welfare</w:t>
      </w:r>
      <w:r>
        <w:rPr>
          <w:rFonts w:ascii="Arial" w:eastAsia="Calibri" w:hAnsi="Arial" w:cs="Arial"/>
          <w:sz w:val="22"/>
          <w:szCs w:val="22"/>
          <w:lang w:val="en-IE"/>
        </w:rPr>
        <w:t xml:space="preserve">. Guardians </w:t>
      </w:r>
      <w:r w:rsidRPr="007E4484">
        <w:rPr>
          <w:rFonts w:ascii="Arial" w:eastAsia="Calibri" w:hAnsi="Arial" w:cs="Arial"/>
          <w:sz w:val="22"/>
          <w:szCs w:val="22"/>
          <w:lang w:val="en"/>
        </w:rPr>
        <w:t>have a duty to maintain and p</w:t>
      </w:r>
      <w:r>
        <w:rPr>
          <w:rFonts w:ascii="Arial" w:eastAsia="Calibri" w:hAnsi="Arial" w:cs="Arial"/>
          <w:sz w:val="22"/>
          <w:szCs w:val="22"/>
          <w:lang w:val="en"/>
        </w:rPr>
        <w:t>roperly care for the child</w:t>
      </w:r>
      <w:r w:rsidRPr="007E4484">
        <w:rPr>
          <w:rFonts w:ascii="Arial" w:eastAsia="Calibri" w:hAnsi="Arial" w:cs="Arial"/>
          <w:sz w:val="22"/>
          <w:szCs w:val="22"/>
          <w:lang w:val="en"/>
        </w:rPr>
        <w:t>.</w:t>
      </w:r>
      <w:r>
        <w:rPr>
          <w:rStyle w:val="FootnoteReference"/>
          <w:rFonts w:ascii="Arial" w:eastAsia="Calibri" w:hAnsi="Arial" w:cs="Arial"/>
          <w:sz w:val="22"/>
          <w:szCs w:val="22"/>
          <w:lang w:val="en"/>
        </w:rPr>
        <w:footnoteReference w:id="21"/>
      </w:r>
      <w:r w:rsidRPr="00AC28DA">
        <w:rPr>
          <w:szCs w:val="24"/>
          <w:lang w:val="en" w:eastAsia="en-IE"/>
        </w:rPr>
        <w:t xml:space="preserve"> </w:t>
      </w:r>
      <w:r w:rsidRPr="00AC28DA">
        <w:rPr>
          <w:rFonts w:ascii="Arial" w:eastAsia="Calibri" w:hAnsi="Arial" w:cs="Arial"/>
          <w:sz w:val="22"/>
          <w:szCs w:val="22"/>
          <w:lang w:val="en"/>
        </w:rPr>
        <w:t xml:space="preserve">The rights of parents to guardianship are set down in </w:t>
      </w:r>
      <w:hyperlink r:id="rId24" w:anchor="zza7y1964s6" w:history="1">
        <w:r w:rsidRPr="00AC28DA">
          <w:rPr>
            <w:rStyle w:val="Hyperlink"/>
            <w:rFonts w:ascii="Arial" w:eastAsia="Calibri" w:hAnsi="Arial" w:cs="Arial"/>
            <w:sz w:val="22"/>
            <w:szCs w:val="22"/>
            <w:lang w:val="en"/>
          </w:rPr>
          <w:t>Section 6 of the Guardianship of Infants Act, 1964</w:t>
        </w:r>
      </w:hyperlink>
      <w:r w:rsidRPr="00AC28DA">
        <w:rPr>
          <w:rFonts w:ascii="Arial" w:eastAsia="Calibri" w:hAnsi="Arial" w:cs="Arial"/>
          <w:sz w:val="22"/>
          <w:szCs w:val="22"/>
          <w:lang w:val="en"/>
        </w:rPr>
        <w:t>.</w:t>
      </w:r>
      <w:r>
        <w:rPr>
          <w:rFonts w:ascii="Arial" w:eastAsia="Calibri" w:hAnsi="Arial" w:cs="Arial"/>
          <w:sz w:val="22"/>
          <w:szCs w:val="22"/>
          <w:lang w:val="en"/>
        </w:rPr>
        <w:t xml:space="preserve"> </w:t>
      </w:r>
    </w:p>
    <w:p w:rsidR="00967019" w:rsidRDefault="00967019" w:rsidP="00967019">
      <w:pPr>
        <w:spacing w:line="360" w:lineRule="auto"/>
        <w:rPr>
          <w:szCs w:val="24"/>
          <w:lang w:val="en" w:eastAsia="en-IE"/>
        </w:rPr>
      </w:pPr>
    </w:p>
    <w:p w:rsidR="00967019" w:rsidRDefault="00967019" w:rsidP="00967019">
      <w:pPr>
        <w:spacing w:line="360" w:lineRule="auto"/>
        <w:rPr>
          <w:rFonts w:ascii="Arial" w:eastAsia="Calibri" w:hAnsi="Arial" w:cs="Arial"/>
          <w:sz w:val="22"/>
          <w:szCs w:val="22"/>
          <w:lang w:val="en"/>
        </w:rPr>
      </w:pPr>
      <w:r w:rsidRPr="00B97B98">
        <w:rPr>
          <w:rFonts w:ascii="Arial" w:hAnsi="Arial" w:cs="Arial"/>
          <w:sz w:val="22"/>
          <w:szCs w:val="22"/>
          <w:lang w:val="en" w:eastAsia="en-IE"/>
        </w:rPr>
        <w:t xml:space="preserve">Guardianship is automatic for </w:t>
      </w:r>
      <w:r w:rsidRPr="00B97B98">
        <w:rPr>
          <w:rFonts w:ascii="Arial" w:eastAsia="Calibri" w:hAnsi="Arial" w:cs="Arial"/>
          <w:sz w:val="22"/>
          <w:szCs w:val="22"/>
          <w:lang w:val="en"/>
        </w:rPr>
        <w:t>married</w:t>
      </w:r>
      <w:r w:rsidRPr="00AC28DA">
        <w:rPr>
          <w:rFonts w:ascii="Arial" w:eastAsia="Calibri" w:hAnsi="Arial" w:cs="Arial"/>
          <w:sz w:val="22"/>
          <w:szCs w:val="22"/>
          <w:lang w:val="en"/>
        </w:rPr>
        <w:t xml:space="preserve"> parents </w:t>
      </w:r>
      <w:r>
        <w:rPr>
          <w:rFonts w:ascii="Arial" w:eastAsia="Calibri" w:hAnsi="Arial" w:cs="Arial"/>
          <w:sz w:val="22"/>
          <w:szCs w:val="22"/>
          <w:lang w:val="en"/>
        </w:rPr>
        <w:t>who are joint-guardians</w:t>
      </w:r>
      <w:r w:rsidRPr="00AC28DA">
        <w:rPr>
          <w:rFonts w:ascii="Arial" w:eastAsia="Calibri" w:hAnsi="Arial" w:cs="Arial"/>
          <w:sz w:val="22"/>
          <w:szCs w:val="22"/>
          <w:lang w:val="en"/>
        </w:rPr>
        <w:t xml:space="preserve"> </w:t>
      </w:r>
      <w:r w:rsidRPr="00B97B98">
        <w:rPr>
          <w:rFonts w:ascii="Arial" w:eastAsia="Calibri" w:hAnsi="Arial" w:cs="Arial"/>
          <w:sz w:val="22"/>
          <w:szCs w:val="22"/>
          <w:lang w:val="en"/>
        </w:rPr>
        <w:t xml:space="preserve">of a child </w:t>
      </w:r>
      <w:r w:rsidRPr="00AC28DA">
        <w:rPr>
          <w:rFonts w:ascii="Arial" w:eastAsia="Calibri" w:hAnsi="Arial" w:cs="Arial"/>
          <w:sz w:val="22"/>
          <w:szCs w:val="22"/>
          <w:lang w:val="en"/>
        </w:rPr>
        <w:t xml:space="preserve">and have equal rights in relation to the child. </w:t>
      </w:r>
      <w:r>
        <w:rPr>
          <w:rFonts w:ascii="Arial" w:eastAsia="Calibri" w:hAnsi="Arial" w:cs="Arial"/>
          <w:sz w:val="22"/>
          <w:szCs w:val="22"/>
          <w:lang w:val="en"/>
        </w:rPr>
        <w:t xml:space="preserve">For unmarried parents, only the mother has an automatic right to Guardianship. However, if the mother agrees the father can become the joint guardian of the child without going to court, by both parties signing a ‘statutory declaration’. If there is more than one child, a separate declaration must be signed for each child. </w:t>
      </w:r>
    </w:p>
    <w:p w:rsidR="00967019" w:rsidRDefault="00967019" w:rsidP="00967019">
      <w:pPr>
        <w:spacing w:line="360" w:lineRule="auto"/>
        <w:rPr>
          <w:rFonts w:ascii="Arial" w:eastAsia="Calibri" w:hAnsi="Arial" w:cs="Arial"/>
          <w:sz w:val="22"/>
          <w:szCs w:val="22"/>
          <w:lang w:val="en"/>
        </w:rPr>
      </w:pPr>
    </w:p>
    <w:p w:rsidR="00967019" w:rsidRPr="009578D6" w:rsidRDefault="00967019" w:rsidP="00967019">
      <w:pPr>
        <w:spacing w:line="360" w:lineRule="auto"/>
        <w:rPr>
          <w:rFonts w:ascii="Arial" w:eastAsia="Calibri" w:hAnsi="Arial" w:cs="Arial"/>
          <w:sz w:val="22"/>
          <w:szCs w:val="22"/>
          <w:lang w:val="en-IE"/>
        </w:rPr>
      </w:pPr>
      <w:r w:rsidRPr="007F771D">
        <w:rPr>
          <w:rFonts w:ascii="Arial" w:eastAsia="Calibri" w:hAnsi="Arial" w:cs="Arial"/>
          <w:sz w:val="22"/>
          <w:szCs w:val="22"/>
          <w:lang w:val="en"/>
        </w:rPr>
        <w:t>If the parents of a child marry each other after the birth, then the father automatically becomes a joint guardian of the child.</w:t>
      </w:r>
      <w:r w:rsidRPr="009578D6">
        <w:rPr>
          <w:rFonts w:ascii="Arial" w:eastAsia="Calibri" w:hAnsi="Arial" w:cs="Arial"/>
          <w:sz w:val="22"/>
          <w:szCs w:val="22"/>
          <w:lang w:val="en-IE"/>
        </w:rPr>
        <w:t xml:space="preserve"> If a parent is in a same-sex relationship it is not possible for the partner in that relationship to apply for guardianship of the child.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In the case of a foster child, responsibility for that child rests with the Child and Family Agency (CFA) </w:t>
      </w:r>
      <w:r w:rsidRPr="00E006D9">
        <w:rPr>
          <w:rFonts w:ascii="Arial" w:eastAsia="Calibri" w:hAnsi="Arial" w:cs="Arial"/>
          <w:sz w:val="22"/>
          <w:szCs w:val="22"/>
          <w:lang w:val="en"/>
        </w:rPr>
        <w:t xml:space="preserve">and the foster parents do not have </w:t>
      </w:r>
      <w:r w:rsidRPr="00A778DF">
        <w:rPr>
          <w:rFonts w:ascii="Arial" w:eastAsia="Calibri" w:hAnsi="Arial" w:cs="Arial"/>
          <w:sz w:val="22"/>
          <w:szCs w:val="22"/>
          <w:lang w:val="en"/>
        </w:rPr>
        <w:t>guardianship</w:t>
      </w:r>
      <w:r w:rsidRPr="00E006D9">
        <w:rPr>
          <w:rFonts w:ascii="Arial" w:eastAsia="Calibri" w:hAnsi="Arial" w:cs="Arial"/>
          <w:sz w:val="22"/>
          <w:szCs w:val="22"/>
          <w:lang w:val="en"/>
        </w:rPr>
        <w:t>.</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Where a father is made joint guardian of a child, his consent will be required before decisions relating to the child’s general welfare</w:t>
      </w:r>
      <w:r w:rsidRPr="00571E2A">
        <w:rPr>
          <w:rFonts w:ascii="Arial" w:eastAsia="Calibri" w:hAnsi="Arial" w:cs="Arial"/>
          <w:sz w:val="22"/>
          <w:szCs w:val="22"/>
          <w:lang w:val="en"/>
        </w:rPr>
        <w:t xml:space="preserve"> can be made</w:t>
      </w:r>
      <w:r>
        <w:rPr>
          <w:rFonts w:ascii="Arial" w:eastAsia="Calibri" w:hAnsi="Arial" w:cs="Arial"/>
          <w:sz w:val="22"/>
          <w:szCs w:val="22"/>
          <w:lang w:val="en"/>
        </w:rPr>
        <w:t xml:space="preserve"> e.g.</w:t>
      </w:r>
      <w:r w:rsidRPr="00BB0614">
        <w:rPr>
          <w:rFonts w:ascii="Arial" w:eastAsia="Calibri" w:hAnsi="Arial" w:cs="Arial"/>
          <w:sz w:val="22"/>
          <w:szCs w:val="22"/>
          <w:lang w:val="en"/>
        </w:rPr>
        <w:t xml:space="preserve"> making a passport application</w:t>
      </w:r>
      <w:r>
        <w:rPr>
          <w:rFonts w:ascii="Arial" w:eastAsia="Calibri" w:hAnsi="Arial" w:cs="Arial"/>
          <w:sz w:val="22"/>
          <w:szCs w:val="22"/>
          <w:lang w:val="en"/>
        </w:rPr>
        <w:t xml:space="preserve">.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Unmarried guardians who have been appointed by a court can be removed from their position if the court is satisfied it is in the child’s best interests. However, mothers can only be removed as guardians if the child is placed for adoption. </w:t>
      </w:r>
    </w:p>
    <w:p w:rsidR="00967019" w:rsidRPr="00B74713" w:rsidRDefault="00967019" w:rsidP="00967019">
      <w:pPr>
        <w:spacing w:after="200" w:line="360" w:lineRule="auto"/>
        <w:rPr>
          <w:rFonts w:ascii="Arial" w:eastAsia="Calibri" w:hAnsi="Arial" w:cs="Arial"/>
          <w:b/>
          <w:sz w:val="22"/>
          <w:szCs w:val="22"/>
          <w:lang w:val="en-IE"/>
        </w:rPr>
      </w:pPr>
      <w:r w:rsidRPr="00B74713">
        <w:rPr>
          <w:rFonts w:ascii="Arial" w:eastAsia="Calibri" w:hAnsi="Arial" w:cs="Arial"/>
          <w:b/>
          <w:sz w:val="22"/>
          <w:szCs w:val="22"/>
          <w:lang w:val="en-IE"/>
        </w:rPr>
        <w:lastRenderedPageBreak/>
        <w:t>Custody</w:t>
      </w:r>
    </w:p>
    <w:p w:rsidR="00967019" w:rsidRPr="00B74713" w:rsidRDefault="00967019" w:rsidP="00967019">
      <w:pPr>
        <w:spacing w:after="200" w:line="360" w:lineRule="auto"/>
        <w:rPr>
          <w:rFonts w:ascii="Arial" w:eastAsia="Calibri" w:hAnsi="Arial" w:cs="Arial"/>
          <w:sz w:val="22"/>
          <w:szCs w:val="22"/>
          <w:lang w:val="en-IE"/>
        </w:rPr>
      </w:pPr>
      <w:r>
        <w:rPr>
          <w:rFonts w:ascii="Arial" w:eastAsia="Calibri" w:hAnsi="Arial" w:cs="Arial"/>
          <w:sz w:val="22"/>
          <w:szCs w:val="22"/>
          <w:lang w:val="en-IE"/>
        </w:rPr>
        <w:t>Custody relates</w:t>
      </w:r>
      <w:r w:rsidRPr="00384589">
        <w:rPr>
          <w:rFonts w:ascii="Verdana" w:hAnsi="Verdana"/>
          <w:color w:val="000000"/>
          <w:sz w:val="19"/>
          <w:szCs w:val="19"/>
          <w:lang w:val="en"/>
        </w:rPr>
        <w:t xml:space="preserve"> </w:t>
      </w:r>
      <w:r w:rsidRPr="00384589">
        <w:rPr>
          <w:rFonts w:ascii="Arial" w:eastAsia="Calibri" w:hAnsi="Arial" w:cs="Arial"/>
          <w:sz w:val="22"/>
          <w:szCs w:val="22"/>
          <w:lang w:val="en"/>
        </w:rPr>
        <w:t>to the physical day-to-day care and control of a child or children.</w:t>
      </w:r>
      <w:r>
        <w:rPr>
          <w:rStyle w:val="FootnoteReference"/>
          <w:rFonts w:ascii="Arial" w:eastAsia="Calibri" w:hAnsi="Arial" w:cs="Arial"/>
          <w:sz w:val="22"/>
          <w:szCs w:val="22"/>
          <w:lang w:val="en"/>
        </w:rPr>
        <w:footnoteReference w:id="22"/>
      </w:r>
      <w:r w:rsidRPr="00B74713">
        <w:rPr>
          <w:rFonts w:ascii="Arial" w:eastAsia="Calibri" w:hAnsi="Arial" w:cs="Arial"/>
          <w:sz w:val="22"/>
          <w:szCs w:val="22"/>
          <w:lang w:val="en-IE"/>
        </w:rPr>
        <w:t xml:space="preserve"> Where both parents are married and living together, they will have joint custody of a child.  Where a married couple are not living together, the parent with whom the child lives will have custody.  An order may be made by the Courts in relation to custody.</w:t>
      </w:r>
      <w:r w:rsidRPr="00B74713">
        <w:rPr>
          <w:rFonts w:ascii="Arial" w:eastAsia="Calibri" w:hAnsi="Arial" w:cs="Arial"/>
          <w:sz w:val="22"/>
          <w:szCs w:val="22"/>
          <w:vertAlign w:val="superscript"/>
          <w:lang w:val="en-IE"/>
        </w:rPr>
        <w:footnoteReference w:id="23"/>
      </w:r>
      <w:r w:rsidRPr="00B74713">
        <w:rPr>
          <w:rFonts w:ascii="Arial" w:eastAsia="Calibri" w:hAnsi="Arial" w:cs="Arial"/>
          <w:sz w:val="22"/>
          <w:szCs w:val="22"/>
          <w:lang w:val="en-IE"/>
        </w:rPr>
        <w:t xml:space="preserve">  Ordinarily, it is only a guardian of a child who may apply for custody.  The only exception to this is in the case of an unmarried father of a child who has not been appointed guardian, who may apply to the court for a custody or access order.  At present, it is not possible for a person acting in </w:t>
      </w:r>
      <w:r w:rsidRPr="00B74713">
        <w:rPr>
          <w:rFonts w:ascii="Arial" w:eastAsia="Calibri" w:hAnsi="Arial" w:cs="Arial"/>
          <w:i/>
          <w:sz w:val="22"/>
          <w:szCs w:val="22"/>
          <w:lang w:val="en-IE"/>
        </w:rPr>
        <w:t>loco parentis</w:t>
      </w:r>
      <w:r w:rsidRPr="00B74713">
        <w:rPr>
          <w:rFonts w:ascii="Arial" w:eastAsia="Calibri" w:hAnsi="Arial" w:cs="Arial"/>
          <w:sz w:val="22"/>
          <w:szCs w:val="22"/>
          <w:lang w:val="en-IE"/>
        </w:rPr>
        <w:t xml:space="preserve"> to a child to apply for custody of the child.</w:t>
      </w:r>
    </w:p>
    <w:p w:rsidR="00967019" w:rsidRPr="00B74713" w:rsidRDefault="00967019" w:rsidP="00967019">
      <w:pPr>
        <w:spacing w:after="200" w:line="360" w:lineRule="auto"/>
        <w:rPr>
          <w:rFonts w:ascii="Arial" w:eastAsia="Calibri" w:hAnsi="Arial" w:cs="Arial"/>
          <w:b/>
          <w:sz w:val="22"/>
          <w:szCs w:val="22"/>
          <w:lang w:val="en-IE"/>
        </w:rPr>
      </w:pPr>
      <w:r w:rsidRPr="00B74713">
        <w:rPr>
          <w:rFonts w:ascii="Arial" w:eastAsia="Calibri" w:hAnsi="Arial" w:cs="Arial"/>
          <w:b/>
          <w:sz w:val="22"/>
          <w:szCs w:val="22"/>
          <w:lang w:val="en-IE"/>
        </w:rPr>
        <w:t>Access</w:t>
      </w:r>
    </w:p>
    <w:p w:rsidR="00967019" w:rsidRPr="00B74713" w:rsidRDefault="00967019" w:rsidP="00967019">
      <w:pPr>
        <w:spacing w:after="200" w:line="360" w:lineRule="auto"/>
        <w:rPr>
          <w:rFonts w:ascii="Arial" w:eastAsia="Calibri" w:hAnsi="Arial" w:cs="Arial"/>
          <w:sz w:val="22"/>
          <w:szCs w:val="22"/>
          <w:lang w:val="en-IE"/>
        </w:rPr>
      </w:pPr>
      <w:r w:rsidRPr="00B74713">
        <w:rPr>
          <w:rFonts w:ascii="Arial" w:eastAsia="Calibri" w:hAnsi="Arial" w:cs="Arial"/>
          <w:sz w:val="22"/>
          <w:szCs w:val="22"/>
          <w:lang w:val="en-IE"/>
        </w:rPr>
        <w:t>Access refers to the right to visit and spend time with a child.</w:t>
      </w:r>
      <w:r w:rsidRPr="00B74713">
        <w:rPr>
          <w:rFonts w:ascii="Arial" w:eastAsia="Calibri" w:hAnsi="Arial" w:cs="Arial"/>
          <w:sz w:val="22"/>
          <w:szCs w:val="22"/>
          <w:vertAlign w:val="superscript"/>
          <w:lang w:val="en-IE"/>
        </w:rPr>
        <w:footnoteReference w:id="24"/>
      </w:r>
      <w:r w:rsidRPr="00B74713">
        <w:rPr>
          <w:rFonts w:ascii="Arial" w:eastAsia="Calibri" w:hAnsi="Arial" w:cs="Arial"/>
          <w:sz w:val="22"/>
          <w:szCs w:val="22"/>
          <w:lang w:val="en-IE"/>
        </w:rPr>
        <w:t xml:space="preserve">  An order for access may be made by the Courts</w:t>
      </w:r>
      <w:r w:rsidRPr="00B74713">
        <w:rPr>
          <w:rFonts w:ascii="Arial" w:eastAsia="Calibri" w:hAnsi="Arial" w:cs="Arial"/>
          <w:sz w:val="22"/>
          <w:szCs w:val="22"/>
          <w:vertAlign w:val="superscript"/>
          <w:lang w:val="en-IE"/>
        </w:rPr>
        <w:footnoteReference w:id="25"/>
      </w:r>
      <w:r w:rsidRPr="00B74713">
        <w:rPr>
          <w:rFonts w:ascii="Arial" w:eastAsia="Calibri" w:hAnsi="Arial" w:cs="Arial"/>
          <w:sz w:val="22"/>
          <w:szCs w:val="22"/>
          <w:lang w:val="en-IE"/>
        </w:rPr>
        <w:t xml:space="preserve"> and will ordinarily be made in respect of the parent who does not have custody of the child.  It has been suggested that access should be considered as a right of the child, rather than of the parent and that recognising access as being in the best interest of the child is in accordance with Article 9</w:t>
      </w:r>
      <w:r w:rsidRPr="00B74713">
        <w:rPr>
          <w:rFonts w:ascii="Arial" w:eastAsia="Calibri" w:hAnsi="Arial" w:cs="Arial"/>
          <w:sz w:val="22"/>
          <w:szCs w:val="22"/>
          <w:vertAlign w:val="superscript"/>
          <w:lang w:val="en-IE"/>
        </w:rPr>
        <w:footnoteReference w:id="26"/>
      </w:r>
      <w:r w:rsidRPr="00B74713">
        <w:rPr>
          <w:rFonts w:ascii="Arial" w:eastAsia="Calibri" w:hAnsi="Arial" w:cs="Arial"/>
          <w:sz w:val="22"/>
          <w:szCs w:val="22"/>
          <w:lang w:val="en-IE"/>
        </w:rPr>
        <w:t xml:space="preserve"> of the 1989 UN Convention on the Rights of the Child (UNCRC).</w:t>
      </w:r>
      <w:r w:rsidRPr="00B74713">
        <w:rPr>
          <w:rFonts w:ascii="Arial" w:eastAsia="Calibri" w:hAnsi="Arial" w:cs="Arial"/>
          <w:sz w:val="22"/>
          <w:szCs w:val="22"/>
          <w:vertAlign w:val="superscript"/>
          <w:lang w:val="en-IE"/>
        </w:rPr>
        <w:footnoteReference w:id="27"/>
      </w:r>
    </w:p>
    <w:p w:rsidR="00967019" w:rsidRPr="006642AE" w:rsidRDefault="00967019" w:rsidP="00967019">
      <w:pPr>
        <w:spacing w:after="200" w:line="360" w:lineRule="auto"/>
        <w:rPr>
          <w:rFonts w:ascii="Arial" w:eastAsia="Calibri" w:hAnsi="Arial" w:cs="Arial"/>
          <w:sz w:val="22"/>
          <w:szCs w:val="22"/>
          <w:lang w:val="en-IE"/>
        </w:rPr>
      </w:pPr>
      <w:r w:rsidRPr="00B74713">
        <w:rPr>
          <w:rFonts w:ascii="Arial" w:eastAsia="Calibri" w:hAnsi="Arial" w:cs="Arial"/>
          <w:sz w:val="22"/>
          <w:szCs w:val="22"/>
          <w:lang w:val="en-IE"/>
        </w:rPr>
        <w:t xml:space="preserve">Access may be applied for by persons other than the parent of a child.  Under s. 11B of the </w:t>
      </w:r>
      <w:r w:rsidRPr="00B74713">
        <w:rPr>
          <w:rFonts w:ascii="Arial" w:eastAsia="Calibri" w:hAnsi="Arial" w:cs="Arial"/>
          <w:i/>
          <w:sz w:val="22"/>
          <w:szCs w:val="22"/>
          <w:lang w:val="en-IE"/>
        </w:rPr>
        <w:t>Guardianship of Infants Act 1964</w:t>
      </w:r>
      <w:r w:rsidRPr="00B74713">
        <w:rPr>
          <w:rFonts w:ascii="Arial" w:eastAsia="Calibri" w:hAnsi="Arial" w:cs="Arial"/>
          <w:i/>
          <w:sz w:val="22"/>
          <w:szCs w:val="22"/>
          <w:vertAlign w:val="superscript"/>
          <w:lang w:val="en-IE"/>
        </w:rPr>
        <w:footnoteReference w:id="28"/>
      </w:r>
      <w:r w:rsidRPr="00B74713">
        <w:rPr>
          <w:rFonts w:ascii="Arial" w:eastAsia="Calibri" w:hAnsi="Arial" w:cs="Arial"/>
          <w:sz w:val="22"/>
          <w:szCs w:val="22"/>
          <w:lang w:val="en-IE"/>
        </w:rPr>
        <w:t xml:space="preserve">, any person who is a relative of a child, or has acted </w:t>
      </w:r>
      <w:r w:rsidRPr="00B74713">
        <w:rPr>
          <w:rFonts w:ascii="Arial" w:eastAsia="Calibri" w:hAnsi="Arial" w:cs="Arial"/>
          <w:i/>
          <w:sz w:val="22"/>
          <w:szCs w:val="22"/>
          <w:lang w:val="en-IE"/>
        </w:rPr>
        <w:t xml:space="preserve">in loco parentis </w:t>
      </w:r>
      <w:r w:rsidRPr="00B74713">
        <w:rPr>
          <w:rFonts w:ascii="Arial" w:eastAsia="Calibri" w:hAnsi="Arial" w:cs="Arial"/>
          <w:sz w:val="22"/>
          <w:szCs w:val="22"/>
          <w:lang w:val="en-IE"/>
        </w:rPr>
        <w:t>to a child may apply to the court for an access order.  Such application involves a two-stage process.  The person must first apply for leave to make the application</w:t>
      </w:r>
      <w:r w:rsidRPr="00B74713">
        <w:rPr>
          <w:rFonts w:ascii="Arial" w:eastAsia="Calibri" w:hAnsi="Arial" w:cs="Arial"/>
          <w:sz w:val="18"/>
          <w:szCs w:val="18"/>
          <w:lang w:val="en-IE"/>
        </w:rPr>
        <w:t>.</w:t>
      </w:r>
      <w:r w:rsidRPr="00B74713">
        <w:rPr>
          <w:rFonts w:ascii="Arial" w:eastAsia="Calibri" w:hAnsi="Arial" w:cs="Arial"/>
          <w:sz w:val="18"/>
          <w:szCs w:val="18"/>
          <w:vertAlign w:val="superscript"/>
          <w:lang w:val="en-IE"/>
        </w:rPr>
        <w:footnoteReference w:id="29"/>
      </w:r>
      <w:r w:rsidRPr="00B74713">
        <w:rPr>
          <w:rFonts w:ascii="Arial" w:eastAsia="Calibri" w:hAnsi="Arial" w:cs="Arial"/>
          <w:sz w:val="22"/>
          <w:szCs w:val="22"/>
          <w:lang w:val="en-IE"/>
        </w:rPr>
        <w:t xml:space="preserve">  If leave is granted, there is a substantive </w:t>
      </w:r>
      <w:r>
        <w:rPr>
          <w:rFonts w:ascii="Arial" w:eastAsia="Calibri" w:hAnsi="Arial" w:cs="Arial"/>
          <w:sz w:val="22"/>
          <w:szCs w:val="22"/>
          <w:lang w:val="en-IE"/>
        </w:rPr>
        <w:t>hearing on the issue of access.</w:t>
      </w:r>
    </w:p>
    <w:p w:rsidR="00967019" w:rsidRPr="0071270A" w:rsidRDefault="00566B0E" w:rsidP="00967019">
      <w:pPr>
        <w:spacing w:line="360" w:lineRule="auto"/>
        <w:rPr>
          <w:rFonts w:ascii="Arial" w:eastAsia="Calibri" w:hAnsi="Arial" w:cs="Arial"/>
          <w:b/>
          <w:sz w:val="22"/>
          <w:szCs w:val="22"/>
          <w:lang w:val="en"/>
        </w:rPr>
      </w:pPr>
      <w:r>
        <w:rPr>
          <w:rFonts w:ascii="Arial" w:eastAsia="Calibri" w:hAnsi="Arial" w:cs="Arial"/>
          <w:b/>
          <w:sz w:val="22"/>
          <w:szCs w:val="22"/>
          <w:lang w:val="en"/>
        </w:rPr>
        <w:t>5</w:t>
      </w:r>
      <w:r w:rsidR="00967019">
        <w:rPr>
          <w:rFonts w:ascii="Arial" w:eastAsia="Calibri" w:hAnsi="Arial" w:cs="Arial"/>
          <w:b/>
          <w:sz w:val="22"/>
          <w:szCs w:val="22"/>
          <w:lang w:val="en"/>
        </w:rPr>
        <w:t xml:space="preserve">.3.1 </w:t>
      </w:r>
      <w:r w:rsidR="00967019" w:rsidRPr="0071270A">
        <w:rPr>
          <w:rFonts w:ascii="Arial" w:eastAsia="Calibri" w:hAnsi="Arial" w:cs="Arial"/>
          <w:b/>
          <w:sz w:val="22"/>
          <w:szCs w:val="22"/>
          <w:lang w:val="en"/>
        </w:rPr>
        <w:t>Step-parents and civil partners</w:t>
      </w: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Currently there is no provision for conferring step-parents with guardianship. The special rapporteur for child protection, Dr. Geoffrey Shannon, points out that to do so, the step-parent would have to jointly adopt with their partner. This means that a biological parent </w:t>
      </w:r>
      <w:r>
        <w:rPr>
          <w:rFonts w:ascii="Arial" w:eastAsia="Calibri" w:hAnsi="Arial" w:cs="Arial"/>
          <w:sz w:val="22"/>
          <w:szCs w:val="22"/>
          <w:lang w:val="en"/>
        </w:rPr>
        <w:lastRenderedPageBreak/>
        <w:t>would have to adopt their own child and the ties with the other biological parent would be severed.</w:t>
      </w:r>
      <w:r>
        <w:rPr>
          <w:rStyle w:val="FootnoteReference"/>
          <w:rFonts w:ascii="Arial" w:eastAsia="Calibri" w:hAnsi="Arial" w:cs="Arial"/>
          <w:sz w:val="22"/>
          <w:szCs w:val="22"/>
          <w:lang w:val="en"/>
        </w:rPr>
        <w:footnoteReference w:id="30"/>
      </w:r>
      <w:r>
        <w:rPr>
          <w:rFonts w:ascii="Arial" w:eastAsia="Calibri" w:hAnsi="Arial" w:cs="Arial"/>
          <w:sz w:val="22"/>
          <w:szCs w:val="22"/>
          <w:lang w:val="en"/>
        </w:rPr>
        <w:t xml:space="preserve">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proofErr w:type="spellStart"/>
      <w:r>
        <w:rPr>
          <w:rFonts w:ascii="Arial" w:eastAsia="Calibri" w:hAnsi="Arial" w:cs="Arial"/>
          <w:sz w:val="22"/>
          <w:szCs w:val="22"/>
          <w:lang w:val="en"/>
        </w:rPr>
        <w:t>Treoir</w:t>
      </w:r>
      <w:proofErr w:type="spellEnd"/>
      <w:r>
        <w:rPr>
          <w:rFonts w:ascii="Arial" w:eastAsia="Calibri" w:hAnsi="Arial" w:cs="Arial"/>
          <w:sz w:val="22"/>
          <w:szCs w:val="22"/>
          <w:lang w:val="en"/>
        </w:rPr>
        <w:t xml:space="preserve"> describe the effect of step-parent adoption as:</w:t>
      </w:r>
      <w:r>
        <w:rPr>
          <w:rStyle w:val="FootnoteReference"/>
          <w:rFonts w:ascii="Arial" w:eastAsia="Calibri" w:hAnsi="Arial" w:cs="Arial"/>
          <w:sz w:val="22"/>
          <w:szCs w:val="22"/>
          <w:lang w:val="en"/>
        </w:rPr>
        <w:footnoteReference w:id="31"/>
      </w:r>
    </w:p>
    <w:p w:rsidR="00967019" w:rsidRDefault="00967019" w:rsidP="00AA244C">
      <w:pPr>
        <w:pStyle w:val="ListParagraph"/>
        <w:numPr>
          <w:ilvl w:val="0"/>
          <w:numId w:val="23"/>
        </w:numPr>
        <w:spacing w:line="360" w:lineRule="auto"/>
        <w:rPr>
          <w:rFonts w:ascii="Arial" w:eastAsia="Calibri" w:hAnsi="Arial" w:cs="Arial"/>
          <w:sz w:val="22"/>
          <w:szCs w:val="22"/>
          <w:lang w:val="en-IE"/>
        </w:rPr>
      </w:pPr>
      <w:r w:rsidRPr="00FA7587">
        <w:rPr>
          <w:rFonts w:ascii="Arial" w:eastAsia="Calibri" w:hAnsi="Arial" w:cs="Arial"/>
          <w:sz w:val="22"/>
          <w:szCs w:val="22"/>
          <w:lang w:val="en-IE"/>
        </w:rPr>
        <w:t>the biological mother becomes the adoptive mother of her own child</w:t>
      </w:r>
      <w:r>
        <w:rPr>
          <w:rFonts w:ascii="Arial" w:eastAsia="Calibri" w:hAnsi="Arial" w:cs="Arial"/>
          <w:sz w:val="22"/>
          <w:szCs w:val="22"/>
          <w:lang w:val="en-IE"/>
        </w:rPr>
        <w:t>;</w:t>
      </w:r>
      <w:r w:rsidRPr="00FA7587">
        <w:rPr>
          <w:rFonts w:ascii="Arial" w:eastAsia="Calibri" w:hAnsi="Arial" w:cs="Arial"/>
          <w:sz w:val="22"/>
          <w:szCs w:val="22"/>
          <w:lang w:val="en-IE"/>
        </w:rPr>
        <w:t xml:space="preserve"> </w:t>
      </w:r>
    </w:p>
    <w:p w:rsidR="00967019" w:rsidRDefault="00967019" w:rsidP="00AA244C">
      <w:pPr>
        <w:pStyle w:val="ListParagraph"/>
        <w:numPr>
          <w:ilvl w:val="0"/>
          <w:numId w:val="23"/>
        </w:numPr>
        <w:spacing w:line="360" w:lineRule="auto"/>
        <w:rPr>
          <w:rFonts w:ascii="Arial" w:eastAsia="Calibri" w:hAnsi="Arial" w:cs="Arial"/>
          <w:sz w:val="22"/>
          <w:szCs w:val="22"/>
          <w:lang w:val="en-IE"/>
        </w:rPr>
      </w:pPr>
      <w:r w:rsidRPr="00FA7587">
        <w:rPr>
          <w:rFonts w:ascii="Arial" w:eastAsia="Calibri" w:hAnsi="Arial" w:cs="Arial"/>
          <w:sz w:val="22"/>
          <w:szCs w:val="22"/>
          <w:lang w:val="en-IE"/>
        </w:rPr>
        <w:t>the step-father becomes the adoptive father with all the rights and responsibilities</w:t>
      </w:r>
      <w:r>
        <w:rPr>
          <w:rFonts w:ascii="Arial" w:eastAsia="Calibri" w:hAnsi="Arial" w:cs="Arial"/>
          <w:sz w:val="22"/>
          <w:szCs w:val="22"/>
          <w:lang w:val="en-IE"/>
        </w:rPr>
        <w:t xml:space="preserve"> </w:t>
      </w:r>
      <w:r w:rsidRPr="00A01F8B">
        <w:rPr>
          <w:rFonts w:ascii="Arial" w:eastAsia="Calibri" w:hAnsi="Arial" w:cs="Arial"/>
          <w:sz w:val="22"/>
          <w:szCs w:val="22"/>
          <w:lang w:val="en-IE"/>
        </w:rPr>
        <w:t>to the child as if the child h</w:t>
      </w:r>
      <w:r>
        <w:rPr>
          <w:rFonts w:ascii="Arial" w:eastAsia="Calibri" w:hAnsi="Arial" w:cs="Arial"/>
          <w:sz w:val="22"/>
          <w:szCs w:val="22"/>
          <w:lang w:val="en-IE"/>
        </w:rPr>
        <w:t>ad been born into the marriage;</w:t>
      </w:r>
      <w:r w:rsidRPr="00A01F8B">
        <w:rPr>
          <w:rFonts w:ascii="Arial" w:eastAsia="Calibri" w:hAnsi="Arial" w:cs="Arial"/>
          <w:sz w:val="22"/>
          <w:szCs w:val="22"/>
          <w:lang w:val="en-IE"/>
        </w:rPr>
        <w:t xml:space="preserve"> </w:t>
      </w:r>
    </w:p>
    <w:p w:rsidR="00967019" w:rsidRDefault="00967019" w:rsidP="00AA244C">
      <w:pPr>
        <w:pStyle w:val="ListParagraph"/>
        <w:numPr>
          <w:ilvl w:val="0"/>
          <w:numId w:val="23"/>
        </w:numPr>
        <w:spacing w:line="360" w:lineRule="auto"/>
        <w:rPr>
          <w:rFonts w:ascii="Arial" w:eastAsia="Calibri" w:hAnsi="Arial" w:cs="Arial"/>
          <w:sz w:val="22"/>
          <w:szCs w:val="22"/>
          <w:lang w:val="en-IE"/>
        </w:rPr>
      </w:pPr>
      <w:r w:rsidRPr="00A01F8B">
        <w:rPr>
          <w:rFonts w:ascii="Arial" w:eastAsia="Calibri" w:hAnsi="Arial" w:cs="Arial"/>
          <w:sz w:val="22"/>
          <w:szCs w:val="22"/>
          <w:lang w:val="en-IE"/>
        </w:rPr>
        <w:t>the family can all have the same surname</w:t>
      </w:r>
      <w:r>
        <w:rPr>
          <w:rFonts w:ascii="Arial" w:eastAsia="Calibri" w:hAnsi="Arial" w:cs="Arial"/>
          <w:sz w:val="22"/>
          <w:szCs w:val="22"/>
          <w:lang w:val="en-IE"/>
        </w:rPr>
        <w:t>; and</w:t>
      </w:r>
      <w:r w:rsidRPr="00A01F8B">
        <w:rPr>
          <w:rFonts w:ascii="Arial" w:eastAsia="Calibri" w:hAnsi="Arial" w:cs="Arial"/>
          <w:sz w:val="22"/>
          <w:szCs w:val="22"/>
          <w:lang w:val="en-IE"/>
        </w:rPr>
        <w:t xml:space="preserve"> </w:t>
      </w:r>
    </w:p>
    <w:p w:rsidR="00967019" w:rsidRPr="00A01F8B" w:rsidRDefault="00967019" w:rsidP="00AA244C">
      <w:pPr>
        <w:pStyle w:val="ListParagraph"/>
        <w:numPr>
          <w:ilvl w:val="0"/>
          <w:numId w:val="23"/>
        </w:numPr>
        <w:spacing w:line="360" w:lineRule="auto"/>
        <w:rPr>
          <w:rFonts w:ascii="Arial" w:eastAsia="Calibri" w:hAnsi="Arial" w:cs="Arial"/>
          <w:sz w:val="22"/>
          <w:szCs w:val="22"/>
          <w:lang w:val="en-IE"/>
        </w:rPr>
      </w:pPr>
      <w:proofErr w:type="gramStart"/>
      <w:r w:rsidRPr="00A01F8B">
        <w:rPr>
          <w:rFonts w:ascii="Arial" w:eastAsia="Calibri" w:hAnsi="Arial" w:cs="Arial"/>
          <w:sz w:val="22"/>
          <w:szCs w:val="22"/>
          <w:lang w:val="en-IE"/>
        </w:rPr>
        <w:t>the</w:t>
      </w:r>
      <w:proofErr w:type="gramEnd"/>
      <w:r w:rsidRPr="00A01F8B">
        <w:rPr>
          <w:rFonts w:ascii="Arial" w:eastAsia="Calibri" w:hAnsi="Arial" w:cs="Arial"/>
          <w:sz w:val="22"/>
          <w:szCs w:val="22"/>
          <w:lang w:val="en-IE"/>
        </w:rPr>
        <w:t xml:space="preserve"> biological father has no further rights or responsibilities to the child.</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Similarly, civil partners do not have guardianship rights over their partner’s child. A civil partner may be appointed testamentary guardian but in this instance they must act jointly with the surviving parent or guardian (in cases where their civil partner, the biological parent of the child, has died) and this may be a possible source of conflict. </w:t>
      </w:r>
    </w:p>
    <w:p w:rsidR="00967019" w:rsidRDefault="00967019" w:rsidP="00967019">
      <w:pPr>
        <w:spacing w:line="360" w:lineRule="auto"/>
        <w:rPr>
          <w:rFonts w:ascii="Arial" w:eastAsia="Calibri" w:hAnsi="Arial" w:cs="Arial"/>
          <w:sz w:val="22"/>
          <w:szCs w:val="22"/>
          <w:lang w:val="en"/>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In her advice regarding the </w:t>
      </w:r>
      <w:r w:rsidRPr="007B00E0">
        <w:rPr>
          <w:rFonts w:ascii="Arial" w:eastAsia="Calibri" w:hAnsi="Arial" w:cs="Arial"/>
          <w:i/>
          <w:sz w:val="22"/>
          <w:szCs w:val="22"/>
          <w:lang w:val="en"/>
        </w:rPr>
        <w:t>Civil Partnership Bill 2009</w:t>
      </w:r>
      <w:r>
        <w:rPr>
          <w:rFonts w:ascii="Arial" w:eastAsia="Calibri" w:hAnsi="Arial" w:cs="Arial"/>
          <w:sz w:val="22"/>
          <w:szCs w:val="22"/>
          <w:lang w:val="en"/>
        </w:rPr>
        <w:t xml:space="preserve">, the Ombudsman for Children suggested that the inclusion of special guardianship orders may benefit children in a range of circumstances, including civil partnership, step-families and/or the children of a widower. A special guardianship order is a means of providing legal security to children who cannot be cared for long-term by their parents.  </w:t>
      </w:r>
    </w:p>
    <w:p w:rsidR="00967019" w:rsidRPr="00AD76C5" w:rsidRDefault="00967019" w:rsidP="00967019">
      <w:pPr>
        <w:spacing w:line="360" w:lineRule="auto"/>
        <w:rPr>
          <w:rFonts w:ascii="Arial" w:eastAsia="Calibri" w:hAnsi="Arial" w:cs="Arial"/>
          <w:sz w:val="22"/>
          <w:szCs w:val="22"/>
          <w:lang w:val="en"/>
        </w:rPr>
      </w:pPr>
    </w:p>
    <w:p w:rsidR="00967019" w:rsidRPr="00AC28DA" w:rsidRDefault="00566B0E" w:rsidP="00967019">
      <w:pPr>
        <w:spacing w:line="360" w:lineRule="auto"/>
        <w:rPr>
          <w:rFonts w:ascii="Arial" w:eastAsia="Calibri" w:hAnsi="Arial" w:cs="Arial"/>
          <w:sz w:val="22"/>
          <w:szCs w:val="22"/>
          <w:lang w:val="en"/>
        </w:rPr>
      </w:pPr>
      <w:r>
        <w:rPr>
          <w:rFonts w:ascii="Arial" w:eastAsia="Calibri" w:hAnsi="Arial" w:cs="Arial"/>
          <w:b/>
          <w:sz w:val="22"/>
          <w:szCs w:val="22"/>
          <w:lang w:val="en-IE"/>
        </w:rPr>
        <w:t>5</w:t>
      </w:r>
      <w:r w:rsidR="00967019">
        <w:rPr>
          <w:rFonts w:ascii="Arial" w:eastAsia="Calibri" w:hAnsi="Arial" w:cs="Arial"/>
          <w:b/>
          <w:sz w:val="22"/>
          <w:szCs w:val="22"/>
          <w:lang w:val="en-IE"/>
        </w:rPr>
        <w:t xml:space="preserve">.4 </w:t>
      </w:r>
      <w:r w:rsidR="00967019" w:rsidRPr="00026ACB">
        <w:rPr>
          <w:rFonts w:ascii="Arial" w:eastAsia="Calibri" w:hAnsi="Arial" w:cs="Arial"/>
          <w:b/>
          <w:sz w:val="22"/>
          <w:szCs w:val="22"/>
          <w:lang w:val="en-IE"/>
        </w:rPr>
        <w:t>Adoption and cohabiting couples</w:t>
      </w:r>
      <w:r w:rsidR="00967019">
        <w:rPr>
          <w:rStyle w:val="FootnoteReference"/>
          <w:rFonts w:ascii="Arial" w:eastAsia="Calibri" w:hAnsi="Arial" w:cs="Arial"/>
          <w:b/>
          <w:sz w:val="22"/>
          <w:szCs w:val="22"/>
          <w:lang w:val="en-IE"/>
        </w:rPr>
        <w:footnoteReference w:id="32"/>
      </w:r>
    </w:p>
    <w:p w:rsidR="00967019" w:rsidRPr="003B2634" w:rsidRDefault="00967019" w:rsidP="00967019">
      <w:pPr>
        <w:spacing w:line="360" w:lineRule="auto"/>
        <w:rPr>
          <w:rFonts w:ascii="Arial" w:eastAsia="Calibri" w:hAnsi="Arial" w:cs="Arial"/>
          <w:sz w:val="22"/>
          <w:szCs w:val="22"/>
          <w:lang w:val="en"/>
        </w:rPr>
      </w:pPr>
      <w:r w:rsidRPr="003B2634">
        <w:rPr>
          <w:rFonts w:ascii="Arial" w:eastAsia="Calibri" w:hAnsi="Arial" w:cs="Arial"/>
          <w:sz w:val="22"/>
          <w:szCs w:val="22"/>
          <w:lang w:val="en"/>
        </w:rPr>
        <w:t xml:space="preserve">Cohabitants are defined in the </w:t>
      </w:r>
      <w:hyperlink r:id="rId25" w:history="1">
        <w:r w:rsidRPr="003B2634">
          <w:rPr>
            <w:rStyle w:val="Hyperlink"/>
            <w:rFonts w:ascii="Arial" w:eastAsia="Calibri" w:hAnsi="Arial" w:cs="Arial"/>
            <w:sz w:val="22"/>
            <w:szCs w:val="22"/>
            <w:lang w:val="en"/>
          </w:rPr>
          <w:t>Civil Partnership and Certain Rights and Obligations of Cohabitants Act 2010</w:t>
        </w:r>
      </w:hyperlink>
      <w:r w:rsidRPr="003B2634">
        <w:rPr>
          <w:rFonts w:ascii="Arial" w:eastAsia="Calibri" w:hAnsi="Arial" w:cs="Arial"/>
          <w:sz w:val="22"/>
          <w:szCs w:val="22"/>
          <w:lang w:val="en"/>
        </w:rPr>
        <w:t xml:space="preserve"> as two same-sex or opposite-sex adults who are:</w:t>
      </w:r>
      <w:r>
        <w:rPr>
          <w:rStyle w:val="FootnoteReference"/>
          <w:rFonts w:ascii="Arial" w:eastAsia="Calibri" w:hAnsi="Arial" w:cs="Arial"/>
          <w:sz w:val="22"/>
          <w:szCs w:val="22"/>
          <w:lang w:val="en"/>
        </w:rPr>
        <w:footnoteReference w:id="33"/>
      </w:r>
    </w:p>
    <w:p w:rsidR="00967019" w:rsidRPr="003B2634" w:rsidRDefault="00967019" w:rsidP="00967019">
      <w:pPr>
        <w:numPr>
          <w:ilvl w:val="0"/>
          <w:numId w:val="6"/>
        </w:numPr>
        <w:spacing w:line="360" w:lineRule="auto"/>
        <w:rPr>
          <w:rFonts w:ascii="Arial" w:eastAsia="Calibri" w:hAnsi="Arial" w:cs="Arial"/>
          <w:sz w:val="22"/>
          <w:szCs w:val="22"/>
          <w:lang w:val="en"/>
        </w:rPr>
      </w:pPr>
      <w:r>
        <w:rPr>
          <w:rFonts w:ascii="Arial" w:eastAsia="Calibri" w:hAnsi="Arial" w:cs="Arial"/>
          <w:sz w:val="22"/>
          <w:szCs w:val="22"/>
          <w:lang w:val="en"/>
        </w:rPr>
        <w:t>n</w:t>
      </w:r>
      <w:r w:rsidRPr="003B2634">
        <w:rPr>
          <w:rFonts w:ascii="Arial" w:eastAsia="Calibri" w:hAnsi="Arial" w:cs="Arial"/>
          <w:sz w:val="22"/>
          <w:szCs w:val="22"/>
          <w:lang w:val="en"/>
        </w:rPr>
        <w:t xml:space="preserve">ot married to each other and </w:t>
      </w:r>
    </w:p>
    <w:p w:rsidR="00967019" w:rsidRPr="003B2634" w:rsidRDefault="00967019" w:rsidP="00967019">
      <w:pPr>
        <w:numPr>
          <w:ilvl w:val="0"/>
          <w:numId w:val="6"/>
        </w:numPr>
        <w:spacing w:line="360" w:lineRule="auto"/>
        <w:rPr>
          <w:rFonts w:ascii="Arial" w:eastAsia="Calibri" w:hAnsi="Arial" w:cs="Arial"/>
          <w:sz w:val="22"/>
          <w:szCs w:val="22"/>
          <w:lang w:val="en"/>
        </w:rPr>
      </w:pPr>
      <w:r>
        <w:rPr>
          <w:rFonts w:ascii="Arial" w:eastAsia="Calibri" w:hAnsi="Arial" w:cs="Arial"/>
          <w:sz w:val="22"/>
          <w:szCs w:val="22"/>
          <w:lang w:val="en"/>
        </w:rPr>
        <w:t>n</w:t>
      </w:r>
      <w:r w:rsidRPr="003B2634">
        <w:rPr>
          <w:rFonts w:ascii="Arial" w:eastAsia="Calibri" w:hAnsi="Arial" w:cs="Arial"/>
          <w:sz w:val="22"/>
          <w:szCs w:val="22"/>
          <w:lang w:val="en"/>
        </w:rPr>
        <w:t xml:space="preserve">ot in a registered civil partnership and </w:t>
      </w:r>
    </w:p>
    <w:p w:rsidR="00967019" w:rsidRPr="003B2634" w:rsidRDefault="00967019" w:rsidP="00967019">
      <w:pPr>
        <w:numPr>
          <w:ilvl w:val="0"/>
          <w:numId w:val="6"/>
        </w:numPr>
        <w:spacing w:line="360" w:lineRule="auto"/>
        <w:rPr>
          <w:rFonts w:ascii="Arial" w:eastAsia="Calibri" w:hAnsi="Arial" w:cs="Arial"/>
          <w:sz w:val="22"/>
          <w:szCs w:val="22"/>
          <w:lang w:val="en"/>
        </w:rPr>
      </w:pPr>
      <w:r>
        <w:rPr>
          <w:rFonts w:ascii="Arial" w:eastAsia="Calibri" w:hAnsi="Arial" w:cs="Arial"/>
          <w:sz w:val="22"/>
          <w:szCs w:val="22"/>
          <w:lang w:val="en"/>
        </w:rPr>
        <w:t>n</w:t>
      </w:r>
      <w:r w:rsidRPr="003B2634">
        <w:rPr>
          <w:rFonts w:ascii="Arial" w:eastAsia="Calibri" w:hAnsi="Arial" w:cs="Arial"/>
          <w:sz w:val="22"/>
          <w:szCs w:val="22"/>
          <w:lang w:val="en"/>
        </w:rPr>
        <w:t xml:space="preserve">ot related within the prohibited degrees of relationship (broadly speaking, relationships which would make them ineligible to marry each other) and </w:t>
      </w:r>
    </w:p>
    <w:p w:rsidR="00967019" w:rsidRPr="002B2AF7" w:rsidRDefault="00967019" w:rsidP="00967019">
      <w:pPr>
        <w:numPr>
          <w:ilvl w:val="0"/>
          <w:numId w:val="6"/>
        </w:numPr>
        <w:spacing w:line="360" w:lineRule="auto"/>
        <w:rPr>
          <w:rFonts w:ascii="Arial" w:eastAsia="Calibri" w:hAnsi="Arial" w:cs="Arial"/>
          <w:sz w:val="22"/>
          <w:szCs w:val="22"/>
          <w:lang w:val="en"/>
        </w:rPr>
      </w:pPr>
      <w:proofErr w:type="gramStart"/>
      <w:r>
        <w:rPr>
          <w:rFonts w:ascii="Arial" w:eastAsia="Calibri" w:hAnsi="Arial" w:cs="Arial"/>
          <w:sz w:val="22"/>
          <w:szCs w:val="22"/>
          <w:lang w:val="en"/>
        </w:rPr>
        <w:t>l</w:t>
      </w:r>
      <w:r w:rsidRPr="003B2634">
        <w:rPr>
          <w:rFonts w:ascii="Arial" w:eastAsia="Calibri" w:hAnsi="Arial" w:cs="Arial"/>
          <w:sz w:val="22"/>
          <w:szCs w:val="22"/>
          <w:lang w:val="en"/>
        </w:rPr>
        <w:t>iving</w:t>
      </w:r>
      <w:proofErr w:type="gramEnd"/>
      <w:r w:rsidRPr="003B2634">
        <w:rPr>
          <w:rFonts w:ascii="Arial" w:eastAsia="Calibri" w:hAnsi="Arial" w:cs="Arial"/>
          <w:sz w:val="22"/>
          <w:szCs w:val="22"/>
          <w:lang w:val="en"/>
        </w:rPr>
        <w:t xml:space="preserve"> together in an intimate and committed relationship</w:t>
      </w:r>
      <w:r>
        <w:rPr>
          <w:rFonts w:ascii="Arial" w:eastAsia="Calibri" w:hAnsi="Arial" w:cs="Arial"/>
          <w:sz w:val="22"/>
          <w:szCs w:val="22"/>
          <w:lang w:val="en"/>
        </w:rPr>
        <w:t>.</w:t>
      </w:r>
    </w:p>
    <w:p w:rsidR="00967019" w:rsidRPr="00026ACB"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Presently, the law is that:</w:t>
      </w:r>
      <w:r>
        <w:rPr>
          <w:rStyle w:val="FootnoteReference"/>
          <w:rFonts w:ascii="Arial" w:eastAsia="Calibri" w:hAnsi="Arial" w:cs="Arial"/>
          <w:sz w:val="22"/>
          <w:szCs w:val="22"/>
          <w:lang w:val="en"/>
        </w:rPr>
        <w:footnoteReference w:id="34"/>
      </w:r>
    </w:p>
    <w:p w:rsidR="00967019" w:rsidRPr="00CE7D8F" w:rsidRDefault="00967019" w:rsidP="00967019">
      <w:pPr>
        <w:pStyle w:val="ListParagraph"/>
        <w:numPr>
          <w:ilvl w:val="0"/>
          <w:numId w:val="7"/>
        </w:numPr>
        <w:spacing w:line="360" w:lineRule="auto"/>
        <w:rPr>
          <w:rFonts w:ascii="Arial" w:eastAsia="Calibri" w:hAnsi="Arial" w:cs="Arial"/>
          <w:sz w:val="22"/>
          <w:szCs w:val="22"/>
          <w:lang w:val="en"/>
        </w:rPr>
      </w:pPr>
      <w:r w:rsidRPr="00564987">
        <w:rPr>
          <w:rFonts w:ascii="Arial" w:eastAsia="Calibri" w:hAnsi="Arial" w:cs="Arial"/>
          <w:sz w:val="22"/>
          <w:szCs w:val="22"/>
          <w:lang w:val="en"/>
        </w:rPr>
        <w:lastRenderedPageBreak/>
        <w:t>Unmarried couples may not jointly adopt a child.</w:t>
      </w:r>
    </w:p>
    <w:p w:rsidR="00967019" w:rsidRPr="00CE7D8F" w:rsidRDefault="00967019" w:rsidP="00967019">
      <w:pPr>
        <w:pStyle w:val="ListParagraph"/>
        <w:numPr>
          <w:ilvl w:val="0"/>
          <w:numId w:val="7"/>
        </w:numPr>
        <w:spacing w:line="360" w:lineRule="auto"/>
        <w:rPr>
          <w:rFonts w:ascii="Arial" w:eastAsia="Calibri" w:hAnsi="Arial" w:cs="Arial"/>
          <w:sz w:val="22"/>
          <w:szCs w:val="22"/>
          <w:lang w:val="en-IE"/>
        </w:rPr>
      </w:pPr>
      <w:r w:rsidRPr="00564987">
        <w:rPr>
          <w:rFonts w:ascii="Arial" w:eastAsia="Calibri" w:hAnsi="Arial" w:cs="Arial"/>
          <w:sz w:val="22"/>
          <w:szCs w:val="22"/>
          <w:lang w:val="en"/>
        </w:rPr>
        <w:t xml:space="preserve">Under the adoption legislation, it is possible for a single person to adopt if the Adoption Authority permits it. </w:t>
      </w:r>
    </w:p>
    <w:p w:rsidR="00967019" w:rsidRPr="00564987" w:rsidRDefault="00967019" w:rsidP="00967019">
      <w:pPr>
        <w:pStyle w:val="ListParagraph"/>
        <w:numPr>
          <w:ilvl w:val="0"/>
          <w:numId w:val="7"/>
        </w:numPr>
        <w:spacing w:line="360" w:lineRule="auto"/>
        <w:rPr>
          <w:rFonts w:ascii="Arial" w:eastAsia="Calibri" w:hAnsi="Arial" w:cs="Arial"/>
          <w:sz w:val="22"/>
          <w:szCs w:val="22"/>
          <w:lang w:val="en"/>
        </w:rPr>
      </w:pPr>
      <w:r w:rsidRPr="00564987">
        <w:rPr>
          <w:rFonts w:ascii="Arial" w:eastAsia="Calibri" w:hAnsi="Arial" w:cs="Arial"/>
          <w:sz w:val="22"/>
          <w:szCs w:val="22"/>
          <w:lang w:val="en"/>
        </w:rPr>
        <w:t xml:space="preserve">A person living with a same-sex or opposite-sex partner may apply to the Adoption Authority to adopt a child in their own right, however, their partner would have no legal rights in relation to the child. </w:t>
      </w:r>
    </w:p>
    <w:p w:rsidR="00967019" w:rsidRDefault="00967019" w:rsidP="00967019">
      <w:pPr>
        <w:spacing w:line="360" w:lineRule="auto"/>
        <w:rPr>
          <w:rFonts w:ascii="Arial" w:eastAsia="Calibri" w:hAnsi="Arial" w:cs="Arial"/>
          <w:sz w:val="22"/>
          <w:szCs w:val="22"/>
          <w:lang w:val="en"/>
        </w:rPr>
      </w:pPr>
    </w:p>
    <w:p w:rsidR="00967019" w:rsidRPr="007C3E0F" w:rsidRDefault="00566B0E" w:rsidP="00967019">
      <w:pPr>
        <w:spacing w:line="360" w:lineRule="auto"/>
        <w:rPr>
          <w:rFonts w:ascii="Arial" w:hAnsi="Arial"/>
          <w:b/>
          <w:sz w:val="22"/>
        </w:rPr>
      </w:pPr>
      <w:r>
        <w:rPr>
          <w:rFonts w:ascii="Arial" w:hAnsi="Arial"/>
          <w:b/>
          <w:sz w:val="22"/>
        </w:rPr>
        <w:t>5</w:t>
      </w:r>
      <w:r w:rsidR="00967019">
        <w:rPr>
          <w:rFonts w:ascii="Arial" w:hAnsi="Arial"/>
          <w:b/>
          <w:sz w:val="22"/>
        </w:rPr>
        <w:t xml:space="preserve">.5 </w:t>
      </w:r>
      <w:r w:rsidR="00967019" w:rsidRPr="003B0DB9">
        <w:rPr>
          <w:rFonts w:ascii="Arial" w:hAnsi="Arial"/>
          <w:b/>
          <w:sz w:val="22"/>
        </w:rPr>
        <w:t>Maintenance and co-habiting couples</w:t>
      </w:r>
    </w:p>
    <w:p w:rsidR="00967019" w:rsidRDefault="00967019" w:rsidP="00967019">
      <w:pPr>
        <w:spacing w:line="360" w:lineRule="auto"/>
        <w:rPr>
          <w:rFonts w:ascii="Arial" w:hAnsi="Arial"/>
          <w:sz w:val="22"/>
          <w:lang w:val="en"/>
        </w:rPr>
      </w:pPr>
      <w:r>
        <w:rPr>
          <w:rFonts w:ascii="Arial" w:hAnsi="Arial"/>
          <w:sz w:val="22"/>
          <w:lang w:val="en"/>
        </w:rPr>
        <w:t>A married person or someone in a civil partnership</w:t>
      </w:r>
      <w:r w:rsidRPr="003B0DB9">
        <w:rPr>
          <w:rFonts w:ascii="Arial" w:hAnsi="Arial"/>
          <w:sz w:val="22"/>
          <w:lang w:val="en"/>
        </w:rPr>
        <w:t xml:space="preserve"> </w:t>
      </w:r>
      <w:r>
        <w:rPr>
          <w:rFonts w:ascii="Arial" w:hAnsi="Arial"/>
          <w:sz w:val="22"/>
          <w:lang w:val="en"/>
        </w:rPr>
        <w:t xml:space="preserve">is </w:t>
      </w:r>
      <w:r w:rsidRPr="003B0DB9">
        <w:rPr>
          <w:rFonts w:ascii="Arial" w:hAnsi="Arial"/>
          <w:sz w:val="22"/>
          <w:lang w:val="en"/>
        </w:rPr>
        <w:t>entitled to apply to the</w:t>
      </w:r>
      <w:r>
        <w:rPr>
          <w:rFonts w:ascii="Arial" w:hAnsi="Arial"/>
          <w:sz w:val="22"/>
          <w:lang w:val="en"/>
        </w:rPr>
        <w:t xml:space="preserve"> court for maintenance from their</w:t>
      </w:r>
      <w:r w:rsidRPr="003B0DB9">
        <w:rPr>
          <w:rFonts w:ascii="Arial" w:hAnsi="Arial"/>
          <w:sz w:val="22"/>
          <w:lang w:val="en"/>
        </w:rPr>
        <w:t xml:space="preserve"> sp</w:t>
      </w:r>
      <w:r>
        <w:rPr>
          <w:rFonts w:ascii="Arial" w:hAnsi="Arial"/>
          <w:sz w:val="22"/>
          <w:lang w:val="en"/>
        </w:rPr>
        <w:t>ouse/civil partner to cover their</w:t>
      </w:r>
      <w:r w:rsidRPr="003B0DB9">
        <w:rPr>
          <w:rFonts w:ascii="Arial" w:hAnsi="Arial"/>
          <w:sz w:val="22"/>
          <w:lang w:val="en"/>
        </w:rPr>
        <w:t xml:space="preserve"> own expenses.</w:t>
      </w:r>
      <w:r w:rsidRPr="007E65E3">
        <w:rPr>
          <w:rStyle w:val="FootnoteReference"/>
          <w:rFonts w:ascii="Arial" w:hAnsi="Arial"/>
          <w:sz w:val="22"/>
          <w:lang w:val="en"/>
        </w:rPr>
        <w:t xml:space="preserve"> </w:t>
      </w:r>
      <w:r>
        <w:rPr>
          <w:rStyle w:val="FootnoteReference"/>
          <w:rFonts w:ascii="Arial" w:hAnsi="Arial"/>
          <w:sz w:val="22"/>
          <w:lang w:val="en"/>
        </w:rPr>
        <w:footnoteReference w:id="35"/>
      </w:r>
      <w:r>
        <w:rPr>
          <w:rFonts w:ascii="Arial" w:hAnsi="Arial"/>
          <w:sz w:val="22"/>
          <w:lang w:val="en"/>
        </w:rPr>
        <w:t xml:space="preserve"> </w:t>
      </w:r>
      <w:r w:rsidRPr="003B0DB9">
        <w:rPr>
          <w:rFonts w:ascii="Arial" w:hAnsi="Arial"/>
          <w:sz w:val="22"/>
          <w:lang w:val="en"/>
        </w:rPr>
        <w:t xml:space="preserve"> </w:t>
      </w:r>
      <w:r w:rsidRPr="007C1696">
        <w:rPr>
          <w:rFonts w:ascii="Arial" w:hAnsi="Arial"/>
          <w:sz w:val="22"/>
          <w:lang w:val="en-IE"/>
        </w:rPr>
        <w:t xml:space="preserve">Cohabitants, who qualify under the provisions of the </w:t>
      </w:r>
      <w:r w:rsidRPr="004A4ADE">
        <w:rPr>
          <w:rFonts w:ascii="Arial" w:hAnsi="Arial"/>
          <w:i/>
          <w:sz w:val="22"/>
          <w:lang w:val="en-IE"/>
        </w:rPr>
        <w:t>Civil Partnership and Certain Rights and Obligations of Cohabitants 2010 Act</w:t>
      </w:r>
      <w:r w:rsidRPr="007C1696">
        <w:rPr>
          <w:rFonts w:ascii="Arial" w:hAnsi="Arial"/>
          <w:sz w:val="22"/>
          <w:lang w:val="en-IE"/>
        </w:rPr>
        <w:t>, may also apply to the Courts for a maintenance order.</w:t>
      </w:r>
      <w:r>
        <w:rPr>
          <w:rFonts w:ascii="Arial" w:hAnsi="Arial"/>
          <w:sz w:val="22"/>
          <w:lang w:val="en"/>
        </w:rPr>
        <w:t xml:space="preserve"> </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t xml:space="preserve">The primary statute covering financial maintenance of children is the </w:t>
      </w:r>
      <w:r w:rsidRPr="006010A1">
        <w:rPr>
          <w:rFonts w:ascii="Arial" w:hAnsi="Arial"/>
          <w:i/>
          <w:sz w:val="22"/>
          <w:lang w:val="en"/>
        </w:rPr>
        <w:t>Family Law (Maintenance of Spouses and Children) Act 1976</w:t>
      </w:r>
      <w:r>
        <w:rPr>
          <w:rFonts w:ascii="Arial" w:hAnsi="Arial"/>
          <w:sz w:val="22"/>
          <w:lang w:val="en"/>
        </w:rPr>
        <w:t xml:space="preserve">. This Act was subsequently amended by the </w:t>
      </w:r>
      <w:r w:rsidRPr="00575504">
        <w:rPr>
          <w:rFonts w:ascii="Arial" w:hAnsi="Arial"/>
          <w:i/>
          <w:sz w:val="22"/>
          <w:lang w:val="en"/>
        </w:rPr>
        <w:t>Status of Children Act 1987</w:t>
      </w:r>
      <w:r>
        <w:rPr>
          <w:rFonts w:ascii="Arial" w:hAnsi="Arial"/>
          <w:sz w:val="22"/>
          <w:lang w:val="en"/>
        </w:rPr>
        <w:t xml:space="preserve"> to provide for the maintenance of non-marital children. </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sidRPr="00A120DD">
        <w:rPr>
          <w:rFonts w:ascii="Arial" w:hAnsi="Arial"/>
          <w:sz w:val="22"/>
          <w:lang w:val="en"/>
        </w:rPr>
        <w:t>A maintenance order directs one parent (usually the father) to make payments to another (usually the mother) in respect of any dependent child, in such amounts and at such times as the court determines.</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sidRPr="00053CA6">
        <w:rPr>
          <w:rFonts w:ascii="Arial" w:hAnsi="Arial"/>
          <w:sz w:val="22"/>
          <w:lang w:val="en"/>
        </w:rPr>
        <w:t>The court instead of making an order for weekly or monthly maintenance payments can order that a lump sum or sums be paid, particularly in cases where a father has sold property etc</w:t>
      </w:r>
      <w:r>
        <w:rPr>
          <w:rFonts w:ascii="Arial" w:hAnsi="Arial"/>
          <w:sz w:val="22"/>
          <w:lang w:val="en"/>
        </w:rPr>
        <w:t>.</w:t>
      </w:r>
      <w:r w:rsidRPr="00053CA6">
        <w:rPr>
          <w:rFonts w:ascii="Arial" w:hAnsi="Arial"/>
          <w:sz w:val="22"/>
          <w:lang w:val="en"/>
        </w:rPr>
        <w:t xml:space="preserve"> and has access to a large sum of money.</w:t>
      </w:r>
    </w:p>
    <w:p w:rsidR="00967019" w:rsidRDefault="00967019" w:rsidP="00967019">
      <w:pPr>
        <w:spacing w:line="360" w:lineRule="auto"/>
        <w:rPr>
          <w:rFonts w:ascii="Arial" w:hAnsi="Arial"/>
          <w:sz w:val="22"/>
          <w:lang w:val="en"/>
        </w:rPr>
      </w:pPr>
    </w:p>
    <w:p w:rsidR="00967019" w:rsidRPr="00DE0033" w:rsidRDefault="00967019" w:rsidP="00967019">
      <w:pPr>
        <w:spacing w:line="360" w:lineRule="auto"/>
        <w:rPr>
          <w:rFonts w:ascii="Arial" w:hAnsi="Arial" w:cs="Arial"/>
          <w:color w:val="000000"/>
          <w:sz w:val="22"/>
          <w:szCs w:val="22"/>
          <w:lang w:val="en" w:eastAsia="en-IE"/>
        </w:rPr>
      </w:pPr>
      <w:r w:rsidRPr="00EA7560">
        <w:rPr>
          <w:rFonts w:ascii="Arial" w:hAnsi="Arial"/>
          <w:sz w:val="22"/>
          <w:lang w:val="en"/>
        </w:rPr>
        <w:t xml:space="preserve">A maintenance order can be enforced under the </w:t>
      </w:r>
      <w:r w:rsidRPr="0041166D">
        <w:rPr>
          <w:rFonts w:ascii="Arial" w:hAnsi="Arial"/>
          <w:i/>
          <w:sz w:val="22"/>
          <w:lang w:val="en"/>
        </w:rPr>
        <w:t>Enforcement of Court Orders Act 1940</w:t>
      </w:r>
      <w:r w:rsidRPr="00EA7560">
        <w:rPr>
          <w:rFonts w:ascii="Arial" w:hAnsi="Arial"/>
          <w:sz w:val="22"/>
          <w:lang w:val="en"/>
        </w:rPr>
        <w:t xml:space="preserve"> as amended. The District Court can issue a summons, or where there has been a history of d</w:t>
      </w:r>
      <w:r>
        <w:rPr>
          <w:rFonts w:ascii="Arial" w:hAnsi="Arial"/>
          <w:sz w:val="22"/>
          <w:lang w:val="en"/>
        </w:rPr>
        <w:t>efault a warrant for the debtor’</w:t>
      </w:r>
      <w:r w:rsidRPr="00EA7560">
        <w:rPr>
          <w:rFonts w:ascii="Arial" w:hAnsi="Arial"/>
          <w:sz w:val="22"/>
          <w:lang w:val="en"/>
        </w:rPr>
        <w:t xml:space="preserve">s arrest. </w:t>
      </w:r>
      <w:r w:rsidRPr="00DE0033">
        <w:rPr>
          <w:rFonts w:ascii="Arial" w:hAnsi="Arial" w:cs="Arial"/>
          <w:color w:val="000000"/>
          <w:sz w:val="22"/>
          <w:szCs w:val="22"/>
          <w:lang w:val="en" w:eastAsia="en-IE"/>
        </w:rPr>
        <w:t>Where it is proven that the defaulting party is unwilling rather than unable to pay maintenance, this will amount to contempt of court and could result in imprisonment. However, where the</w:t>
      </w:r>
      <w:r>
        <w:rPr>
          <w:rFonts w:ascii="Arial" w:hAnsi="Arial" w:cs="Arial"/>
          <w:color w:val="000000"/>
          <w:sz w:val="22"/>
          <w:szCs w:val="22"/>
          <w:lang w:val="en" w:eastAsia="en-IE"/>
        </w:rPr>
        <w:t xml:space="preserve"> defaulter is unable to pay (for example,</w:t>
      </w:r>
      <w:r w:rsidRPr="00DE0033">
        <w:rPr>
          <w:rFonts w:ascii="Arial" w:hAnsi="Arial" w:cs="Arial"/>
          <w:color w:val="000000"/>
          <w:sz w:val="22"/>
          <w:szCs w:val="22"/>
          <w:lang w:val="en" w:eastAsia="en-IE"/>
        </w:rPr>
        <w:t xml:space="preserve"> as a result of a change in financial circumstances) the proceedings may be adjourned or the original order varied.</w:t>
      </w:r>
    </w:p>
    <w:p w:rsidR="00967019" w:rsidRDefault="00967019" w:rsidP="00967019">
      <w:pPr>
        <w:autoSpaceDE w:val="0"/>
        <w:autoSpaceDN w:val="0"/>
        <w:adjustRightInd w:val="0"/>
        <w:spacing w:line="360" w:lineRule="auto"/>
        <w:rPr>
          <w:rFonts w:ascii="Arial" w:hAnsi="Arial" w:cs="Arial"/>
          <w:color w:val="000000"/>
          <w:sz w:val="22"/>
          <w:szCs w:val="22"/>
          <w:lang w:val="en-IE" w:eastAsia="en-IE"/>
        </w:rPr>
      </w:pPr>
    </w:p>
    <w:p w:rsidR="00967019" w:rsidRPr="00A120DD" w:rsidRDefault="00967019" w:rsidP="00967019">
      <w:pPr>
        <w:autoSpaceDE w:val="0"/>
        <w:autoSpaceDN w:val="0"/>
        <w:adjustRightInd w:val="0"/>
        <w:spacing w:line="360" w:lineRule="auto"/>
        <w:rPr>
          <w:rFonts w:ascii="Arial" w:hAnsi="Arial" w:cs="Arial"/>
          <w:color w:val="000000"/>
          <w:sz w:val="22"/>
          <w:szCs w:val="22"/>
          <w:lang w:val="en-IE" w:eastAsia="en-IE"/>
        </w:rPr>
      </w:pPr>
      <w:r w:rsidRPr="00A120DD">
        <w:rPr>
          <w:rFonts w:ascii="Arial" w:hAnsi="Arial" w:cs="Arial"/>
          <w:color w:val="000000"/>
          <w:sz w:val="22"/>
          <w:szCs w:val="22"/>
          <w:lang w:val="en-IE" w:eastAsia="en-IE"/>
        </w:rPr>
        <w:lastRenderedPageBreak/>
        <w:t xml:space="preserve">Section 285 of the </w:t>
      </w:r>
      <w:r w:rsidRPr="00A120DD">
        <w:rPr>
          <w:rFonts w:ascii="Arial" w:hAnsi="Arial" w:cs="Arial"/>
          <w:i/>
          <w:iCs/>
          <w:color w:val="000000"/>
          <w:sz w:val="22"/>
          <w:szCs w:val="22"/>
          <w:lang w:val="en-IE" w:eastAsia="en-IE"/>
        </w:rPr>
        <w:t xml:space="preserve">Social Welfare (Consolidation) Act, 1993 </w:t>
      </w:r>
      <w:r w:rsidRPr="00A120DD">
        <w:rPr>
          <w:rFonts w:ascii="Arial" w:hAnsi="Arial" w:cs="Arial"/>
          <w:color w:val="000000"/>
          <w:sz w:val="22"/>
          <w:szCs w:val="22"/>
          <w:lang w:val="en-IE" w:eastAsia="en-IE"/>
        </w:rPr>
        <w:t xml:space="preserve">also imposes a general duty on fathers, regardless of their marital status to maintain their children, and s 286 provides that any parent who is liable to maintain a child shall be liable to contribute such amount as may be deemed to be appropriate towards any benefit or allowance paid in respect of that child under the provisions of the Act (e.g. child benefit). </w:t>
      </w:r>
    </w:p>
    <w:p w:rsidR="00967019" w:rsidRDefault="00967019" w:rsidP="00967019">
      <w:pPr>
        <w:spacing w:line="360" w:lineRule="auto"/>
        <w:rPr>
          <w:rFonts w:ascii="Arial" w:hAnsi="Arial" w:cs="Arial"/>
          <w:color w:val="000000"/>
          <w:sz w:val="22"/>
          <w:szCs w:val="22"/>
          <w:lang w:val="en-IE" w:eastAsia="en-IE"/>
        </w:rPr>
      </w:pPr>
    </w:p>
    <w:p w:rsidR="00967019" w:rsidRDefault="00967019" w:rsidP="00967019">
      <w:pPr>
        <w:spacing w:line="360" w:lineRule="auto"/>
        <w:rPr>
          <w:rFonts w:ascii="Arial" w:hAnsi="Arial"/>
          <w:sz w:val="22"/>
          <w:lang w:val="en"/>
        </w:rPr>
      </w:pPr>
      <w:r w:rsidRPr="00A120DD">
        <w:rPr>
          <w:rFonts w:ascii="Arial" w:hAnsi="Arial" w:cs="Arial"/>
          <w:color w:val="000000"/>
          <w:sz w:val="22"/>
          <w:szCs w:val="22"/>
          <w:lang w:val="en-IE" w:eastAsia="en-IE"/>
        </w:rPr>
        <w:t>Where a person who is liable to contribute</w:t>
      </w:r>
      <w:r>
        <w:rPr>
          <w:rFonts w:ascii="Arial" w:hAnsi="Arial" w:cs="Arial"/>
          <w:color w:val="000000"/>
          <w:sz w:val="22"/>
          <w:szCs w:val="22"/>
          <w:lang w:val="en-IE" w:eastAsia="en-IE"/>
        </w:rPr>
        <w:t>,</w:t>
      </w:r>
      <w:r w:rsidRPr="00A120DD">
        <w:rPr>
          <w:rFonts w:ascii="Arial" w:hAnsi="Arial" w:cs="Arial"/>
          <w:color w:val="000000"/>
          <w:sz w:val="22"/>
          <w:szCs w:val="22"/>
          <w:lang w:val="en-IE" w:eastAsia="en-IE"/>
        </w:rPr>
        <w:t xml:space="preserve"> fails or neglects to contribute towards the benefit or allowance, the competent authority may apply to the District Court for an order directing the liable parent to make such contribution. </w:t>
      </w:r>
    </w:p>
    <w:p w:rsidR="00967019" w:rsidRDefault="00967019" w:rsidP="00967019">
      <w:pPr>
        <w:spacing w:line="360" w:lineRule="auto"/>
        <w:rPr>
          <w:rFonts w:ascii="Arial" w:hAnsi="Arial"/>
          <w:sz w:val="22"/>
          <w:lang w:val="en"/>
        </w:rPr>
      </w:pPr>
    </w:p>
    <w:p w:rsidR="00967019" w:rsidRDefault="00566B0E" w:rsidP="00967019">
      <w:pPr>
        <w:spacing w:line="360" w:lineRule="auto"/>
        <w:rPr>
          <w:rFonts w:ascii="Arial" w:hAnsi="Arial"/>
          <w:b/>
          <w:sz w:val="22"/>
          <w:lang w:val="en"/>
        </w:rPr>
      </w:pPr>
      <w:r>
        <w:rPr>
          <w:rFonts w:ascii="Arial" w:hAnsi="Arial"/>
          <w:b/>
          <w:sz w:val="22"/>
          <w:lang w:val="en"/>
        </w:rPr>
        <w:t>5</w:t>
      </w:r>
      <w:r w:rsidR="00967019">
        <w:rPr>
          <w:rFonts w:ascii="Arial" w:hAnsi="Arial"/>
          <w:b/>
          <w:sz w:val="22"/>
          <w:lang w:val="en"/>
        </w:rPr>
        <w:t xml:space="preserve">.6 </w:t>
      </w:r>
      <w:r w:rsidR="00967019" w:rsidRPr="00001912">
        <w:rPr>
          <w:rFonts w:ascii="Arial" w:hAnsi="Arial"/>
          <w:b/>
          <w:sz w:val="22"/>
          <w:lang w:val="en"/>
        </w:rPr>
        <w:t>Surrogacy</w:t>
      </w:r>
      <w:r w:rsidR="00967019">
        <w:rPr>
          <w:rFonts w:ascii="Arial" w:hAnsi="Arial"/>
          <w:b/>
          <w:sz w:val="22"/>
          <w:lang w:val="en"/>
        </w:rPr>
        <w:t xml:space="preserve"> internationally</w:t>
      </w:r>
    </w:p>
    <w:p w:rsidR="00967019" w:rsidRDefault="00967019" w:rsidP="00967019">
      <w:pPr>
        <w:spacing w:line="360" w:lineRule="auto"/>
        <w:rPr>
          <w:rFonts w:ascii="Arial" w:hAnsi="Arial"/>
          <w:sz w:val="22"/>
          <w:lang w:val="en-IE"/>
        </w:rPr>
      </w:pPr>
      <w:r>
        <w:rPr>
          <w:rFonts w:ascii="Arial" w:hAnsi="Arial"/>
          <w:sz w:val="22"/>
          <w:lang w:val="en-IE"/>
        </w:rPr>
        <w:t>There are two types</w:t>
      </w:r>
      <w:r w:rsidRPr="008F575D">
        <w:rPr>
          <w:rFonts w:ascii="Arial" w:hAnsi="Arial"/>
          <w:sz w:val="22"/>
          <w:lang w:val="en-IE"/>
        </w:rPr>
        <w:t xml:space="preserve"> of surrogacy: </w:t>
      </w:r>
    </w:p>
    <w:p w:rsidR="00967019" w:rsidRDefault="00967019" w:rsidP="00967019">
      <w:pPr>
        <w:spacing w:line="360" w:lineRule="auto"/>
        <w:ind w:left="993" w:hanging="273"/>
        <w:rPr>
          <w:rFonts w:ascii="Arial" w:hAnsi="Arial"/>
          <w:sz w:val="22"/>
          <w:lang w:val="en-IE"/>
        </w:rPr>
      </w:pPr>
      <w:r>
        <w:rPr>
          <w:rFonts w:ascii="Arial" w:hAnsi="Arial"/>
          <w:sz w:val="22"/>
          <w:lang w:val="en-IE"/>
        </w:rPr>
        <w:t>(</w:t>
      </w:r>
      <w:proofErr w:type="spellStart"/>
      <w:r>
        <w:rPr>
          <w:rFonts w:ascii="Arial" w:hAnsi="Arial"/>
          <w:sz w:val="22"/>
          <w:lang w:val="en-IE"/>
        </w:rPr>
        <w:t>i</w:t>
      </w:r>
      <w:proofErr w:type="spellEnd"/>
      <w:r>
        <w:rPr>
          <w:rFonts w:ascii="Arial" w:hAnsi="Arial"/>
          <w:sz w:val="22"/>
          <w:lang w:val="en-IE"/>
        </w:rPr>
        <w:t xml:space="preserve">) </w:t>
      </w:r>
      <w:proofErr w:type="gramStart"/>
      <w:r w:rsidRPr="008F575D">
        <w:rPr>
          <w:rFonts w:ascii="Arial" w:hAnsi="Arial"/>
          <w:sz w:val="22"/>
          <w:lang w:val="en-IE"/>
        </w:rPr>
        <w:t>traditional</w:t>
      </w:r>
      <w:proofErr w:type="gramEnd"/>
      <w:r w:rsidRPr="008F575D">
        <w:rPr>
          <w:rFonts w:ascii="Arial" w:hAnsi="Arial"/>
          <w:sz w:val="22"/>
          <w:lang w:val="en-IE"/>
        </w:rPr>
        <w:t xml:space="preserve">, where the surrogate woman’s own egg is fertilized with the intended father’s sperm, and </w:t>
      </w:r>
    </w:p>
    <w:p w:rsidR="00967019" w:rsidRDefault="00967019" w:rsidP="00967019">
      <w:pPr>
        <w:spacing w:line="360" w:lineRule="auto"/>
        <w:ind w:left="993" w:hanging="284"/>
        <w:rPr>
          <w:rFonts w:ascii="Arial" w:hAnsi="Arial"/>
          <w:sz w:val="22"/>
          <w:lang w:val="en-IE"/>
        </w:rPr>
      </w:pPr>
      <w:r>
        <w:rPr>
          <w:rFonts w:ascii="Arial" w:hAnsi="Arial"/>
          <w:sz w:val="22"/>
          <w:lang w:val="en-IE"/>
        </w:rPr>
        <w:t xml:space="preserve">(ii) </w:t>
      </w:r>
      <w:proofErr w:type="gramStart"/>
      <w:r w:rsidRPr="008F575D">
        <w:rPr>
          <w:rFonts w:ascii="Arial" w:hAnsi="Arial"/>
          <w:sz w:val="22"/>
          <w:lang w:val="en-IE"/>
        </w:rPr>
        <w:t>gestational</w:t>
      </w:r>
      <w:proofErr w:type="gramEnd"/>
      <w:r w:rsidRPr="008F575D">
        <w:rPr>
          <w:rFonts w:ascii="Arial" w:hAnsi="Arial"/>
          <w:sz w:val="22"/>
          <w:lang w:val="en-IE"/>
        </w:rPr>
        <w:t xml:space="preserve">, where an embryo is created </w:t>
      </w:r>
      <w:r>
        <w:rPr>
          <w:rFonts w:ascii="Arial" w:hAnsi="Arial"/>
          <w:sz w:val="22"/>
          <w:lang w:val="en-IE"/>
        </w:rPr>
        <w:t>using</w:t>
      </w:r>
      <w:r w:rsidRPr="008F575D">
        <w:rPr>
          <w:rFonts w:ascii="Arial" w:hAnsi="Arial"/>
          <w:sz w:val="22"/>
          <w:lang w:val="en-IE"/>
        </w:rPr>
        <w:t xml:space="preserve"> </w:t>
      </w:r>
      <w:r>
        <w:rPr>
          <w:rFonts w:ascii="Arial" w:hAnsi="Arial"/>
          <w:sz w:val="22"/>
          <w:lang w:val="en-IE"/>
        </w:rPr>
        <w:t>IVF</w:t>
      </w:r>
      <w:r w:rsidRPr="008F575D">
        <w:rPr>
          <w:rFonts w:ascii="Arial" w:hAnsi="Arial"/>
          <w:sz w:val="22"/>
          <w:lang w:val="en-IE"/>
        </w:rPr>
        <w:t xml:space="preserve"> and implanted in the surrogate’s womb.</w:t>
      </w:r>
      <w:r>
        <w:rPr>
          <w:rFonts w:ascii="Arial" w:hAnsi="Arial"/>
          <w:sz w:val="22"/>
          <w:lang w:val="en-IE"/>
        </w:rPr>
        <w:t xml:space="preserve"> </w:t>
      </w:r>
    </w:p>
    <w:p w:rsidR="00967019" w:rsidRDefault="00967019" w:rsidP="00967019">
      <w:pPr>
        <w:spacing w:line="360" w:lineRule="auto"/>
        <w:rPr>
          <w:rFonts w:ascii="Arial" w:hAnsi="Arial"/>
          <w:sz w:val="22"/>
          <w:lang w:val="en"/>
        </w:rPr>
      </w:pPr>
      <w:r>
        <w:rPr>
          <w:rFonts w:ascii="Arial" w:hAnsi="Arial"/>
          <w:sz w:val="22"/>
          <w:lang w:val="en-IE"/>
        </w:rPr>
        <w:t xml:space="preserve">The General Scheme of the Bill does not provide for traditional surrogacy.  </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sidRPr="00484793">
        <w:rPr>
          <w:rFonts w:ascii="Arial" w:hAnsi="Arial"/>
          <w:sz w:val="22"/>
          <w:lang w:val="en"/>
        </w:rPr>
        <w:t>A 2011 academic paper</w:t>
      </w:r>
      <w:r w:rsidRPr="00484793">
        <w:rPr>
          <w:rStyle w:val="FootnoteReference"/>
          <w:rFonts w:ascii="Arial" w:hAnsi="Arial"/>
          <w:sz w:val="22"/>
          <w:lang w:val="en"/>
        </w:rPr>
        <w:footnoteReference w:id="36"/>
      </w:r>
      <w:r w:rsidRPr="00484793">
        <w:rPr>
          <w:rFonts w:ascii="Arial" w:hAnsi="Arial"/>
          <w:sz w:val="22"/>
          <w:lang w:val="en"/>
        </w:rPr>
        <w:t xml:space="preserve"> outlines some of the legal </w:t>
      </w:r>
      <w:r>
        <w:rPr>
          <w:rFonts w:ascii="Arial" w:hAnsi="Arial"/>
          <w:sz w:val="22"/>
          <w:lang w:val="en"/>
        </w:rPr>
        <w:t>difficulties surrounding surrogacy, such as:</w:t>
      </w:r>
    </w:p>
    <w:p w:rsidR="00967019" w:rsidRPr="00CF7752" w:rsidRDefault="00967019" w:rsidP="00AA244C">
      <w:pPr>
        <w:pStyle w:val="ListParagraph"/>
        <w:numPr>
          <w:ilvl w:val="0"/>
          <w:numId w:val="13"/>
        </w:numPr>
        <w:spacing w:line="360" w:lineRule="auto"/>
        <w:rPr>
          <w:rFonts w:ascii="Arial" w:hAnsi="Arial"/>
          <w:sz w:val="22"/>
          <w:lang w:val="en-IE"/>
        </w:rPr>
      </w:pPr>
      <w:r w:rsidRPr="00CF7752">
        <w:rPr>
          <w:rFonts w:ascii="Arial" w:hAnsi="Arial"/>
          <w:sz w:val="22"/>
          <w:lang w:val="en-IE"/>
        </w:rPr>
        <w:t xml:space="preserve">establishing legal parentage; </w:t>
      </w:r>
    </w:p>
    <w:p w:rsidR="00967019" w:rsidRPr="00CF7752" w:rsidRDefault="00967019" w:rsidP="00AA244C">
      <w:pPr>
        <w:pStyle w:val="ListParagraph"/>
        <w:numPr>
          <w:ilvl w:val="0"/>
          <w:numId w:val="13"/>
        </w:numPr>
        <w:spacing w:line="360" w:lineRule="auto"/>
        <w:rPr>
          <w:rFonts w:ascii="Arial" w:hAnsi="Arial"/>
          <w:sz w:val="22"/>
          <w:lang w:val="en-IE"/>
        </w:rPr>
      </w:pPr>
      <w:r>
        <w:rPr>
          <w:rFonts w:ascii="Arial" w:hAnsi="Arial"/>
          <w:sz w:val="22"/>
          <w:lang w:val="en-IE"/>
        </w:rPr>
        <w:t>facing fraudulent arrangements</w:t>
      </w:r>
      <w:r w:rsidRPr="00CF7752">
        <w:rPr>
          <w:rFonts w:ascii="Arial" w:hAnsi="Arial"/>
          <w:sz w:val="22"/>
          <w:lang w:val="en-IE"/>
        </w:rPr>
        <w:t>; and</w:t>
      </w:r>
    </w:p>
    <w:p w:rsidR="00967019" w:rsidRPr="00CF7752" w:rsidRDefault="00967019" w:rsidP="00AA244C">
      <w:pPr>
        <w:pStyle w:val="ListParagraph"/>
        <w:numPr>
          <w:ilvl w:val="0"/>
          <w:numId w:val="13"/>
        </w:numPr>
        <w:spacing w:line="360" w:lineRule="auto"/>
        <w:rPr>
          <w:rFonts w:ascii="Arial" w:hAnsi="Arial"/>
          <w:sz w:val="22"/>
          <w:lang w:val="en"/>
        </w:rPr>
      </w:pPr>
      <w:proofErr w:type="gramStart"/>
      <w:r w:rsidRPr="00CF7752">
        <w:rPr>
          <w:rFonts w:ascii="Arial" w:hAnsi="Arial"/>
          <w:sz w:val="22"/>
          <w:lang w:val="en-IE"/>
        </w:rPr>
        <w:t>resolving</w:t>
      </w:r>
      <w:proofErr w:type="gramEnd"/>
      <w:r w:rsidRPr="00CF7752">
        <w:rPr>
          <w:rFonts w:ascii="Arial" w:hAnsi="Arial"/>
          <w:sz w:val="22"/>
          <w:lang w:val="en-IE"/>
        </w:rPr>
        <w:t xml:space="preserve"> contractual disputes</w:t>
      </w:r>
      <w:r>
        <w:rPr>
          <w:rFonts w:ascii="Arial" w:hAnsi="Arial"/>
          <w:sz w:val="22"/>
          <w:lang w:val="en-IE"/>
        </w:rPr>
        <w:t>.</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IE"/>
        </w:rPr>
      </w:pPr>
      <w:r>
        <w:rPr>
          <w:rFonts w:ascii="Arial" w:hAnsi="Arial"/>
          <w:sz w:val="22"/>
          <w:lang w:val="en"/>
        </w:rPr>
        <w:t xml:space="preserve">The author also notes the problem of ‘statelessness’ whereby a child is not resident in any State and cites the example of Samuel, </w:t>
      </w:r>
      <w:r w:rsidRPr="0021511D">
        <w:rPr>
          <w:rFonts w:ascii="Arial" w:hAnsi="Arial"/>
          <w:sz w:val="22"/>
          <w:lang w:val="en-IE"/>
        </w:rPr>
        <w:t>a child born in Ukraine</w:t>
      </w:r>
      <w:r>
        <w:rPr>
          <w:rFonts w:ascii="Arial" w:hAnsi="Arial"/>
          <w:sz w:val="22"/>
          <w:lang w:val="en-IE"/>
        </w:rPr>
        <w:t xml:space="preserve"> in 2008</w:t>
      </w:r>
      <w:r w:rsidRPr="0021511D">
        <w:rPr>
          <w:rFonts w:ascii="Arial" w:hAnsi="Arial"/>
          <w:sz w:val="22"/>
          <w:lang w:val="en-IE"/>
        </w:rPr>
        <w:t xml:space="preserve"> to a surrogate commissioned by </w:t>
      </w:r>
      <w:r>
        <w:rPr>
          <w:rFonts w:ascii="Arial" w:hAnsi="Arial"/>
          <w:sz w:val="22"/>
          <w:lang w:val="en-IE"/>
        </w:rPr>
        <w:t>a married same-sex couple from Belgium. The child found itself in a legal limbo:</w:t>
      </w:r>
    </w:p>
    <w:p w:rsidR="00967019" w:rsidRPr="00103CC0" w:rsidRDefault="00967019" w:rsidP="00967019">
      <w:pPr>
        <w:ind w:left="567"/>
        <w:rPr>
          <w:rFonts w:ascii="Arial" w:hAnsi="Arial" w:cs="Arial"/>
          <w:sz w:val="22"/>
          <w:szCs w:val="22"/>
          <w:lang w:val="en"/>
        </w:rPr>
      </w:pPr>
      <w:r w:rsidRPr="00103CC0">
        <w:rPr>
          <w:rFonts w:ascii="Arial" w:hAnsi="Arial" w:cs="Arial"/>
          <w:sz w:val="22"/>
          <w:szCs w:val="22"/>
        </w:rPr>
        <w:t>“Because Belgian law is silent on the legality of surrogacy, the Belgian government denied Samuel citizenship on the grounds that it had no legal basis to recognize the Ukrainian birth certificate, despite the fact that Samuel’s biological</w:t>
      </w:r>
      <w:r>
        <w:rPr>
          <w:rFonts w:ascii="Arial" w:hAnsi="Arial" w:cs="Arial"/>
          <w:sz w:val="22"/>
          <w:szCs w:val="22"/>
        </w:rPr>
        <w:t xml:space="preserve"> father is a Belgian citizen. </w:t>
      </w:r>
      <w:r w:rsidRPr="00103CC0">
        <w:rPr>
          <w:rFonts w:ascii="Arial" w:hAnsi="Arial" w:cs="Arial"/>
          <w:sz w:val="22"/>
          <w:szCs w:val="22"/>
        </w:rPr>
        <w:t>Samuel also could not be a Ukrainian citizen because Ukrainian law recognizes the intended parents as the child’s legal parents.”</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t xml:space="preserve">As the child did not have a passport or legal identity the child was not allowed to leave Ukraine and spent the following two years in an orphanage and foster home until his citizenship was resolved and he was allowed Belgian citizenship. The author writes that </w:t>
      </w:r>
      <w:r w:rsidRPr="005D313B">
        <w:rPr>
          <w:rFonts w:ascii="Arial" w:hAnsi="Arial"/>
          <w:sz w:val="22"/>
          <w:lang w:val="en-IE"/>
        </w:rPr>
        <w:lastRenderedPageBreak/>
        <w:t>Stateless individuals</w:t>
      </w:r>
      <w:r>
        <w:rPr>
          <w:rFonts w:ascii="Arial" w:hAnsi="Arial"/>
          <w:sz w:val="22"/>
          <w:lang w:val="en-IE"/>
        </w:rPr>
        <w:t xml:space="preserve"> are vulnerable to human rights violations, both internationally and domestically and that in the case of the latter: </w:t>
      </w:r>
      <w:r w:rsidRPr="00B15618">
        <w:rPr>
          <w:rFonts w:ascii="Arial" w:hAnsi="Arial" w:cs="Arial"/>
          <w:sz w:val="22"/>
          <w:szCs w:val="22"/>
          <w:lang w:val="en-IE"/>
        </w:rPr>
        <w:t>“</w:t>
      </w:r>
      <w:r w:rsidRPr="00B15618">
        <w:rPr>
          <w:rFonts w:ascii="Arial" w:hAnsi="Arial" w:cs="Arial"/>
          <w:sz w:val="22"/>
          <w:szCs w:val="22"/>
        </w:rPr>
        <w:t>…stateless persons may be denied access to education, health care, legal employment, and political participation.”</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t xml:space="preserve">As can be seen from this example, whether or not surrogacy is </w:t>
      </w:r>
      <w:proofErr w:type="spellStart"/>
      <w:r>
        <w:rPr>
          <w:rFonts w:ascii="Arial" w:hAnsi="Arial"/>
          <w:sz w:val="22"/>
          <w:lang w:val="en"/>
        </w:rPr>
        <w:t>recognised</w:t>
      </w:r>
      <w:proofErr w:type="spellEnd"/>
      <w:r>
        <w:rPr>
          <w:rFonts w:ascii="Arial" w:hAnsi="Arial"/>
          <w:sz w:val="22"/>
          <w:lang w:val="en"/>
        </w:rPr>
        <w:t xml:space="preserve"> in a particular country has huge implications for recognition of legal parentage. </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t>Internationally, the legal approach to surrogacy differs. Four approaches are observed:</w:t>
      </w:r>
      <w:r>
        <w:rPr>
          <w:rStyle w:val="FootnoteReference"/>
          <w:rFonts w:ascii="Arial" w:hAnsi="Arial"/>
          <w:sz w:val="22"/>
          <w:lang w:val="en"/>
        </w:rPr>
        <w:footnoteReference w:id="37"/>
      </w:r>
    </w:p>
    <w:p w:rsidR="00967019" w:rsidRPr="00855E20" w:rsidRDefault="00967019" w:rsidP="00AA244C">
      <w:pPr>
        <w:pStyle w:val="ListParagraph"/>
        <w:numPr>
          <w:ilvl w:val="0"/>
          <w:numId w:val="14"/>
        </w:numPr>
        <w:spacing w:line="360" w:lineRule="auto"/>
        <w:rPr>
          <w:rFonts w:ascii="Arial" w:hAnsi="Arial"/>
          <w:sz w:val="22"/>
          <w:lang w:val="en-IE"/>
        </w:rPr>
      </w:pPr>
      <w:r w:rsidRPr="00855E20">
        <w:rPr>
          <w:rFonts w:ascii="Arial" w:hAnsi="Arial"/>
          <w:sz w:val="22"/>
          <w:lang w:val="en-IE"/>
        </w:rPr>
        <w:t>the law is completely silent on surrogacy and its legality is undetermined, e.g. Belgium</w:t>
      </w:r>
      <w:r>
        <w:rPr>
          <w:rFonts w:ascii="Arial" w:hAnsi="Arial"/>
          <w:sz w:val="22"/>
          <w:lang w:val="en-IE"/>
        </w:rPr>
        <w:t xml:space="preserve"> and Ireland</w:t>
      </w:r>
      <w:r w:rsidRPr="00855E20">
        <w:rPr>
          <w:rFonts w:ascii="Arial" w:hAnsi="Arial"/>
          <w:sz w:val="22"/>
          <w:lang w:val="en-IE"/>
        </w:rPr>
        <w:t>;</w:t>
      </w:r>
    </w:p>
    <w:p w:rsidR="00967019" w:rsidRPr="00855E20" w:rsidRDefault="00967019" w:rsidP="00AA244C">
      <w:pPr>
        <w:pStyle w:val="ListParagraph"/>
        <w:numPr>
          <w:ilvl w:val="0"/>
          <w:numId w:val="14"/>
        </w:numPr>
        <w:spacing w:line="360" w:lineRule="auto"/>
        <w:rPr>
          <w:rFonts w:ascii="Arial" w:hAnsi="Arial"/>
          <w:sz w:val="22"/>
          <w:lang w:val="en-IE"/>
        </w:rPr>
      </w:pPr>
      <w:r w:rsidRPr="00855E20">
        <w:rPr>
          <w:rFonts w:ascii="Arial" w:hAnsi="Arial"/>
          <w:sz w:val="22"/>
          <w:lang w:val="en-IE"/>
        </w:rPr>
        <w:t>all surrogacy contracts, commercial and altruistic, are prohibited, e.g. France and Germany;</w:t>
      </w:r>
    </w:p>
    <w:p w:rsidR="00967019" w:rsidRPr="00855E20" w:rsidRDefault="00967019" w:rsidP="00AA244C">
      <w:pPr>
        <w:pStyle w:val="ListParagraph"/>
        <w:numPr>
          <w:ilvl w:val="0"/>
          <w:numId w:val="14"/>
        </w:numPr>
        <w:spacing w:line="360" w:lineRule="auto"/>
        <w:rPr>
          <w:rFonts w:ascii="Arial" w:hAnsi="Arial"/>
          <w:sz w:val="22"/>
          <w:lang w:val="en-IE"/>
        </w:rPr>
      </w:pPr>
      <w:r w:rsidRPr="00855E20">
        <w:rPr>
          <w:rFonts w:ascii="Arial" w:hAnsi="Arial"/>
          <w:sz w:val="22"/>
          <w:lang w:val="en-IE"/>
        </w:rPr>
        <w:t xml:space="preserve">surrogacy is permitted if it is for altruistic, non-commercial purposes, e.g., United Kingdom; and </w:t>
      </w:r>
    </w:p>
    <w:p w:rsidR="00967019" w:rsidRPr="00DE3EB9" w:rsidRDefault="00967019" w:rsidP="00AA244C">
      <w:pPr>
        <w:pStyle w:val="ListParagraph"/>
        <w:numPr>
          <w:ilvl w:val="0"/>
          <w:numId w:val="14"/>
        </w:numPr>
        <w:spacing w:line="360" w:lineRule="auto"/>
        <w:rPr>
          <w:rFonts w:ascii="Arial" w:hAnsi="Arial"/>
          <w:sz w:val="22"/>
          <w:lang w:val="en"/>
        </w:rPr>
      </w:pPr>
      <w:proofErr w:type="gramStart"/>
      <w:r w:rsidRPr="00855E20">
        <w:rPr>
          <w:rFonts w:ascii="Arial" w:hAnsi="Arial"/>
          <w:sz w:val="22"/>
          <w:lang w:val="en-IE"/>
        </w:rPr>
        <w:t>all</w:t>
      </w:r>
      <w:proofErr w:type="gramEnd"/>
      <w:r w:rsidRPr="00855E20">
        <w:rPr>
          <w:rFonts w:ascii="Arial" w:hAnsi="Arial"/>
          <w:sz w:val="22"/>
          <w:lang w:val="en-IE"/>
        </w:rPr>
        <w:t xml:space="preserve"> forms of surrogacy are permitted, e.g. India, Ukraine and Israel.</w:t>
      </w:r>
    </w:p>
    <w:p w:rsidR="00967019" w:rsidRPr="00DE3EB9" w:rsidRDefault="00967019" w:rsidP="00967019">
      <w:pPr>
        <w:pStyle w:val="ListParagraph"/>
        <w:spacing w:line="360" w:lineRule="auto"/>
        <w:rPr>
          <w:rFonts w:ascii="Arial" w:hAnsi="Arial"/>
          <w:sz w:val="22"/>
          <w:lang w:val="en"/>
        </w:rPr>
      </w:pPr>
    </w:p>
    <w:p w:rsidR="00967019" w:rsidRPr="00E54817" w:rsidRDefault="00967019" w:rsidP="00967019">
      <w:pPr>
        <w:spacing w:line="360" w:lineRule="auto"/>
        <w:rPr>
          <w:rFonts w:ascii="Arial" w:hAnsi="Arial"/>
          <w:sz w:val="22"/>
          <w:lang w:val="en"/>
        </w:rPr>
      </w:pPr>
      <w:r>
        <w:rPr>
          <w:rFonts w:ascii="Arial" w:hAnsi="Arial"/>
          <w:sz w:val="22"/>
          <w:lang w:val="en"/>
        </w:rPr>
        <w:t>Table 1</w:t>
      </w:r>
      <w:r w:rsidRPr="00E54817">
        <w:rPr>
          <w:rFonts w:ascii="Arial" w:hAnsi="Arial"/>
          <w:sz w:val="22"/>
          <w:lang w:val="en"/>
        </w:rPr>
        <w:t xml:space="preserve"> shows international surrogacy regimes around the world. </w:t>
      </w:r>
    </w:p>
    <w:p w:rsidR="00967019" w:rsidRDefault="00967019" w:rsidP="00967019">
      <w:pPr>
        <w:spacing w:line="360" w:lineRule="auto"/>
        <w:rPr>
          <w:rFonts w:ascii="Arial" w:hAnsi="Arial"/>
          <w:b/>
          <w:sz w:val="22"/>
          <w:lang w:val="en"/>
        </w:rPr>
      </w:pPr>
    </w:p>
    <w:p w:rsidR="00967019" w:rsidRPr="001D4884" w:rsidRDefault="00967019" w:rsidP="00967019">
      <w:pPr>
        <w:spacing w:line="360" w:lineRule="auto"/>
        <w:rPr>
          <w:rFonts w:ascii="Arial" w:hAnsi="Arial"/>
          <w:b/>
          <w:sz w:val="22"/>
          <w:lang w:val="en"/>
        </w:rPr>
      </w:pPr>
      <w:r w:rsidRPr="001D4884">
        <w:rPr>
          <w:rFonts w:ascii="Arial" w:hAnsi="Arial"/>
          <w:b/>
          <w:sz w:val="22"/>
          <w:lang w:val="en"/>
        </w:rPr>
        <w:t xml:space="preserve">Table </w:t>
      </w:r>
      <w:r>
        <w:rPr>
          <w:rFonts w:ascii="Arial" w:hAnsi="Arial"/>
          <w:b/>
          <w:sz w:val="22"/>
          <w:lang w:val="en"/>
        </w:rPr>
        <w:t>1</w:t>
      </w:r>
      <w:r w:rsidRPr="001D4884">
        <w:rPr>
          <w:rFonts w:ascii="Arial" w:hAnsi="Arial"/>
          <w:b/>
          <w:sz w:val="22"/>
          <w:lang w:val="en"/>
        </w:rPr>
        <w:t>: International surrogacy regimes</w:t>
      </w:r>
    </w:p>
    <w:p w:rsidR="00967019" w:rsidRDefault="00967019" w:rsidP="00967019">
      <w:pPr>
        <w:spacing w:line="360" w:lineRule="auto"/>
        <w:rPr>
          <w:rFonts w:ascii="Arial" w:hAnsi="Arial"/>
          <w:sz w:val="22"/>
          <w:highlight w:val="yellow"/>
          <w:lang w:val="en"/>
        </w:rPr>
      </w:pPr>
      <w:r>
        <w:rPr>
          <w:rFonts w:ascii="Arial" w:hAnsi="Arial"/>
          <w:noProof/>
          <w:sz w:val="22"/>
          <w:lang w:val="en-IE" w:eastAsia="en-IE"/>
        </w:rPr>
        <w:drawing>
          <wp:inline distT="0" distB="0" distL="0" distR="0" wp14:anchorId="09126B6D" wp14:editId="22AFE335">
            <wp:extent cx="539115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5595" cy="3584353"/>
                    </a:xfrm>
                    <a:prstGeom prst="rect">
                      <a:avLst/>
                    </a:prstGeom>
                    <a:noFill/>
                    <a:ln>
                      <a:noFill/>
                    </a:ln>
                  </pic:spPr>
                </pic:pic>
              </a:graphicData>
            </a:graphic>
          </wp:inline>
        </w:drawing>
      </w:r>
    </w:p>
    <w:p w:rsidR="00967019" w:rsidRDefault="00967019" w:rsidP="00967019">
      <w:pPr>
        <w:spacing w:line="360" w:lineRule="auto"/>
        <w:rPr>
          <w:rFonts w:ascii="Arial" w:hAnsi="Arial"/>
          <w:sz w:val="22"/>
          <w:lang w:val="en"/>
        </w:rPr>
      </w:pPr>
    </w:p>
    <w:p w:rsidR="00967019" w:rsidRPr="00E71011" w:rsidRDefault="00566B0E" w:rsidP="00967019">
      <w:pPr>
        <w:spacing w:line="360" w:lineRule="auto"/>
        <w:rPr>
          <w:rFonts w:ascii="Arial" w:hAnsi="Arial"/>
          <w:b/>
          <w:sz w:val="22"/>
          <w:lang w:val="en"/>
        </w:rPr>
      </w:pPr>
      <w:r>
        <w:rPr>
          <w:rFonts w:ascii="Arial" w:hAnsi="Arial"/>
          <w:b/>
          <w:sz w:val="22"/>
          <w:lang w:val="en"/>
        </w:rPr>
        <w:lastRenderedPageBreak/>
        <w:t>5</w:t>
      </w:r>
      <w:r w:rsidR="00967019">
        <w:rPr>
          <w:rFonts w:ascii="Arial" w:hAnsi="Arial"/>
          <w:b/>
          <w:sz w:val="22"/>
          <w:lang w:val="en"/>
        </w:rPr>
        <w:t xml:space="preserve">.7 Surrogacy in </w:t>
      </w:r>
      <w:r w:rsidR="00967019" w:rsidRPr="00E71011">
        <w:rPr>
          <w:rFonts w:ascii="Arial" w:hAnsi="Arial"/>
          <w:b/>
          <w:sz w:val="22"/>
          <w:lang w:val="en"/>
        </w:rPr>
        <w:t>Ireland</w:t>
      </w:r>
    </w:p>
    <w:p w:rsidR="00967019" w:rsidRDefault="00967019" w:rsidP="00967019">
      <w:pPr>
        <w:spacing w:line="360" w:lineRule="auto"/>
        <w:rPr>
          <w:rFonts w:ascii="Arial" w:hAnsi="Arial"/>
          <w:sz w:val="22"/>
          <w:lang w:val="en"/>
        </w:rPr>
      </w:pPr>
      <w:r>
        <w:rPr>
          <w:rFonts w:ascii="Arial" w:hAnsi="Arial"/>
          <w:sz w:val="22"/>
          <w:lang w:val="en"/>
        </w:rPr>
        <w:t xml:space="preserve">As can be seen from Table 1 above, surrogacy is not regulated in Ireland. </w:t>
      </w:r>
      <w:r w:rsidRPr="00C8533B">
        <w:rPr>
          <w:rFonts w:ascii="Arial" w:hAnsi="Arial"/>
          <w:sz w:val="22"/>
          <w:lang w:val="en"/>
        </w:rPr>
        <w:t xml:space="preserve">Nevertheless numerous couples </w:t>
      </w:r>
      <w:r>
        <w:rPr>
          <w:rFonts w:ascii="Arial" w:hAnsi="Arial"/>
          <w:sz w:val="22"/>
          <w:lang w:val="en"/>
        </w:rPr>
        <w:t xml:space="preserve">have entered and continue to </w:t>
      </w:r>
      <w:r w:rsidRPr="00C8533B">
        <w:rPr>
          <w:rFonts w:ascii="Arial" w:hAnsi="Arial"/>
          <w:sz w:val="22"/>
          <w:lang w:val="en"/>
        </w:rPr>
        <w:t>enter surrogacy arrangements.</w:t>
      </w:r>
      <w:r w:rsidRPr="00FD69CC">
        <w:rPr>
          <w:rFonts w:ascii="Arial" w:hAnsi="Arial"/>
          <w:sz w:val="22"/>
          <w:lang w:val="en"/>
        </w:rPr>
        <w:t xml:space="preserve"> </w:t>
      </w:r>
    </w:p>
    <w:p w:rsidR="00967019" w:rsidRDefault="00967019" w:rsidP="00967019">
      <w:pPr>
        <w:spacing w:line="360" w:lineRule="auto"/>
        <w:rPr>
          <w:rFonts w:ascii="Arial" w:hAnsi="Arial"/>
          <w:sz w:val="22"/>
          <w:lang w:val="en"/>
        </w:rPr>
      </w:pPr>
    </w:p>
    <w:p w:rsidR="00967019" w:rsidRDefault="00967019" w:rsidP="00967019">
      <w:pPr>
        <w:pBdr>
          <w:top w:val="single" w:sz="4" w:space="1" w:color="auto"/>
          <w:left w:val="single" w:sz="4" w:space="4" w:color="auto"/>
          <w:bottom w:val="single" w:sz="4" w:space="1" w:color="auto"/>
          <w:right w:val="single" w:sz="4" w:space="4" w:color="auto"/>
        </w:pBdr>
        <w:shd w:val="clear" w:color="auto" w:fill="95B3D7" w:themeFill="accent1" w:themeFillTint="99"/>
        <w:spacing w:line="360" w:lineRule="auto"/>
        <w:rPr>
          <w:rFonts w:ascii="Arial" w:hAnsi="Arial"/>
          <w:sz w:val="22"/>
          <w:lang w:val="en"/>
        </w:rPr>
      </w:pPr>
      <w:r w:rsidRPr="00FD69CC">
        <w:rPr>
          <w:rFonts w:ascii="Arial" w:hAnsi="Arial"/>
          <w:sz w:val="22"/>
          <w:lang w:val="en"/>
        </w:rPr>
        <w:t xml:space="preserve">A recent </w:t>
      </w:r>
      <w:r w:rsidRPr="006A3CBB">
        <w:rPr>
          <w:rFonts w:ascii="Arial" w:hAnsi="Arial"/>
          <w:i/>
          <w:sz w:val="22"/>
          <w:lang w:val="en"/>
        </w:rPr>
        <w:t>Spotlight</w:t>
      </w:r>
      <w:r w:rsidRPr="00FD69CC">
        <w:rPr>
          <w:rFonts w:ascii="Arial" w:hAnsi="Arial"/>
          <w:sz w:val="22"/>
          <w:lang w:val="en"/>
        </w:rPr>
        <w:t xml:space="preserve"> (</w:t>
      </w:r>
      <w:r>
        <w:rPr>
          <w:rFonts w:ascii="Arial" w:hAnsi="Arial"/>
          <w:sz w:val="22"/>
          <w:lang w:val="en"/>
        </w:rPr>
        <w:t xml:space="preserve">No.3 of </w:t>
      </w:r>
      <w:r w:rsidRPr="00FD69CC">
        <w:rPr>
          <w:rFonts w:ascii="Arial" w:hAnsi="Arial"/>
          <w:sz w:val="22"/>
          <w:lang w:val="en"/>
        </w:rPr>
        <w:t xml:space="preserve">2013) by the </w:t>
      </w:r>
      <w:proofErr w:type="spellStart"/>
      <w:r w:rsidRPr="00FD69CC">
        <w:rPr>
          <w:rFonts w:ascii="Arial" w:hAnsi="Arial"/>
          <w:sz w:val="22"/>
          <w:lang w:val="en"/>
        </w:rPr>
        <w:t>Oireachtas</w:t>
      </w:r>
      <w:proofErr w:type="spellEnd"/>
      <w:r w:rsidRPr="00FD69CC">
        <w:rPr>
          <w:rFonts w:ascii="Arial" w:hAnsi="Arial"/>
          <w:sz w:val="22"/>
          <w:lang w:val="en"/>
        </w:rPr>
        <w:t xml:space="preserve"> L</w:t>
      </w:r>
      <w:r>
        <w:rPr>
          <w:rFonts w:ascii="Arial" w:hAnsi="Arial"/>
          <w:sz w:val="22"/>
          <w:lang w:val="en"/>
        </w:rPr>
        <w:t xml:space="preserve">ibrary </w:t>
      </w:r>
      <w:r w:rsidRPr="00FD69CC">
        <w:rPr>
          <w:rFonts w:ascii="Arial" w:hAnsi="Arial"/>
          <w:sz w:val="22"/>
          <w:lang w:val="en"/>
        </w:rPr>
        <w:t>&amp;</w:t>
      </w:r>
      <w:r>
        <w:rPr>
          <w:rFonts w:ascii="Arial" w:hAnsi="Arial"/>
          <w:sz w:val="22"/>
          <w:lang w:val="en"/>
        </w:rPr>
        <w:t xml:space="preserve"> </w:t>
      </w:r>
      <w:r w:rsidRPr="00FD69CC">
        <w:rPr>
          <w:rFonts w:ascii="Arial" w:hAnsi="Arial"/>
          <w:sz w:val="22"/>
          <w:lang w:val="en"/>
        </w:rPr>
        <w:t>R</w:t>
      </w:r>
      <w:r>
        <w:rPr>
          <w:rFonts w:ascii="Arial" w:hAnsi="Arial"/>
          <w:sz w:val="22"/>
          <w:lang w:val="en"/>
        </w:rPr>
        <w:t xml:space="preserve">esearch </w:t>
      </w:r>
      <w:r w:rsidRPr="00FD69CC">
        <w:rPr>
          <w:rFonts w:ascii="Arial" w:hAnsi="Arial"/>
          <w:sz w:val="22"/>
          <w:lang w:val="en"/>
        </w:rPr>
        <w:t>S</w:t>
      </w:r>
      <w:r>
        <w:rPr>
          <w:rFonts w:ascii="Arial" w:hAnsi="Arial"/>
          <w:sz w:val="22"/>
          <w:lang w:val="en"/>
        </w:rPr>
        <w:t>ervice</w:t>
      </w:r>
      <w:r w:rsidRPr="00FD69CC">
        <w:rPr>
          <w:rFonts w:ascii="Arial" w:hAnsi="Arial"/>
          <w:sz w:val="22"/>
          <w:vertAlign w:val="superscript"/>
          <w:lang w:val="en"/>
        </w:rPr>
        <w:footnoteReference w:id="38"/>
      </w:r>
      <w:r w:rsidRPr="00FD69CC">
        <w:rPr>
          <w:rFonts w:ascii="Arial" w:hAnsi="Arial"/>
          <w:sz w:val="22"/>
          <w:lang w:val="en"/>
        </w:rPr>
        <w:t xml:space="preserve"> examined the issue of surrogac</w:t>
      </w:r>
      <w:r>
        <w:rPr>
          <w:rFonts w:ascii="Arial" w:hAnsi="Arial"/>
          <w:sz w:val="22"/>
          <w:lang w:val="en"/>
        </w:rPr>
        <w:t xml:space="preserve">y in Ireland and internationally and refers to the recent case of </w:t>
      </w:r>
      <w:r w:rsidRPr="003D561A">
        <w:rPr>
          <w:rFonts w:ascii="Arial" w:hAnsi="Arial"/>
          <w:i/>
          <w:sz w:val="22"/>
          <w:lang w:val="en"/>
        </w:rPr>
        <w:t>M.R.</w:t>
      </w:r>
      <w:r>
        <w:rPr>
          <w:rFonts w:ascii="Arial" w:hAnsi="Arial"/>
          <w:sz w:val="22"/>
          <w:lang w:val="en"/>
        </w:rPr>
        <w:t xml:space="preserve"> and the resulting High Court ruling which makes the presumption of parenthood for the birth mother a ‘rebuttable presumption.’ The State has appealed the High Court’s decision to the Supreme Court on the basis that the birth mother is the legal mother of a child born through surrogacy. On 6</w:t>
      </w:r>
      <w:r w:rsidRPr="00A202D8">
        <w:rPr>
          <w:rFonts w:ascii="Arial" w:hAnsi="Arial"/>
          <w:sz w:val="22"/>
          <w:vertAlign w:val="superscript"/>
          <w:lang w:val="en"/>
        </w:rPr>
        <w:t>th</w:t>
      </w:r>
      <w:r>
        <w:rPr>
          <w:rFonts w:ascii="Arial" w:hAnsi="Arial"/>
          <w:sz w:val="22"/>
          <w:lang w:val="en"/>
        </w:rPr>
        <w:t xml:space="preserve"> February 2014, the Supreme Court reserved judgment on the State’s appeal.</w:t>
      </w:r>
    </w:p>
    <w:p w:rsidR="00967019" w:rsidRDefault="00967019" w:rsidP="00967019">
      <w:pPr>
        <w:spacing w:line="360" w:lineRule="auto"/>
        <w:rPr>
          <w:rFonts w:ascii="Arial" w:hAnsi="Arial"/>
          <w:sz w:val="22"/>
          <w:lang w:val="en"/>
        </w:rPr>
      </w:pPr>
    </w:p>
    <w:p w:rsidR="00967019" w:rsidRPr="00B40D49" w:rsidRDefault="00967019" w:rsidP="00967019">
      <w:pPr>
        <w:spacing w:line="360" w:lineRule="auto"/>
        <w:rPr>
          <w:rFonts w:ascii="Arial" w:hAnsi="Arial"/>
          <w:sz w:val="22"/>
          <w:lang w:val="en-IE"/>
        </w:rPr>
      </w:pPr>
      <w:r>
        <w:rPr>
          <w:rFonts w:ascii="Arial" w:hAnsi="Arial"/>
          <w:sz w:val="22"/>
          <w:lang w:val="en"/>
        </w:rPr>
        <w:t xml:space="preserve">The </w:t>
      </w:r>
      <w:r w:rsidRPr="009C4C97">
        <w:rPr>
          <w:rFonts w:ascii="Arial" w:hAnsi="Arial"/>
          <w:sz w:val="22"/>
          <w:lang w:val="en"/>
        </w:rPr>
        <w:t>Department</w:t>
      </w:r>
      <w:r>
        <w:rPr>
          <w:rFonts w:ascii="Arial" w:hAnsi="Arial"/>
          <w:sz w:val="22"/>
          <w:lang w:val="en"/>
        </w:rPr>
        <w:t xml:space="preserve"> of Justice and Equality has issued a </w:t>
      </w:r>
      <w:hyperlink r:id="rId27" w:history="1">
        <w:r w:rsidRPr="00FF462C">
          <w:rPr>
            <w:rStyle w:val="Hyperlink"/>
            <w:rFonts w:ascii="Arial" w:hAnsi="Arial"/>
            <w:sz w:val="22"/>
            <w:lang w:val="en"/>
          </w:rPr>
          <w:t>document</w:t>
        </w:r>
      </w:hyperlink>
      <w:r>
        <w:rPr>
          <w:rFonts w:ascii="Arial" w:hAnsi="Arial"/>
          <w:sz w:val="22"/>
          <w:lang w:val="en"/>
        </w:rPr>
        <w:t xml:space="preserve"> to provide guidance</w:t>
      </w:r>
      <w:r w:rsidRPr="00B40D49">
        <w:rPr>
          <w:rFonts w:ascii="Helvetica" w:hAnsi="Helvetica" w:cs="Helvetica"/>
          <w:szCs w:val="24"/>
          <w:lang w:val="en-IE" w:eastAsia="en-IE"/>
        </w:rPr>
        <w:t xml:space="preserve"> </w:t>
      </w:r>
      <w:r w:rsidRPr="00B40D49">
        <w:rPr>
          <w:rFonts w:ascii="Arial" w:hAnsi="Arial"/>
          <w:sz w:val="22"/>
          <w:lang w:val="en-IE"/>
        </w:rPr>
        <w:t>as</w:t>
      </w:r>
      <w:r>
        <w:rPr>
          <w:rFonts w:ascii="Arial" w:hAnsi="Arial"/>
          <w:sz w:val="22"/>
          <w:lang w:val="en-IE"/>
        </w:rPr>
        <w:t xml:space="preserve"> to the principles that will be </w:t>
      </w:r>
      <w:r w:rsidRPr="00B40D49">
        <w:rPr>
          <w:rFonts w:ascii="Arial" w:hAnsi="Arial"/>
          <w:sz w:val="22"/>
          <w:lang w:val="en-IE"/>
        </w:rPr>
        <w:t>applied by the Irish authorities when considering</w:t>
      </w:r>
      <w:r>
        <w:rPr>
          <w:rFonts w:ascii="Arial" w:hAnsi="Arial"/>
          <w:sz w:val="22"/>
          <w:lang w:val="en-IE"/>
        </w:rPr>
        <w:t>:</w:t>
      </w:r>
    </w:p>
    <w:p w:rsidR="00967019" w:rsidRPr="00B40D49" w:rsidRDefault="00967019" w:rsidP="00967019">
      <w:pPr>
        <w:spacing w:line="360" w:lineRule="auto"/>
        <w:rPr>
          <w:rFonts w:ascii="Arial" w:hAnsi="Arial"/>
          <w:sz w:val="22"/>
          <w:lang w:val="en-IE"/>
        </w:rPr>
      </w:pPr>
      <w:r w:rsidRPr="00B40D49">
        <w:rPr>
          <w:rFonts w:ascii="Arial" w:hAnsi="Arial"/>
          <w:sz w:val="22"/>
          <w:lang w:val="en-IE"/>
        </w:rPr>
        <w:t>(</w:t>
      </w:r>
      <w:proofErr w:type="spellStart"/>
      <w:r w:rsidRPr="00B40D49">
        <w:rPr>
          <w:rFonts w:ascii="Arial" w:hAnsi="Arial"/>
          <w:sz w:val="22"/>
          <w:lang w:val="en-IE"/>
        </w:rPr>
        <w:t>i</w:t>
      </w:r>
      <w:proofErr w:type="spellEnd"/>
      <w:r w:rsidRPr="00B40D49">
        <w:rPr>
          <w:rFonts w:ascii="Arial" w:hAnsi="Arial"/>
          <w:sz w:val="22"/>
          <w:lang w:val="en-IE"/>
        </w:rPr>
        <w:t xml:space="preserve">) </w:t>
      </w:r>
      <w:proofErr w:type="gramStart"/>
      <w:r w:rsidRPr="00B40D49">
        <w:rPr>
          <w:rFonts w:ascii="Arial" w:hAnsi="Arial"/>
          <w:sz w:val="22"/>
          <w:lang w:val="en-IE"/>
        </w:rPr>
        <w:t>whet</w:t>
      </w:r>
      <w:r>
        <w:rPr>
          <w:rFonts w:ascii="Arial" w:hAnsi="Arial"/>
          <w:sz w:val="22"/>
          <w:lang w:val="en-IE"/>
        </w:rPr>
        <w:t>her</w:t>
      </w:r>
      <w:proofErr w:type="gramEnd"/>
      <w:r>
        <w:rPr>
          <w:rFonts w:ascii="Arial" w:hAnsi="Arial"/>
          <w:sz w:val="22"/>
          <w:lang w:val="en-IE"/>
        </w:rPr>
        <w:t xml:space="preserve"> a child is an Irish citizen;</w:t>
      </w:r>
      <w:r w:rsidRPr="00B40D49">
        <w:rPr>
          <w:rFonts w:ascii="Arial" w:hAnsi="Arial"/>
          <w:sz w:val="22"/>
          <w:lang w:val="en-IE"/>
        </w:rPr>
        <w:t xml:space="preserve"> and</w:t>
      </w:r>
    </w:p>
    <w:p w:rsidR="00967019" w:rsidRDefault="00967019" w:rsidP="00967019">
      <w:pPr>
        <w:spacing w:line="360" w:lineRule="auto"/>
        <w:rPr>
          <w:rFonts w:ascii="Arial" w:hAnsi="Arial"/>
          <w:sz w:val="22"/>
          <w:lang w:val="en"/>
        </w:rPr>
      </w:pPr>
      <w:r w:rsidRPr="00B40D49">
        <w:rPr>
          <w:rFonts w:ascii="Arial" w:hAnsi="Arial"/>
          <w:sz w:val="22"/>
          <w:lang w:val="en-IE"/>
        </w:rPr>
        <w:t xml:space="preserve">(ii) </w:t>
      </w:r>
      <w:proofErr w:type="gramStart"/>
      <w:r w:rsidRPr="00B40D49">
        <w:rPr>
          <w:rFonts w:ascii="Arial" w:hAnsi="Arial"/>
          <w:sz w:val="22"/>
          <w:lang w:val="en-IE"/>
        </w:rPr>
        <w:t>who</w:t>
      </w:r>
      <w:proofErr w:type="gramEnd"/>
      <w:r w:rsidRPr="00B40D49">
        <w:rPr>
          <w:rFonts w:ascii="Arial" w:hAnsi="Arial"/>
          <w:sz w:val="22"/>
          <w:lang w:val="en-IE"/>
        </w:rPr>
        <w:t xml:space="preserve"> the child's legal parents and guardians are</w:t>
      </w:r>
      <w:r>
        <w:rPr>
          <w:rFonts w:ascii="Arial" w:hAnsi="Arial"/>
          <w:sz w:val="22"/>
          <w:lang w:val="en-IE"/>
        </w:rPr>
        <w:t>.</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t>The document specifies that:</w:t>
      </w:r>
    </w:p>
    <w:p w:rsidR="00967019" w:rsidRPr="00F0654E" w:rsidRDefault="00967019" w:rsidP="00AA244C">
      <w:pPr>
        <w:pStyle w:val="ListParagraph"/>
        <w:numPr>
          <w:ilvl w:val="0"/>
          <w:numId w:val="15"/>
        </w:numPr>
        <w:spacing w:line="360" w:lineRule="auto"/>
        <w:rPr>
          <w:rFonts w:ascii="Arial" w:hAnsi="Arial"/>
          <w:sz w:val="22"/>
        </w:rPr>
      </w:pPr>
      <w:r w:rsidRPr="00CD244D">
        <w:rPr>
          <w:rFonts w:ascii="Arial" w:hAnsi="Arial"/>
          <w:sz w:val="22"/>
        </w:rPr>
        <w:t>In determining whether a child born outside the State is an Irish citizen, it is necessary first of all to establish whether the child was born to an Irish parent</w:t>
      </w:r>
      <w:r>
        <w:rPr>
          <w:rFonts w:ascii="Arial" w:hAnsi="Arial"/>
          <w:sz w:val="22"/>
        </w:rPr>
        <w:t xml:space="preserve">, as </w:t>
      </w:r>
      <w:r w:rsidRPr="007D6C84">
        <w:rPr>
          <w:rFonts w:ascii="Arial" w:hAnsi="Arial"/>
          <w:sz w:val="22"/>
        </w:rPr>
        <w:t xml:space="preserve">only a </w:t>
      </w:r>
      <w:r w:rsidRPr="009E6691">
        <w:rPr>
          <w:rFonts w:ascii="Arial" w:hAnsi="Arial"/>
          <w:sz w:val="22"/>
        </w:rPr>
        <w:t>parent or guardian</w:t>
      </w:r>
      <w:r w:rsidRPr="007D6C84">
        <w:rPr>
          <w:rFonts w:ascii="Arial" w:hAnsi="Arial"/>
          <w:sz w:val="22"/>
        </w:rPr>
        <w:t xml:space="preserve"> of a child may apply for a passport on his or her behalf</w:t>
      </w:r>
      <w:r>
        <w:rPr>
          <w:rFonts w:ascii="Arial" w:hAnsi="Arial"/>
          <w:sz w:val="22"/>
        </w:rPr>
        <w:t>.</w:t>
      </w:r>
    </w:p>
    <w:p w:rsidR="00967019" w:rsidRDefault="00967019" w:rsidP="00AA244C">
      <w:pPr>
        <w:pStyle w:val="ListParagraph"/>
        <w:numPr>
          <w:ilvl w:val="0"/>
          <w:numId w:val="15"/>
        </w:numPr>
        <w:spacing w:line="360" w:lineRule="auto"/>
        <w:ind w:left="714" w:hanging="357"/>
        <w:rPr>
          <w:rFonts w:ascii="Arial" w:hAnsi="Arial"/>
          <w:sz w:val="22"/>
          <w:lang w:val="en"/>
        </w:rPr>
      </w:pPr>
      <w:r w:rsidRPr="00CD244D">
        <w:rPr>
          <w:rFonts w:ascii="Arial" w:hAnsi="Arial"/>
          <w:sz w:val="22"/>
          <w:lang w:val="en"/>
        </w:rPr>
        <w:t>Under Irish law the woman who gives birth to the child - in this case, the surrogate mother - is the legal mother of the child.</w:t>
      </w:r>
    </w:p>
    <w:p w:rsidR="00967019" w:rsidRPr="00731985" w:rsidRDefault="00967019" w:rsidP="00AA244C">
      <w:pPr>
        <w:pStyle w:val="ListParagraph"/>
        <w:numPr>
          <w:ilvl w:val="0"/>
          <w:numId w:val="15"/>
        </w:numPr>
        <w:spacing w:line="360" w:lineRule="auto"/>
        <w:ind w:left="714" w:hanging="357"/>
        <w:rPr>
          <w:rFonts w:ascii="Arial" w:hAnsi="Arial"/>
          <w:sz w:val="22"/>
          <w:lang w:val="en"/>
        </w:rPr>
      </w:pPr>
      <w:r w:rsidRPr="000165EB">
        <w:rPr>
          <w:rFonts w:ascii="Arial" w:hAnsi="Arial"/>
          <w:sz w:val="22"/>
        </w:rPr>
        <w:t xml:space="preserve">If the surrogate mother is married, then under section 46 of the </w:t>
      </w:r>
      <w:r w:rsidRPr="0015412F">
        <w:rPr>
          <w:rFonts w:ascii="Arial" w:hAnsi="Arial"/>
          <w:i/>
          <w:sz w:val="22"/>
        </w:rPr>
        <w:t>Status of Children Act 1987</w:t>
      </w:r>
      <w:r w:rsidRPr="000165EB">
        <w:rPr>
          <w:rFonts w:ascii="Arial" w:hAnsi="Arial"/>
          <w:sz w:val="22"/>
        </w:rPr>
        <w:t>, the surrogate mother's husband is presumed by law to be the father of the child</w:t>
      </w:r>
      <w:r>
        <w:rPr>
          <w:rFonts w:ascii="Arial" w:hAnsi="Arial"/>
          <w:sz w:val="22"/>
        </w:rPr>
        <w:t xml:space="preserve">. The genetic father of the child may however make an application to be recognised as a legal parent. </w:t>
      </w:r>
    </w:p>
    <w:p w:rsidR="00967019" w:rsidRPr="00CD244D" w:rsidRDefault="00967019" w:rsidP="00AA244C">
      <w:pPr>
        <w:pStyle w:val="ListParagraph"/>
        <w:numPr>
          <w:ilvl w:val="0"/>
          <w:numId w:val="15"/>
        </w:numPr>
        <w:spacing w:line="360" w:lineRule="auto"/>
        <w:ind w:left="714" w:hanging="357"/>
        <w:rPr>
          <w:rFonts w:ascii="Arial" w:hAnsi="Arial"/>
          <w:sz w:val="22"/>
          <w:lang w:val="en"/>
        </w:rPr>
      </w:pPr>
      <w:r>
        <w:rPr>
          <w:rFonts w:ascii="Arial" w:hAnsi="Arial"/>
          <w:sz w:val="22"/>
        </w:rPr>
        <w:t xml:space="preserve">However, </w:t>
      </w:r>
      <w:r w:rsidRPr="00731985">
        <w:rPr>
          <w:rFonts w:ascii="Arial" w:hAnsi="Arial"/>
          <w:sz w:val="22"/>
        </w:rPr>
        <w:t>because the commissioning father is not married to the surrogate mother, he is not automatically a guardian of the child under Irish law, even if he has been granted a declaration of parentage</w:t>
      </w:r>
      <w:r>
        <w:rPr>
          <w:rFonts w:ascii="Arial" w:hAnsi="Arial"/>
          <w:sz w:val="22"/>
        </w:rPr>
        <w:t>.</w:t>
      </w:r>
    </w:p>
    <w:p w:rsidR="00967019" w:rsidRPr="009E6691" w:rsidRDefault="00967019" w:rsidP="00AA244C">
      <w:pPr>
        <w:pStyle w:val="ListParagraph"/>
        <w:numPr>
          <w:ilvl w:val="0"/>
          <w:numId w:val="15"/>
        </w:numPr>
        <w:spacing w:line="360" w:lineRule="auto"/>
        <w:rPr>
          <w:rFonts w:ascii="Arial" w:hAnsi="Arial"/>
          <w:sz w:val="22"/>
          <w:lang w:val="en"/>
        </w:rPr>
      </w:pPr>
      <w:r w:rsidRPr="00CD244D">
        <w:rPr>
          <w:rFonts w:ascii="Arial" w:hAnsi="Arial"/>
          <w:sz w:val="22"/>
        </w:rPr>
        <w:t>If the surrogate mother is not married, and the commissioning father is the genetic father of the child, then the Irish authorities may recognise his paternity of the child on receipt of reliable DNA evidence</w:t>
      </w:r>
      <w:r>
        <w:rPr>
          <w:rFonts w:ascii="Arial" w:hAnsi="Arial"/>
          <w:sz w:val="22"/>
        </w:rPr>
        <w:t>.</w:t>
      </w:r>
    </w:p>
    <w:p w:rsidR="00967019" w:rsidRPr="000A129C" w:rsidRDefault="00967019" w:rsidP="00AA244C">
      <w:pPr>
        <w:pStyle w:val="ListParagraph"/>
        <w:numPr>
          <w:ilvl w:val="0"/>
          <w:numId w:val="15"/>
        </w:numPr>
        <w:spacing w:line="360" w:lineRule="auto"/>
        <w:rPr>
          <w:rFonts w:ascii="Arial" w:hAnsi="Arial"/>
          <w:sz w:val="22"/>
          <w:lang w:val="en"/>
        </w:rPr>
      </w:pPr>
      <w:r>
        <w:rPr>
          <w:rFonts w:ascii="Arial" w:hAnsi="Arial"/>
          <w:sz w:val="22"/>
        </w:rPr>
        <w:lastRenderedPageBreak/>
        <w:t>A</w:t>
      </w:r>
      <w:r w:rsidRPr="009E6691">
        <w:rPr>
          <w:rFonts w:ascii="Arial" w:hAnsi="Arial"/>
          <w:sz w:val="22"/>
        </w:rPr>
        <w:t xml:space="preserve"> passport will be issued only where guardianship has been established but the Irish authorities may issue an Emergency Travel Certificate to enable the child to enter the State.</w:t>
      </w:r>
    </w:p>
    <w:p w:rsidR="00967019" w:rsidRPr="00C504EC" w:rsidRDefault="00967019" w:rsidP="00967019">
      <w:pPr>
        <w:spacing w:line="360" w:lineRule="auto"/>
        <w:rPr>
          <w:rFonts w:ascii="Arial" w:hAnsi="Arial"/>
          <w:b/>
          <w:sz w:val="22"/>
          <w:lang w:val="en"/>
        </w:rPr>
      </w:pPr>
    </w:p>
    <w:p w:rsidR="00967019" w:rsidRPr="00C504EC" w:rsidRDefault="00566B0E" w:rsidP="00967019">
      <w:pPr>
        <w:spacing w:line="360" w:lineRule="auto"/>
        <w:rPr>
          <w:rFonts w:ascii="Arial" w:hAnsi="Arial"/>
          <w:b/>
          <w:sz w:val="22"/>
          <w:lang w:val="en"/>
        </w:rPr>
      </w:pPr>
      <w:r>
        <w:rPr>
          <w:rFonts w:ascii="Arial" w:hAnsi="Arial"/>
          <w:b/>
          <w:sz w:val="22"/>
          <w:lang w:val="en"/>
        </w:rPr>
        <w:t>5</w:t>
      </w:r>
      <w:r w:rsidR="00967019">
        <w:rPr>
          <w:rFonts w:ascii="Arial" w:hAnsi="Arial"/>
          <w:b/>
          <w:sz w:val="22"/>
          <w:lang w:val="en"/>
        </w:rPr>
        <w:t>.7.1 Commissioning mothers</w:t>
      </w:r>
      <w:r w:rsidR="00967019" w:rsidRPr="00C504EC">
        <w:rPr>
          <w:rFonts w:ascii="Arial" w:hAnsi="Arial"/>
          <w:b/>
          <w:sz w:val="22"/>
          <w:lang w:val="en"/>
        </w:rPr>
        <w:t xml:space="preserve"> and</w:t>
      </w:r>
      <w:r w:rsidR="00967019">
        <w:rPr>
          <w:rFonts w:ascii="Arial" w:hAnsi="Arial"/>
          <w:b/>
          <w:sz w:val="22"/>
          <w:lang w:val="en"/>
        </w:rPr>
        <w:t xml:space="preserve"> the right to maternity/adoption</w:t>
      </w:r>
      <w:r w:rsidR="00967019" w:rsidRPr="00C504EC">
        <w:rPr>
          <w:rFonts w:ascii="Arial" w:hAnsi="Arial"/>
          <w:b/>
          <w:sz w:val="22"/>
          <w:lang w:val="en"/>
        </w:rPr>
        <w:t xml:space="preserve"> leave</w:t>
      </w:r>
    </w:p>
    <w:p w:rsidR="00967019" w:rsidRDefault="00967019" w:rsidP="00967019">
      <w:pPr>
        <w:spacing w:line="360" w:lineRule="auto"/>
        <w:rPr>
          <w:rFonts w:ascii="Arial" w:hAnsi="Arial"/>
          <w:sz w:val="22"/>
          <w:lang w:val="en"/>
        </w:rPr>
      </w:pPr>
      <w:r>
        <w:rPr>
          <w:rFonts w:ascii="Arial" w:hAnsi="Arial"/>
          <w:sz w:val="22"/>
          <w:lang w:val="en"/>
        </w:rPr>
        <w:t>A recent decision by the European Court of Justice (18</w:t>
      </w:r>
      <w:r w:rsidRPr="00AE643D">
        <w:rPr>
          <w:rFonts w:ascii="Arial" w:hAnsi="Arial"/>
          <w:sz w:val="22"/>
          <w:vertAlign w:val="superscript"/>
          <w:lang w:val="en"/>
        </w:rPr>
        <w:t>th</w:t>
      </w:r>
      <w:r>
        <w:rPr>
          <w:rFonts w:ascii="Arial" w:hAnsi="Arial"/>
          <w:sz w:val="22"/>
          <w:lang w:val="en"/>
        </w:rPr>
        <w:t xml:space="preserve"> March 2014), relating to the rights of commissioning mothers to leave from work after a birth through surrogacy finds that European law does not require States to provide maternity leave or adoption leave to mothers who have a child through a surrogacy arrangement.</w:t>
      </w:r>
      <w:r>
        <w:rPr>
          <w:rStyle w:val="FootnoteReference"/>
          <w:rFonts w:ascii="Arial" w:hAnsi="Arial"/>
          <w:sz w:val="22"/>
          <w:lang w:val="en"/>
        </w:rPr>
        <w:footnoteReference w:id="39"/>
      </w:r>
      <w:r>
        <w:rPr>
          <w:rFonts w:ascii="Arial" w:hAnsi="Arial"/>
          <w:sz w:val="22"/>
          <w:lang w:val="en"/>
        </w:rPr>
        <w:t xml:space="preserve"> The court ruled that the </w:t>
      </w:r>
      <w:r>
        <w:rPr>
          <w:rFonts w:ascii="Arial" w:hAnsi="Arial" w:cs="Arial"/>
          <w:sz w:val="22"/>
          <w:szCs w:val="22"/>
          <w:lang w:val="en"/>
        </w:rPr>
        <w:t>EU's Pregnant Workers D</w:t>
      </w:r>
      <w:r w:rsidRPr="001256CF">
        <w:rPr>
          <w:rFonts w:ascii="Arial" w:hAnsi="Arial" w:cs="Arial"/>
          <w:sz w:val="22"/>
          <w:szCs w:val="22"/>
          <w:lang w:val="en"/>
        </w:rPr>
        <w:t>irective was designed only to help workers w</w:t>
      </w:r>
      <w:r>
        <w:rPr>
          <w:rFonts w:ascii="Arial" w:hAnsi="Arial" w:cs="Arial"/>
          <w:sz w:val="22"/>
          <w:szCs w:val="22"/>
          <w:lang w:val="en"/>
        </w:rPr>
        <w:t xml:space="preserve">ho had recently given </w:t>
      </w:r>
      <w:proofErr w:type="gramStart"/>
      <w:r>
        <w:rPr>
          <w:rFonts w:ascii="Arial" w:hAnsi="Arial" w:cs="Arial"/>
          <w:sz w:val="22"/>
          <w:szCs w:val="22"/>
          <w:lang w:val="en"/>
        </w:rPr>
        <w:t>birth,</w:t>
      </w:r>
      <w:proofErr w:type="gramEnd"/>
      <w:r>
        <w:rPr>
          <w:rFonts w:ascii="Arial" w:hAnsi="Arial" w:cs="Arial"/>
          <w:sz w:val="22"/>
          <w:szCs w:val="22"/>
          <w:lang w:val="en"/>
        </w:rPr>
        <w:t xml:space="preserve"> however, the court ruled that</w:t>
      </w:r>
      <w:r w:rsidRPr="001256CF">
        <w:rPr>
          <w:rFonts w:ascii="Arial" w:hAnsi="Arial" w:cs="Arial"/>
          <w:sz w:val="22"/>
          <w:szCs w:val="22"/>
          <w:lang w:val="en"/>
        </w:rPr>
        <w:t xml:space="preserve"> m</w:t>
      </w:r>
      <w:r>
        <w:rPr>
          <w:rFonts w:ascii="Arial" w:hAnsi="Arial" w:cs="Arial"/>
          <w:sz w:val="22"/>
          <w:szCs w:val="22"/>
          <w:lang w:val="en"/>
        </w:rPr>
        <w:t>ember states could, if they wished, extend this right to commissioning mothers. The court outlined its reasoning as follows:</w:t>
      </w:r>
    </w:p>
    <w:p w:rsidR="00967019" w:rsidRDefault="00967019" w:rsidP="00967019">
      <w:pPr>
        <w:spacing w:line="360" w:lineRule="auto"/>
        <w:rPr>
          <w:rFonts w:ascii="Arial" w:hAnsi="Arial"/>
          <w:sz w:val="22"/>
          <w:lang w:val="en"/>
        </w:rPr>
      </w:pPr>
    </w:p>
    <w:p w:rsidR="00967019" w:rsidRDefault="00967019" w:rsidP="00967019">
      <w:pPr>
        <w:ind w:left="567"/>
        <w:rPr>
          <w:rFonts w:ascii="Arial" w:hAnsi="Arial"/>
          <w:sz w:val="22"/>
          <w:lang w:val="en-IE"/>
        </w:rPr>
      </w:pPr>
      <w:r>
        <w:rPr>
          <w:rFonts w:ascii="Arial" w:hAnsi="Arial"/>
          <w:sz w:val="22"/>
          <w:lang w:val="en-IE"/>
        </w:rPr>
        <w:t>“</w:t>
      </w:r>
      <w:r w:rsidRPr="007D6F94">
        <w:rPr>
          <w:rFonts w:ascii="Arial" w:hAnsi="Arial"/>
          <w:sz w:val="22"/>
          <w:lang w:val="en-IE"/>
        </w:rPr>
        <w:t xml:space="preserve">The Court adds that although maternity leave is intended to ensure that the special relationship between a woman and her child is protected, that objective concerns only the period after ‘pregnancy and childbirth’. It follows from this that </w:t>
      </w:r>
      <w:r w:rsidRPr="008B24B1">
        <w:rPr>
          <w:rFonts w:ascii="Arial" w:hAnsi="Arial"/>
          <w:bCs/>
          <w:sz w:val="22"/>
          <w:lang w:val="en-IE"/>
        </w:rPr>
        <w:t>the grant of maternity leave pursuant to the directive presupposes that the</w:t>
      </w:r>
      <w:r w:rsidRPr="007D6F94">
        <w:rPr>
          <w:rFonts w:ascii="Arial" w:hAnsi="Arial"/>
          <w:b/>
          <w:bCs/>
          <w:sz w:val="22"/>
          <w:lang w:val="en-IE"/>
        </w:rPr>
        <w:t xml:space="preserve"> </w:t>
      </w:r>
      <w:r w:rsidRPr="008B24B1">
        <w:rPr>
          <w:rFonts w:ascii="Arial" w:hAnsi="Arial"/>
          <w:bCs/>
          <w:sz w:val="22"/>
          <w:lang w:val="en-IE"/>
        </w:rPr>
        <w:t>worker concerned has been pregnant and has given birth to a child</w:t>
      </w:r>
      <w:r w:rsidRPr="008B24B1">
        <w:rPr>
          <w:rFonts w:ascii="Arial" w:hAnsi="Arial"/>
          <w:sz w:val="22"/>
          <w:lang w:val="en-IE"/>
        </w:rPr>
        <w:t>.</w:t>
      </w:r>
      <w:r w:rsidRPr="007D6F94">
        <w:rPr>
          <w:rFonts w:ascii="Arial" w:hAnsi="Arial"/>
          <w:sz w:val="22"/>
          <w:lang w:val="en-IE"/>
        </w:rPr>
        <w:t xml:space="preserve"> </w:t>
      </w:r>
      <w:r w:rsidRPr="00E46D06">
        <w:rPr>
          <w:rFonts w:ascii="Arial" w:hAnsi="Arial"/>
          <w:bCs/>
          <w:sz w:val="22"/>
          <w:lang w:val="en-IE"/>
        </w:rPr>
        <w:t>Therefore, a</w:t>
      </w:r>
      <w:r w:rsidRPr="007D6F94">
        <w:rPr>
          <w:rFonts w:ascii="Arial" w:hAnsi="Arial"/>
          <w:b/>
          <w:bCs/>
          <w:sz w:val="22"/>
          <w:lang w:val="en-IE"/>
        </w:rPr>
        <w:t xml:space="preserve"> </w:t>
      </w:r>
      <w:r w:rsidRPr="008B24B1">
        <w:rPr>
          <w:rFonts w:ascii="Arial" w:hAnsi="Arial"/>
          <w:bCs/>
          <w:sz w:val="22"/>
          <w:lang w:val="en-IE"/>
        </w:rPr>
        <w:t>commissioning mother</w:t>
      </w:r>
      <w:r w:rsidRPr="007D6F94">
        <w:rPr>
          <w:rFonts w:ascii="Arial" w:hAnsi="Arial"/>
          <w:b/>
          <w:bCs/>
          <w:sz w:val="22"/>
          <w:lang w:val="en-IE"/>
        </w:rPr>
        <w:t xml:space="preserve"> </w:t>
      </w:r>
      <w:r w:rsidRPr="007D6F94">
        <w:rPr>
          <w:rFonts w:ascii="Arial" w:hAnsi="Arial"/>
          <w:sz w:val="22"/>
          <w:lang w:val="en-IE"/>
        </w:rPr>
        <w:t xml:space="preserve">who has used a surrogate mother in order to have a child </w:t>
      </w:r>
      <w:r w:rsidRPr="008B24B1">
        <w:rPr>
          <w:rFonts w:ascii="Arial" w:hAnsi="Arial"/>
          <w:bCs/>
          <w:sz w:val="22"/>
          <w:lang w:val="en-IE"/>
        </w:rPr>
        <w:t xml:space="preserve">does not fall within the scope of the directive, </w:t>
      </w:r>
      <w:r w:rsidRPr="007D6F94">
        <w:rPr>
          <w:rFonts w:ascii="Arial" w:hAnsi="Arial"/>
          <w:sz w:val="22"/>
          <w:lang w:val="en-IE"/>
        </w:rPr>
        <w:t>even in circumstances where she may breastfeed the baby following the birth or where she does breastfeed the baby.</w:t>
      </w:r>
      <w:r>
        <w:rPr>
          <w:rFonts w:ascii="Arial" w:hAnsi="Arial"/>
          <w:sz w:val="22"/>
          <w:lang w:val="en-IE"/>
        </w:rPr>
        <w:t>”</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sidRPr="00C975FA">
        <w:rPr>
          <w:rFonts w:ascii="Arial" w:hAnsi="Arial"/>
          <w:sz w:val="22"/>
          <w:lang w:val="en"/>
        </w:rPr>
        <w:t xml:space="preserve">Irish MEP </w:t>
      </w:r>
      <w:proofErr w:type="spellStart"/>
      <w:r w:rsidRPr="00C975FA">
        <w:rPr>
          <w:rFonts w:ascii="Arial" w:hAnsi="Arial"/>
          <w:sz w:val="22"/>
          <w:lang w:val="en"/>
        </w:rPr>
        <w:t>Emer</w:t>
      </w:r>
      <w:proofErr w:type="spellEnd"/>
      <w:r w:rsidRPr="00C975FA">
        <w:rPr>
          <w:rFonts w:ascii="Arial" w:hAnsi="Arial"/>
          <w:sz w:val="22"/>
          <w:lang w:val="en"/>
        </w:rPr>
        <w:t xml:space="preserve"> Costello said the ruling “has again highlighted the need for Irish legislation on assisted human reproduction”.</w:t>
      </w:r>
      <w:r>
        <w:rPr>
          <w:rStyle w:val="FootnoteReference"/>
          <w:rFonts w:ascii="Arial" w:hAnsi="Arial"/>
          <w:sz w:val="22"/>
          <w:lang w:val="en"/>
        </w:rPr>
        <w:footnoteReference w:id="40"/>
      </w:r>
      <w:r>
        <w:rPr>
          <w:rFonts w:ascii="Arial" w:hAnsi="Arial"/>
          <w:sz w:val="22"/>
          <w:lang w:val="en"/>
        </w:rPr>
        <w:t xml:space="preserve"> The General Scheme does not contain provisions which would entitle a commissioning mother to </w:t>
      </w:r>
      <w:r w:rsidRPr="008D3BBD">
        <w:rPr>
          <w:rFonts w:ascii="Arial" w:hAnsi="Arial"/>
          <w:sz w:val="22"/>
          <w:lang w:val="en"/>
        </w:rPr>
        <w:t>maternity leave or adoption leave</w:t>
      </w:r>
      <w:r>
        <w:rPr>
          <w:rFonts w:ascii="Arial" w:hAnsi="Arial"/>
          <w:sz w:val="22"/>
          <w:lang w:val="en"/>
        </w:rPr>
        <w:t>.</w:t>
      </w:r>
    </w:p>
    <w:p w:rsidR="00967019" w:rsidRDefault="00967019" w:rsidP="00967019">
      <w:pPr>
        <w:spacing w:line="360" w:lineRule="auto"/>
        <w:rPr>
          <w:rFonts w:ascii="Arial" w:hAnsi="Arial"/>
          <w:sz w:val="22"/>
          <w:lang w:val="en"/>
        </w:rPr>
      </w:pPr>
    </w:p>
    <w:p w:rsidR="00967019" w:rsidRDefault="00566B0E" w:rsidP="00967019">
      <w:pPr>
        <w:spacing w:line="360" w:lineRule="auto"/>
        <w:rPr>
          <w:rFonts w:ascii="Arial" w:hAnsi="Arial"/>
          <w:b/>
          <w:sz w:val="22"/>
          <w:lang w:val="en"/>
        </w:rPr>
      </w:pPr>
      <w:r>
        <w:rPr>
          <w:rFonts w:ascii="Arial" w:hAnsi="Arial"/>
          <w:b/>
          <w:sz w:val="22"/>
          <w:lang w:val="en"/>
        </w:rPr>
        <w:t>5</w:t>
      </w:r>
      <w:r w:rsidR="00967019">
        <w:rPr>
          <w:rFonts w:ascii="Arial" w:hAnsi="Arial"/>
          <w:b/>
          <w:sz w:val="22"/>
          <w:lang w:val="en"/>
        </w:rPr>
        <w:t>.8 Assisted Human Reproduction and a child’s rights to know the identity of its parents</w:t>
      </w:r>
    </w:p>
    <w:p w:rsidR="00967019" w:rsidRPr="00A65EEB" w:rsidRDefault="00967019" w:rsidP="00967019">
      <w:pPr>
        <w:spacing w:line="360" w:lineRule="auto"/>
        <w:rPr>
          <w:rFonts w:ascii="Arial" w:hAnsi="Arial"/>
          <w:sz w:val="22"/>
          <w:lang w:val="en"/>
        </w:rPr>
      </w:pPr>
      <w:r>
        <w:rPr>
          <w:rFonts w:ascii="Arial" w:hAnsi="Arial"/>
          <w:sz w:val="22"/>
          <w:lang w:val="en"/>
        </w:rPr>
        <w:t>On 9</w:t>
      </w:r>
      <w:r w:rsidRPr="004A4ADE">
        <w:rPr>
          <w:rFonts w:ascii="Arial" w:hAnsi="Arial"/>
          <w:sz w:val="22"/>
          <w:vertAlign w:val="superscript"/>
          <w:lang w:val="en"/>
        </w:rPr>
        <w:t>th</w:t>
      </w:r>
      <w:r>
        <w:rPr>
          <w:rFonts w:ascii="Arial" w:hAnsi="Arial"/>
          <w:sz w:val="22"/>
          <w:lang w:val="en"/>
        </w:rPr>
        <w:t xml:space="preserve"> April 2014, Dr. Mary </w:t>
      </w:r>
      <w:proofErr w:type="spellStart"/>
      <w:r>
        <w:rPr>
          <w:rFonts w:ascii="Arial" w:hAnsi="Arial"/>
          <w:sz w:val="22"/>
          <w:lang w:val="en"/>
        </w:rPr>
        <w:t>Wingfield</w:t>
      </w:r>
      <w:proofErr w:type="spellEnd"/>
      <w:r>
        <w:rPr>
          <w:rFonts w:ascii="Arial" w:hAnsi="Arial"/>
          <w:sz w:val="22"/>
          <w:lang w:val="en"/>
        </w:rPr>
        <w:t xml:space="preserve">, of the Institute of Obstetricians and </w:t>
      </w:r>
      <w:proofErr w:type="spellStart"/>
      <w:r>
        <w:rPr>
          <w:rFonts w:ascii="Arial" w:hAnsi="Arial"/>
          <w:sz w:val="22"/>
          <w:lang w:val="en"/>
        </w:rPr>
        <w:t>Gynaecologists</w:t>
      </w:r>
      <w:proofErr w:type="spellEnd"/>
      <w:r>
        <w:rPr>
          <w:rFonts w:ascii="Arial" w:hAnsi="Arial"/>
          <w:sz w:val="22"/>
          <w:lang w:val="en"/>
        </w:rPr>
        <w:t xml:space="preserve">, said that as there is no sperm bank in Ireland, all sperm is imported. Dr. </w:t>
      </w:r>
      <w:proofErr w:type="spellStart"/>
      <w:r>
        <w:rPr>
          <w:rFonts w:ascii="Arial" w:hAnsi="Arial"/>
          <w:sz w:val="22"/>
          <w:lang w:val="en"/>
        </w:rPr>
        <w:t>Wingfield</w:t>
      </w:r>
      <w:proofErr w:type="spellEnd"/>
      <w:r>
        <w:rPr>
          <w:rFonts w:ascii="Arial" w:hAnsi="Arial"/>
          <w:sz w:val="22"/>
          <w:lang w:val="en"/>
        </w:rPr>
        <w:t xml:space="preserve"> also stated that all sperm available in Ireland is donated anonymously. </w:t>
      </w:r>
    </w:p>
    <w:p w:rsidR="00967019" w:rsidRDefault="00967019" w:rsidP="00967019">
      <w:pPr>
        <w:rPr>
          <w:rFonts w:ascii="Arial" w:hAnsi="Arial"/>
          <w:i/>
          <w:sz w:val="22"/>
          <w:lang w:val="en-IE"/>
        </w:rPr>
      </w:pPr>
    </w:p>
    <w:p w:rsidR="00967019" w:rsidRPr="00B710A7" w:rsidRDefault="00967019" w:rsidP="00967019">
      <w:pPr>
        <w:spacing w:line="360" w:lineRule="auto"/>
        <w:rPr>
          <w:rFonts w:ascii="Arial" w:hAnsi="Arial" w:cs="Arial"/>
          <w:sz w:val="22"/>
          <w:szCs w:val="22"/>
        </w:rPr>
      </w:pPr>
      <w:r w:rsidRPr="00B710A7">
        <w:rPr>
          <w:rFonts w:ascii="Arial" w:hAnsi="Arial"/>
          <w:sz w:val="22"/>
          <w:lang w:val="en-IE"/>
        </w:rPr>
        <w:t xml:space="preserve">The Commission on Assisted Human Reproduction in their 2005 report </w:t>
      </w:r>
      <w:r w:rsidRPr="00B710A7">
        <w:rPr>
          <w:rFonts w:ascii="Arial" w:hAnsi="Arial" w:cs="Arial"/>
          <w:sz w:val="22"/>
          <w:szCs w:val="22"/>
        </w:rPr>
        <w:t xml:space="preserve">recommended that any child born through use of donated genetic material should, on maturity, be able to identify the donor(s) involved in his/her conception. </w:t>
      </w:r>
    </w:p>
    <w:p w:rsidR="00967019" w:rsidRDefault="00967019" w:rsidP="00967019">
      <w:pPr>
        <w:rPr>
          <w:rFonts w:ascii="Arial" w:hAnsi="Arial" w:cs="Arial"/>
          <w:i/>
          <w:sz w:val="22"/>
          <w:szCs w:val="22"/>
        </w:rPr>
      </w:pPr>
    </w:p>
    <w:p w:rsidR="00967019" w:rsidRDefault="00967019" w:rsidP="00967019">
      <w:pPr>
        <w:spacing w:line="360" w:lineRule="auto"/>
        <w:rPr>
          <w:rFonts w:ascii="Arial" w:hAnsi="Arial"/>
          <w:sz w:val="22"/>
        </w:rPr>
      </w:pPr>
      <w:r>
        <w:rPr>
          <w:rFonts w:ascii="Arial" w:hAnsi="Arial"/>
          <w:sz w:val="22"/>
          <w:lang w:val="en-IE"/>
        </w:rPr>
        <w:t>In 2005 the United Kingdom</w:t>
      </w:r>
      <w:r w:rsidRPr="00042C97">
        <w:rPr>
          <w:rFonts w:ascii="Arial" w:hAnsi="Arial"/>
          <w:sz w:val="22"/>
          <w:lang w:val="en-IE"/>
        </w:rPr>
        <w:t xml:space="preserve"> Government change</w:t>
      </w:r>
      <w:r>
        <w:rPr>
          <w:rFonts w:ascii="Arial" w:hAnsi="Arial"/>
          <w:sz w:val="22"/>
          <w:lang w:val="en-IE"/>
        </w:rPr>
        <w:t>d</w:t>
      </w:r>
      <w:r w:rsidRPr="00042C97">
        <w:rPr>
          <w:rFonts w:ascii="Arial" w:hAnsi="Arial"/>
          <w:sz w:val="22"/>
          <w:lang w:val="en-IE"/>
        </w:rPr>
        <w:t xml:space="preserve"> the law to enable children born as a result of sperm, eggs or embryos donated after April 2005 to access the identity of their </w:t>
      </w:r>
      <w:r w:rsidRPr="00042C97">
        <w:rPr>
          <w:rFonts w:ascii="Arial" w:hAnsi="Arial"/>
          <w:sz w:val="22"/>
          <w:lang w:val="en-IE"/>
        </w:rPr>
        <w:lastRenderedPageBreak/>
        <w:t>donor when they reach the age of 18.</w:t>
      </w:r>
      <w:r>
        <w:rPr>
          <w:rFonts w:ascii="Arial" w:hAnsi="Arial"/>
          <w:sz w:val="22"/>
          <w:lang w:val="en-IE"/>
        </w:rPr>
        <w:t xml:space="preserve"> Since 2005, donors must </w:t>
      </w:r>
      <w:r w:rsidRPr="00720322">
        <w:rPr>
          <w:rFonts w:ascii="Arial" w:hAnsi="Arial"/>
          <w:sz w:val="22"/>
          <w:lang w:val="en-IE"/>
        </w:rPr>
        <w:t>agree to the disclosure of their identity to any offspring reaching the age of 18</w:t>
      </w:r>
      <w:r>
        <w:rPr>
          <w:rFonts w:ascii="Arial" w:hAnsi="Arial"/>
          <w:sz w:val="22"/>
          <w:lang w:val="en-IE"/>
        </w:rPr>
        <w:t>.</w:t>
      </w:r>
      <w:r>
        <w:rPr>
          <w:rStyle w:val="FootnoteReference"/>
          <w:rFonts w:ascii="Arial" w:hAnsi="Arial"/>
          <w:sz w:val="22"/>
          <w:lang w:val="en-IE"/>
        </w:rPr>
        <w:footnoteReference w:id="41"/>
      </w:r>
      <w:r>
        <w:rPr>
          <w:rFonts w:ascii="Arial" w:hAnsi="Arial"/>
          <w:sz w:val="22"/>
          <w:lang w:val="en-IE"/>
        </w:rPr>
        <w:t xml:space="preserve"> Also, </w:t>
      </w:r>
      <w:r w:rsidRPr="006B1E93">
        <w:rPr>
          <w:rFonts w:ascii="Arial" w:hAnsi="Arial"/>
          <w:sz w:val="22"/>
        </w:rPr>
        <w:t>egg and sperm donors are entitled to partial, non-identifying information about their donor-conceived offspring like sex and year of birth.</w:t>
      </w:r>
      <w:r>
        <w:rPr>
          <w:rStyle w:val="FootnoteReference"/>
          <w:rFonts w:ascii="Arial" w:hAnsi="Arial"/>
          <w:sz w:val="22"/>
        </w:rPr>
        <w:footnoteReference w:id="42"/>
      </w:r>
    </w:p>
    <w:p w:rsidR="00967019" w:rsidRDefault="00967019" w:rsidP="00967019">
      <w:pPr>
        <w:spacing w:line="360" w:lineRule="auto"/>
        <w:rPr>
          <w:rFonts w:ascii="Arial" w:hAnsi="Arial"/>
          <w:sz w:val="22"/>
        </w:rPr>
      </w:pPr>
    </w:p>
    <w:p w:rsidR="00967019" w:rsidRPr="004B6C37" w:rsidRDefault="00967019" w:rsidP="00967019">
      <w:pPr>
        <w:spacing w:line="360" w:lineRule="auto"/>
        <w:rPr>
          <w:rFonts w:ascii="Arial" w:hAnsi="Arial"/>
          <w:sz w:val="22"/>
          <w:lang w:val="en-IE"/>
        </w:rPr>
      </w:pPr>
      <w:r>
        <w:rPr>
          <w:rFonts w:ascii="Arial" w:hAnsi="Arial"/>
          <w:sz w:val="22"/>
        </w:rPr>
        <w:t xml:space="preserve">A report by the British Fertility Society (2006) suggested that this change has resulted in fewer sperm </w:t>
      </w:r>
      <w:proofErr w:type="gramStart"/>
      <w:r>
        <w:rPr>
          <w:rFonts w:ascii="Arial" w:hAnsi="Arial"/>
          <w:sz w:val="22"/>
        </w:rPr>
        <w:t>donors,</w:t>
      </w:r>
      <w:proofErr w:type="gramEnd"/>
      <w:r>
        <w:rPr>
          <w:rFonts w:ascii="Arial" w:hAnsi="Arial"/>
          <w:sz w:val="22"/>
        </w:rPr>
        <w:t xml:space="preserve"> however this is disputed by </w:t>
      </w:r>
      <w:r w:rsidRPr="004B6C37">
        <w:rPr>
          <w:rFonts w:ascii="Arial" w:hAnsi="Arial"/>
          <w:sz w:val="22"/>
          <w:lang w:val="en-IE"/>
        </w:rPr>
        <w:t>Human Fertilisation and Embr</w:t>
      </w:r>
      <w:r>
        <w:rPr>
          <w:rFonts w:ascii="Arial" w:hAnsi="Arial"/>
          <w:sz w:val="22"/>
          <w:lang w:val="en-IE"/>
        </w:rPr>
        <w:t xml:space="preserve">yology </w:t>
      </w:r>
      <w:r w:rsidRPr="004B6C37">
        <w:rPr>
          <w:rFonts w:ascii="Arial" w:hAnsi="Arial"/>
          <w:sz w:val="22"/>
          <w:lang w:val="en-IE"/>
        </w:rPr>
        <w:t>Authority</w:t>
      </w:r>
      <w:r>
        <w:rPr>
          <w:rFonts w:ascii="Arial" w:hAnsi="Arial"/>
          <w:sz w:val="22"/>
          <w:lang w:val="en-IE"/>
        </w:rPr>
        <w:t xml:space="preserve"> who have published data to support their claims.</w:t>
      </w:r>
      <w:r>
        <w:rPr>
          <w:rStyle w:val="FootnoteReference"/>
          <w:rFonts w:ascii="Arial" w:hAnsi="Arial"/>
          <w:sz w:val="22"/>
          <w:lang w:val="en-IE"/>
        </w:rPr>
        <w:footnoteReference w:id="43"/>
      </w:r>
      <w:r>
        <w:rPr>
          <w:rFonts w:ascii="Arial" w:hAnsi="Arial"/>
          <w:sz w:val="22"/>
          <w:lang w:val="en-IE"/>
        </w:rPr>
        <w:t xml:space="preserve"> </w:t>
      </w:r>
    </w:p>
    <w:p w:rsidR="00967019" w:rsidRDefault="00967019" w:rsidP="00967019">
      <w:pPr>
        <w:spacing w:line="360" w:lineRule="auto"/>
        <w:rPr>
          <w:rFonts w:ascii="Arial" w:hAnsi="Arial" w:cs="Arial"/>
          <w:sz w:val="22"/>
          <w:szCs w:val="22"/>
          <w:lang w:val="en-IE" w:eastAsia="en-IE"/>
        </w:rPr>
      </w:pPr>
    </w:p>
    <w:p w:rsidR="00967019" w:rsidRDefault="00967019" w:rsidP="00967019">
      <w:pPr>
        <w:spacing w:line="360" w:lineRule="auto"/>
        <w:rPr>
          <w:rFonts w:ascii="Arial" w:hAnsi="Arial" w:cs="Arial"/>
          <w:sz w:val="22"/>
          <w:szCs w:val="22"/>
          <w:lang w:val="en-IE" w:eastAsia="en-IE"/>
        </w:rPr>
      </w:pPr>
      <w:r>
        <w:rPr>
          <w:rFonts w:ascii="Arial" w:hAnsi="Arial" w:cs="Arial"/>
          <w:sz w:val="22"/>
          <w:szCs w:val="22"/>
          <w:lang w:val="en-IE" w:eastAsia="en-IE"/>
        </w:rPr>
        <w:t>In the state of British Columbia, Canada, however, a court ruling in May 2011 which</w:t>
      </w:r>
      <w:r w:rsidRPr="00776362">
        <w:rPr>
          <w:rFonts w:ascii="Arial" w:hAnsi="Arial" w:cs="Arial"/>
          <w:sz w:val="22"/>
          <w:szCs w:val="22"/>
          <w:lang w:eastAsia="en-IE"/>
        </w:rPr>
        <w:t xml:space="preserve"> ordered a permanent injunction against destroying donor records</w:t>
      </w:r>
      <w:r>
        <w:rPr>
          <w:rFonts w:ascii="Arial" w:hAnsi="Arial" w:cs="Arial"/>
          <w:sz w:val="22"/>
          <w:szCs w:val="22"/>
          <w:lang w:eastAsia="en-IE"/>
        </w:rPr>
        <w:t xml:space="preserve"> was reversed in t</w:t>
      </w:r>
      <w:r w:rsidRPr="00776362">
        <w:rPr>
          <w:rFonts w:ascii="Arial" w:hAnsi="Arial" w:cs="Arial"/>
          <w:sz w:val="22"/>
          <w:szCs w:val="22"/>
          <w:lang w:eastAsia="en-IE"/>
        </w:rPr>
        <w:t>he British Columbia Court of Appeal</w:t>
      </w:r>
      <w:r>
        <w:rPr>
          <w:rFonts w:ascii="Arial" w:hAnsi="Arial" w:cs="Arial"/>
          <w:sz w:val="22"/>
          <w:szCs w:val="22"/>
          <w:lang w:eastAsia="en-IE"/>
        </w:rPr>
        <w:t xml:space="preserve"> on the basis that </w:t>
      </w:r>
      <w:r w:rsidRPr="00877B54">
        <w:rPr>
          <w:rFonts w:ascii="Arial" w:hAnsi="Arial" w:cs="Arial"/>
          <w:sz w:val="22"/>
          <w:szCs w:val="22"/>
          <w:lang w:eastAsia="en-IE"/>
        </w:rPr>
        <w:t xml:space="preserve">offspring had no legal right to know their </w:t>
      </w:r>
      <w:r w:rsidRPr="00D93D83">
        <w:rPr>
          <w:rFonts w:ascii="Arial" w:hAnsi="Arial" w:cs="Arial"/>
          <w:sz w:val="22"/>
          <w:szCs w:val="22"/>
          <w:lang w:eastAsia="en-IE"/>
        </w:rPr>
        <w:t>genetic</w:t>
      </w:r>
      <w:r w:rsidRPr="00877B54">
        <w:rPr>
          <w:rFonts w:ascii="Arial" w:hAnsi="Arial" w:cs="Arial"/>
          <w:sz w:val="22"/>
          <w:szCs w:val="22"/>
          <w:lang w:eastAsia="en-IE"/>
        </w:rPr>
        <w:t xml:space="preserve"> information and that a ruling to change this may infringe upon other peoples' rights to privacy.</w:t>
      </w:r>
      <w:r>
        <w:rPr>
          <w:rStyle w:val="FootnoteReference"/>
          <w:rFonts w:ascii="Arial" w:hAnsi="Arial" w:cs="Arial"/>
          <w:sz w:val="22"/>
          <w:szCs w:val="22"/>
          <w:lang w:eastAsia="en-IE"/>
        </w:rPr>
        <w:footnoteReference w:id="44"/>
      </w:r>
    </w:p>
    <w:p w:rsidR="00967019" w:rsidRDefault="00967019" w:rsidP="00967019">
      <w:pPr>
        <w:spacing w:line="360" w:lineRule="auto"/>
        <w:rPr>
          <w:rFonts w:ascii="Arial" w:hAnsi="Arial" w:cs="Arial"/>
          <w:sz w:val="22"/>
          <w:szCs w:val="22"/>
          <w:lang w:val="en-IE" w:eastAsia="en-IE"/>
        </w:rPr>
      </w:pPr>
    </w:p>
    <w:p w:rsidR="00967019" w:rsidRPr="0063539B" w:rsidRDefault="00967019" w:rsidP="00967019">
      <w:pPr>
        <w:spacing w:line="360" w:lineRule="auto"/>
        <w:rPr>
          <w:rFonts w:ascii="Arial" w:hAnsi="Arial" w:cs="Arial"/>
          <w:sz w:val="22"/>
          <w:szCs w:val="22"/>
          <w:lang w:val="en-IE" w:eastAsia="en-IE"/>
        </w:rPr>
      </w:pPr>
      <w:r>
        <w:rPr>
          <w:rFonts w:ascii="Arial" w:hAnsi="Arial" w:cs="Arial"/>
          <w:sz w:val="22"/>
          <w:szCs w:val="22"/>
          <w:lang w:val="en-IE" w:eastAsia="en-IE"/>
        </w:rPr>
        <w:t>U</w:t>
      </w:r>
      <w:r w:rsidRPr="0063539B">
        <w:rPr>
          <w:rFonts w:ascii="Arial" w:hAnsi="Arial" w:cs="Arial"/>
          <w:sz w:val="22"/>
          <w:szCs w:val="22"/>
          <w:lang w:val="en-IE" w:eastAsia="en-IE"/>
        </w:rPr>
        <w:t>nder Article 8</w:t>
      </w:r>
      <w:r w:rsidRPr="0063539B">
        <w:rPr>
          <w:rFonts w:ascii="Arial" w:eastAsiaTheme="minorHAnsi" w:hAnsi="Arial" w:cs="Arial"/>
          <w:b/>
          <w:sz w:val="22"/>
          <w:szCs w:val="22"/>
          <w:lang w:val="en-IE"/>
        </w:rPr>
        <w:t xml:space="preserve"> </w:t>
      </w:r>
      <w:r w:rsidRPr="009C4C97">
        <w:rPr>
          <w:rFonts w:ascii="Arial" w:hAnsi="Arial" w:cs="Arial"/>
          <w:sz w:val="22"/>
          <w:szCs w:val="22"/>
          <w:lang w:val="en-IE" w:eastAsia="en-IE"/>
        </w:rPr>
        <w:t>of the</w:t>
      </w:r>
      <w:r w:rsidRPr="0063539B">
        <w:rPr>
          <w:rFonts w:ascii="Arial" w:hAnsi="Arial" w:cs="Arial"/>
          <w:b/>
          <w:sz w:val="22"/>
          <w:szCs w:val="22"/>
          <w:lang w:val="en-IE" w:eastAsia="en-IE"/>
        </w:rPr>
        <w:t xml:space="preserve"> </w:t>
      </w:r>
      <w:r w:rsidRPr="00B13316">
        <w:rPr>
          <w:rFonts w:ascii="Arial" w:hAnsi="Arial" w:cs="Arial"/>
          <w:sz w:val="22"/>
          <w:szCs w:val="22"/>
          <w:lang w:val="en-IE" w:eastAsia="en-IE"/>
        </w:rPr>
        <w:t>European Convention on Human Rights (</w:t>
      </w:r>
      <w:r w:rsidRPr="00B13316">
        <w:rPr>
          <w:rFonts w:ascii="Arial" w:hAnsi="Arial" w:cs="Arial"/>
          <w:bCs/>
          <w:color w:val="000000"/>
          <w:sz w:val="22"/>
          <w:szCs w:val="22"/>
        </w:rPr>
        <w:t>Right to respect for private and family life)</w:t>
      </w:r>
      <w:r w:rsidRPr="00B13316">
        <w:rPr>
          <w:rFonts w:ascii="Arial" w:hAnsi="Arial" w:cs="Arial"/>
          <w:sz w:val="22"/>
          <w:szCs w:val="22"/>
          <w:lang w:val="en-IE" w:eastAsia="en-IE"/>
        </w:rPr>
        <w:t>,</w:t>
      </w:r>
      <w:r w:rsidRPr="00B13316">
        <w:rPr>
          <w:rStyle w:val="FootnoteReference"/>
          <w:rFonts w:ascii="Arial" w:hAnsi="Arial" w:cs="Arial"/>
          <w:sz w:val="22"/>
          <w:szCs w:val="22"/>
          <w:lang w:val="en-IE" w:eastAsia="en-IE"/>
        </w:rPr>
        <w:footnoteReference w:id="45"/>
      </w:r>
      <w:r>
        <w:rPr>
          <w:rFonts w:ascii="Arial" w:hAnsi="Arial" w:cs="Arial"/>
          <w:b/>
          <w:sz w:val="22"/>
          <w:szCs w:val="22"/>
          <w:lang w:val="en-IE" w:eastAsia="en-IE"/>
        </w:rPr>
        <w:t xml:space="preserve"> </w:t>
      </w:r>
      <w:r>
        <w:rPr>
          <w:rFonts w:ascii="Arial" w:hAnsi="Arial" w:cs="Arial"/>
          <w:sz w:val="22"/>
          <w:szCs w:val="22"/>
          <w:lang w:val="en-IE" w:eastAsia="en-IE"/>
        </w:rPr>
        <w:t>t</w:t>
      </w:r>
      <w:r w:rsidRPr="0063539B">
        <w:rPr>
          <w:rFonts w:ascii="Arial" w:hAnsi="Arial" w:cs="Arial"/>
          <w:sz w:val="22"/>
          <w:szCs w:val="22"/>
          <w:lang w:val="en-IE" w:eastAsia="en-IE"/>
        </w:rPr>
        <w:t>he following will not</w:t>
      </w:r>
      <w:r>
        <w:rPr>
          <w:rFonts w:ascii="Arial" w:hAnsi="Arial" w:cs="Arial"/>
          <w:sz w:val="22"/>
          <w:szCs w:val="22"/>
          <w:lang w:val="en-IE" w:eastAsia="en-IE"/>
        </w:rPr>
        <w:t xml:space="preserve"> normally</w:t>
      </w:r>
      <w:r w:rsidRPr="0063539B">
        <w:rPr>
          <w:rFonts w:ascii="Arial" w:hAnsi="Arial" w:cs="Arial"/>
          <w:sz w:val="22"/>
          <w:szCs w:val="22"/>
          <w:lang w:val="en-IE" w:eastAsia="en-IE"/>
        </w:rPr>
        <w:t xml:space="preserve"> amount to family life</w:t>
      </w:r>
      <w:r>
        <w:rPr>
          <w:rFonts w:ascii="Arial" w:hAnsi="Arial" w:cs="Arial"/>
          <w:sz w:val="22"/>
          <w:szCs w:val="22"/>
          <w:lang w:val="en-IE" w:eastAsia="en-IE"/>
        </w:rPr>
        <w:t>:</w:t>
      </w:r>
    </w:p>
    <w:p w:rsidR="00967019" w:rsidRPr="00FC3A4B" w:rsidRDefault="00967019" w:rsidP="00AA244C">
      <w:pPr>
        <w:numPr>
          <w:ilvl w:val="0"/>
          <w:numId w:val="18"/>
        </w:numPr>
        <w:spacing w:after="200" w:line="360" w:lineRule="auto"/>
        <w:rPr>
          <w:rFonts w:ascii="Arial" w:hAnsi="Arial" w:cs="Arial"/>
          <w:sz w:val="22"/>
          <w:szCs w:val="22"/>
          <w:lang w:val="en-IE" w:eastAsia="en-IE"/>
        </w:rPr>
      </w:pPr>
      <w:r w:rsidRPr="0063539B">
        <w:rPr>
          <w:rFonts w:ascii="Arial" w:hAnsi="Arial" w:cs="Arial"/>
          <w:sz w:val="22"/>
          <w:szCs w:val="22"/>
          <w:lang w:val="en-IE" w:eastAsia="en-IE"/>
        </w:rPr>
        <w:t>The relationship between a sperm donor and the child born as a result.</w:t>
      </w:r>
      <w:r w:rsidRPr="0063539B">
        <w:rPr>
          <w:rFonts w:ascii="Arial" w:hAnsi="Arial" w:cs="Arial"/>
          <w:sz w:val="22"/>
          <w:szCs w:val="22"/>
          <w:vertAlign w:val="superscript"/>
          <w:lang w:val="en-IE" w:eastAsia="en-IE"/>
        </w:rPr>
        <w:footnoteReference w:id="46"/>
      </w:r>
      <w:r w:rsidRPr="0063539B">
        <w:rPr>
          <w:rFonts w:ascii="Arial" w:hAnsi="Arial" w:cs="Arial"/>
          <w:sz w:val="22"/>
          <w:szCs w:val="22"/>
          <w:lang w:val="en-IE" w:eastAsia="en-IE"/>
        </w:rPr>
        <w:t xml:space="preserve">  Such a relationship will not normally amount to family life under Article 8 unless there is sufficient evidence that the parties enjoy close personal ties in addition to the blood link.</w:t>
      </w:r>
    </w:p>
    <w:p w:rsidR="00967019" w:rsidRDefault="00566B0E" w:rsidP="00967019">
      <w:pPr>
        <w:spacing w:line="360" w:lineRule="auto"/>
        <w:rPr>
          <w:rFonts w:ascii="Arial" w:hAnsi="Arial"/>
          <w:b/>
          <w:sz w:val="22"/>
          <w:lang w:val="en"/>
        </w:rPr>
      </w:pPr>
      <w:r>
        <w:rPr>
          <w:rFonts w:ascii="Arial" w:hAnsi="Arial"/>
          <w:b/>
          <w:sz w:val="22"/>
          <w:lang w:val="en"/>
        </w:rPr>
        <w:t>5</w:t>
      </w:r>
      <w:r w:rsidR="00967019">
        <w:rPr>
          <w:rFonts w:ascii="Arial" w:hAnsi="Arial"/>
          <w:b/>
          <w:sz w:val="22"/>
          <w:lang w:val="en"/>
        </w:rPr>
        <w:t xml:space="preserve">.9 </w:t>
      </w:r>
      <w:r w:rsidR="00967019" w:rsidRPr="000A129C">
        <w:rPr>
          <w:rFonts w:ascii="Arial" w:hAnsi="Arial"/>
          <w:b/>
          <w:sz w:val="22"/>
          <w:lang w:val="en"/>
        </w:rPr>
        <w:t>Putting children’s ‘best interests’ first</w:t>
      </w:r>
    </w:p>
    <w:p w:rsidR="00967019" w:rsidRPr="009E0B91" w:rsidRDefault="00967019" w:rsidP="00967019">
      <w:pPr>
        <w:spacing w:line="360" w:lineRule="auto"/>
        <w:rPr>
          <w:rFonts w:ascii="Arial" w:hAnsi="Arial"/>
          <w:sz w:val="22"/>
          <w:lang w:val="en"/>
        </w:rPr>
      </w:pPr>
      <w:r w:rsidRPr="009E0B91">
        <w:rPr>
          <w:rFonts w:ascii="Arial" w:hAnsi="Arial"/>
          <w:sz w:val="22"/>
          <w:lang w:val="en"/>
        </w:rPr>
        <w:t xml:space="preserve">As stated by the Department, a key principle of this legislation is that the welfare and best interests of the child must be central to legislation governing familial relationships. </w:t>
      </w:r>
    </w:p>
    <w:p w:rsidR="00967019" w:rsidRDefault="00967019" w:rsidP="00967019">
      <w:pPr>
        <w:spacing w:line="360" w:lineRule="auto"/>
        <w:rPr>
          <w:rFonts w:ascii="Arial" w:hAnsi="Arial"/>
          <w:sz w:val="22"/>
          <w:lang w:val="en"/>
        </w:rPr>
      </w:pPr>
      <w:r w:rsidRPr="00E923C6">
        <w:rPr>
          <w:rFonts w:ascii="Arial" w:hAnsi="Arial"/>
          <w:sz w:val="22"/>
          <w:lang w:val="en"/>
        </w:rPr>
        <w:t xml:space="preserve">The position of children in society and respect for the rights of children has been in the public spotlight in recent years, largely due to official reports </w:t>
      </w:r>
      <w:r>
        <w:rPr>
          <w:rFonts w:ascii="Arial" w:hAnsi="Arial"/>
          <w:sz w:val="22"/>
          <w:lang w:val="en"/>
        </w:rPr>
        <w:t xml:space="preserve">exposing </w:t>
      </w:r>
      <w:r w:rsidRPr="00E923C6">
        <w:rPr>
          <w:rFonts w:ascii="Arial" w:hAnsi="Arial"/>
          <w:sz w:val="22"/>
          <w:lang w:val="en"/>
        </w:rPr>
        <w:t>breaches of the</w:t>
      </w:r>
      <w:r>
        <w:rPr>
          <w:rFonts w:ascii="Arial" w:hAnsi="Arial"/>
          <w:sz w:val="22"/>
          <w:lang w:val="en"/>
        </w:rPr>
        <w:t xml:space="preserve">se rights, such as the </w:t>
      </w:r>
      <w:r w:rsidRPr="00C73F5F">
        <w:rPr>
          <w:rFonts w:ascii="Arial" w:hAnsi="Arial"/>
          <w:sz w:val="22"/>
          <w:lang w:val="en"/>
        </w:rPr>
        <w:t>Report of the Commission to Inquire into Child Abuse</w:t>
      </w:r>
      <w:r>
        <w:rPr>
          <w:rFonts w:ascii="Arial" w:hAnsi="Arial"/>
          <w:sz w:val="22"/>
          <w:lang w:val="en"/>
        </w:rPr>
        <w:t xml:space="preserve"> (Ryan Report) 2009, the </w:t>
      </w:r>
      <w:r w:rsidRPr="00C73F5F">
        <w:rPr>
          <w:rFonts w:ascii="Arial" w:hAnsi="Arial"/>
          <w:sz w:val="22"/>
          <w:lang w:val="en"/>
        </w:rPr>
        <w:t>Roscommon Child Care Inquiry Report</w:t>
      </w:r>
      <w:r>
        <w:rPr>
          <w:rFonts w:ascii="Arial" w:hAnsi="Arial"/>
          <w:sz w:val="22"/>
          <w:lang w:val="en"/>
        </w:rPr>
        <w:t xml:space="preserve"> 2010, and t</w:t>
      </w:r>
      <w:r w:rsidRPr="00CD5D32">
        <w:rPr>
          <w:rFonts w:ascii="Arial" w:hAnsi="Arial"/>
          <w:sz w:val="22"/>
          <w:lang w:val="en"/>
        </w:rPr>
        <w:t>he Report of the Child Death Independent Review Group</w:t>
      </w:r>
      <w:r>
        <w:rPr>
          <w:rFonts w:ascii="Arial" w:hAnsi="Arial"/>
          <w:sz w:val="22"/>
          <w:lang w:val="en"/>
        </w:rPr>
        <w:t xml:space="preserve"> 2012. </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
        </w:rPr>
      </w:pPr>
      <w:r>
        <w:rPr>
          <w:rFonts w:ascii="Arial" w:hAnsi="Arial"/>
          <w:sz w:val="22"/>
          <w:lang w:val="en"/>
        </w:rPr>
        <w:lastRenderedPageBreak/>
        <w:t xml:space="preserve">The Thirty-first Amendment of the Constitution (Children’s rights) Referendum resulted in repeal of Article 42.5 of the Constitution and the insertion of a new article, Article 42A 2.1 into the Constitution. Any resulting change to the Constitution, however, is </w:t>
      </w:r>
      <w:r>
        <w:rPr>
          <w:rFonts w:ascii="Arial" w:hAnsi="Arial" w:cs="Arial"/>
          <w:bCs/>
          <w:iCs/>
          <w:color w:val="000000"/>
          <w:sz w:val="22"/>
          <w:szCs w:val="22"/>
          <w:lang w:val="en-IE" w:eastAsia="en-IE"/>
        </w:rPr>
        <w:t>pending the Supreme Court’s decision in the Jordan case.</w:t>
      </w:r>
    </w:p>
    <w:p w:rsidR="00967019" w:rsidRDefault="00967019" w:rsidP="00967019">
      <w:pPr>
        <w:spacing w:line="360" w:lineRule="auto"/>
        <w:rPr>
          <w:rFonts w:ascii="Arial" w:hAnsi="Arial"/>
          <w:sz w:val="22"/>
          <w:lang w:val="en"/>
        </w:rPr>
      </w:pPr>
    </w:p>
    <w:p w:rsidR="00967019" w:rsidRDefault="00967019" w:rsidP="00967019">
      <w:pPr>
        <w:spacing w:line="360" w:lineRule="auto"/>
        <w:rPr>
          <w:rFonts w:ascii="Arial" w:hAnsi="Arial"/>
          <w:sz w:val="22"/>
          <w:lang w:val="en-IE"/>
        </w:rPr>
      </w:pPr>
      <w:r w:rsidRPr="00A437DE">
        <w:rPr>
          <w:rFonts w:ascii="Arial" w:hAnsi="Arial"/>
          <w:sz w:val="22"/>
          <w:lang w:val="en-IE"/>
        </w:rPr>
        <w:t xml:space="preserve">The purpose of the amendment, as articulated by the Government, is to expressly recognise children in their own right within the Constitution and to enshrine and give firmer recognition to the protection of children under the Constitution. </w:t>
      </w:r>
    </w:p>
    <w:p w:rsidR="00F75D34" w:rsidRDefault="00F75D34" w:rsidP="00967019">
      <w:pPr>
        <w:spacing w:line="360" w:lineRule="auto"/>
        <w:rPr>
          <w:rFonts w:ascii="Arial" w:hAnsi="Arial"/>
          <w:sz w:val="22"/>
          <w:lang w:val="en"/>
        </w:rPr>
      </w:pPr>
    </w:p>
    <w:p w:rsidR="00967019" w:rsidRPr="00A437DE" w:rsidRDefault="00967019" w:rsidP="00967019">
      <w:pPr>
        <w:spacing w:line="360" w:lineRule="auto"/>
        <w:rPr>
          <w:rFonts w:ascii="Arial" w:hAnsi="Arial"/>
          <w:sz w:val="22"/>
          <w:lang w:val="en-IE"/>
        </w:rPr>
      </w:pPr>
      <w:r>
        <w:rPr>
          <w:rFonts w:ascii="Arial" w:hAnsi="Arial"/>
          <w:sz w:val="22"/>
          <w:lang w:val="en"/>
        </w:rPr>
        <w:t xml:space="preserve">Also, the UCD School of Law </w:t>
      </w:r>
      <w:proofErr w:type="gramStart"/>
      <w:r>
        <w:rPr>
          <w:rFonts w:ascii="Arial" w:hAnsi="Arial"/>
          <w:sz w:val="22"/>
          <w:lang w:val="en"/>
        </w:rPr>
        <w:t xml:space="preserve">provide  </w:t>
      </w:r>
      <w:proofErr w:type="gramEnd"/>
      <w:r w:rsidR="00494FAE">
        <w:fldChar w:fldCharType="begin"/>
      </w:r>
      <w:r w:rsidR="00494FAE">
        <w:instrText xml:space="preserve"> HYPERLINK "http://www.ucd.ie/t4cms/Guide_to_the_31st_amendment.pdf" </w:instrText>
      </w:r>
      <w:r w:rsidR="00494FAE">
        <w:fldChar w:fldCharType="separate"/>
      </w:r>
      <w:r w:rsidRPr="003C7D72">
        <w:rPr>
          <w:rStyle w:val="Hyperlink"/>
          <w:rFonts w:ascii="Arial" w:hAnsi="Arial"/>
          <w:sz w:val="22"/>
          <w:lang w:val="en-IE"/>
        </w:rPr>
        <w:t>A Guide to the referendum on the 31st Amendment to the Constitution</w:t>
      </w:r>
      <w:r w:rsidR="00494FAE">
        <w:rPr>
          <w:rStyle w:val="Hyperlink"/>
          <w:rFonts w:ascii="Arial" w:hAnsi="Arial"/>
          <w:sz w:val="22"/>
          <w:lang w:val="en-IE"/>
        </w:rPr>
        <w:fldChar w:fldCharType="end"/>
      </w:r>
      <w:r>
        <w:rPr>
          <w:rFonts w:ascii="Arial" w:hAnsi="Arial"/>
          <w:sz w:val="22"/>
          <w:lang w:val="en-IE"/>
        </w:rPr>
        <w:t>.</w:t>
      </w:r>
      <w:r>
        <w:rPr>
          <w:rStyle w:val="FootnoteReference"/>
          <w:rFonts w:ascii="Arial" w:hAnsi="Arial"/>
          <w:sz w:val="22"/>
          <w:lang w:val="en-IE"/>
        </w:rPr>
        <w:footnoteReference w:id="47"/>
      </w:r>
      <w:r>
        <w:rPr>
          <w:rFonts w:ascii="Arial" w:hAnsi="Arial"/>
          <w:sz w:val="22"/>
          <w:lang w:val="en-IE"/>
        </w:rPr>
        <w:t xml:space="preserve"> </w:t>
      </w:r>
    </w:p>
    <w:p w:rsidR="00967019" w:rsidRDefault="00967019" w:rsidP="00967019">
      <w:pPr>
        <w:spacing w:line="360" w:lineRule="auto"/>
        <w:rPr>
          <w:rFonts w:ascii="Arial" w:hAnsi="Arial" w:cs="Arial"/>
          <w:color w:val="000000"/>
          <w:sz w:val="22"/>
          <w:szCs w:val="22"/>
          <w:lang w:val="en-IE" w:eastAsia="en-IE"/>
        </w:rPr>
      </w:pPr>
    </w:p>
    <w:p w:rsidR="00967019" w:rsidRPr="00DB535A" w:rsidRDefault="00967019" w:rsidP="00967019">
      <w:pPr>
        <w:spacing w:line="360" w:lineRule="auto"/>
        <w:rPr>
          <w:rFonts w:ascii="Arial" w:hAnsi="Arial" w:cs="Arial"/>
          <w:color w:val="000000"/>
          <w:sz w:val="22"/>
          <w:szCs w:val="22"/>
          <w:lang w:val="en" w:eastAsia="en-IE"/>
        </w:rPr>
      </w:pPr>
      <w:r w:rsidRPr="00955CCD">
        <w:rPr>
          <w:rFonts w:ascii="Arial" w:hAnsi="Arial" w:cs="Arial"/>
          <w:iCs/>
          <w:color w:val="000000"/>
          <w:sz w:val="22"/>
          <w:szCs w:val="22"/>
          <w:lang w:val="en-IE" w:eastAsia="en-IE"/>
        </w:rPr>
        <w:t>Article 42A.4.1</w:t>
      </w:r>
      <w:r>
        <w:rPr>
          <w:rFonts w:ascii="Arial" w:hAnsi="Arial" w:cs="Arial"/>
          <w:iCs/>
          <w:color w:val="000000"/>
          <w:sz w:val="22"/>
          <w:szCs w:val="22"/>
          <w:lang w:val="en-IE" w:eastAsia="en-IE"/>
        </w:rPr>
        <w:t xml:space="preserve"> s</w:t>
      </w:r>
      <w:r w:rsidRPr="00955CCD">
        <w:rPr>
          <w:rFonts w:ascii="Arial" w:hAnsi="Arial" w:cs="Arial"/>
          <w:iCs/>
          <w:color w:val="000000"/>
          <w:sz w:val="22"/>
          <w:szCs w:val="22"/>
          <w:lang w:val="en-IE" w:eastAsia="en-IE"/>
        </w:rPr>
        <w:t>tates that</w:t>
      </w:r>
      <w:r>
        <w:rPr>
          <w:rFonts w:ascii="Arial" w:hAnsi="Arial" w:cs="Arial"/>
          <w:iCs/>
          <w:color w:val="000000"/>
          <w:sz w:val="22"/>
          <w:szCs w:val="22"/>
          <w:lang w:val="en-IE" w:eastAsia="en-IE"/>
        </w:rPr>
        <w:t xml:space="preserve"> provision will be made by law that</w:t>
      </w:r>
      <w:r w:rsidRPr="00955CCD">
        <w:rPr>
          <w:rFonts w:ascii="Arial" w:hAnsi="Arial" w:cs="Arial"/>
          <w:iCs/>
          <w:color w:val="000000"/>
          <w:sz w:val="22"/>
          <w:szCs w:val="22"/>
          <w:lang w:val="en-IE" w:eastAsia="en-IE"/>
        </w:rPr>
        <w:t xml:space="preserve"> the best interests of the child will be of paramount importance in all proceedings:</w:t>
      </w:r>
      <w:r w:rsidRPr="00007AAF">
        <w:rPr>
          <w:rFonts w:ascii="Arial" w:hAnsi="Arial" w:cs="Arial"/>
          <w:b/>
          <w:i/>
          <w:iCs/>
          <w:color w:val="000000"/>
          <w:sz w:val="22"/>
          <w:szCs w:val="22"/>
          <w:lang w:val="en-IE" w:eastAsia="en-IE"/>
        </w:rPr>
        <w:t xml:space="preserve"> </w:t>
      </w:r>
      <w:r w:rsidRPr="00007AAF">
        <w:rPr>
          <w:rFonts w:ascii="Arial" w:hAnsi="Arial" w:cs="Arial"/>
          <w:iCs/>
          <w:color w:val="000000"/>
          <w:sz w:val="22"/>
          <w:szCs w:val="22"/>
          <w:lang w:val="en-IE" w:eastAsia="en-IE"/>
        </w:rPr>
        <w:t>“</w:t>
      </w:r>
      <w:r w:rsidRPr="00007AAF">
        <w:rPr>
          <w:rFonts w:ascii="Arial" w:hAnsi="Arial" w:cs="Arial"/>
          <w:bCs/>
          <w:iCs/>
          <w:color w:val="000000"/>
          <w:sz w:val="22"/>
          <w:szCs w:val="22"/>
          <w:lang w:val="en" w:eastAsia="en-IE"/>
        </w:rPr>
        <w:t>concerning the adoption, guardianship or custody of, or access to, any child…”</w:t>
      </w:r>
      <w:r>
        <w:rPr>
          <w:rStyle w:val="FootnoteReference"/>
          <w:rFonts w:ascii="Arial" w:hAnsi="Arial" w:cs="Arial"/>
          <w:bCs/>
          <w:iCs/>
          <w:color w:val="000000"/>
          <w:sz w:val="22"/>
          <w:szCs w:val="22"/>
          <w:lang w:val="en" w:eastAsia="en-IE"/>
        </w:rPr>
        <w:footnoteReference w:id="48"/>
      </w:r>
      <w:proofErr w:type="gramStart"/>
      <w:r>
        <w:rPr>
          <w:rFonts w:ascii="Arial" w:hAnsi="Arial" w:cs="Arial"/>
          <w:bCs/>
          <w:iCs/>
          <w:color w:val="000000"/>
          <w:sz w:val="22"/>
          <w:szCs w:val="22"/>
          <w:lang w:val="en" w:eastAsia="en-IE"/>
        </w:rPr>
        <w:t>,</w:t>
      </w:r>
      <w:proofErr w:type="gramEnd"/>
      <w:r>
        <w:rPr>
          <w:rFonts w:ascii="Arial" w:hAnsi="Arial" w:cs="Arial"/>
          <w:bCs/>
          <w:iCs/>
          <w:color w:val="000000"/>
          <w:sz w:val="22"/>
          <w:szCs w:val="22"/>
          <w:lang w:val="en" w:eastAsia="en-IE"/>
        </w:rPr>
        <w:t xml:space="preserve"> while </w:t>
      </w:r>
      <w:r w:rsidRPr="009151A7">
        <w:rPr>
          <w:rFonts w:ascii="Arial" w:hAnsi="Arial" w:cs="Arial"/>
          <w:bCs/>
          <w:iCs/>
          <w:color w:val="000000"/>
          <w:sz w:val="22"/>
          <w:szCs w:val="22"/>
          <w:lang w:val="en-IE" w:eastAsia="en-IE"/>
        </w:rPr>
        <w:t>Article 42A.4.2</w:t>
      </w:r>
      <w:r>
        <w:rPr>
          <w:rFonts w:ascii="Arial" w:hAnsi="Arial" w:cs="Arial"/>
          <w:bCs/>
          <w:iCs/>
          <w:color w:val="000000"/>
          <w:sz w:val="22"/>
          <w:szCs w:val="22"/>
          <w:lang w:val="en-IE" w:eastAsia="en-IE"/>
        </w:rPr>
        <w:t xml:space="preserve"> states that provisions must be made by law which secure the views of the child in the proceedings listed above. </w:t>
      </w:r>
      <w:r w:rsidRPr="00884381">
        <w:rPr>
          <w:rFonts w:ascii="Arial" w:hAnsi="Arial" w:cs="Arial"/>
          <w:color w:val="000000"/>
          <w:sz w:val="22"/>
          <w:szCs w:val="22"/>
          <w:lang w:val="en-IE" w:eastAsia="en-IE"/>
        </w:rPr>
        <w:t>The amendment reflects provisions already contained in International and European</w:t>
      </w:r>
      <w:r>
        <w:rPr>
          <w:rFonts w:ascii="Arial" w:hAnsi="Arial" w:cs="Arial"/>
          <w:color w:val="000000"/>
          <w:sz w:val="22"/>
          <w:szCs w:val="22"/>
          <w:lang w:val="en-IE" w:eastAsia="en-IE"/>
        </w:rPr>
        <w:t xml:space="preserve"> </w:t>
      </w:r>
      <w:r w:rsidRPr="00884381">
        <w:rPr>
          <w:rFonts w:ascii="Arial" w:hAnsi="Arial" w:cs="Arial"/>
          <w:color w:val="000000"/>
          <w:sz w:val="22"/>
          <w:szCs w:val="22"/>
          <w:lang w:val="en-IE" w:eastAsia="en-IE"/>
        </w:rPr>
        <w:t>Instruments</w:t>
      </w:r>
      <w:r>
        <w:rPr>
          <w:rFonts w:ascii="Arial" w:hAnsi="Arial" w:cs="Arial"/>
          <w:color w:val="000000"/>
          <w:sz w:val="22"/>
          <w:szCs w:val="22"/>
          <w:lang w:val="en-IE" w:eastAsia="en-IE"/>
        </w:rPr>
        <w:t xml:space="preserve">, such as </w:t>
      </w:r>
      <w:r w:rsidRPr="00884381">
        <w:rPr>
          <w:rFonts w:ascii="Arial" w:hAnsi="Arial" w:cs="Arial"/>
          <w:color w:val="000000"/>
          <w:sz w:val="22"/>
          <w:szCs w:val="22"/>
          <w:lang w:val="en-IE" w:eastAsia="en-IE"/>
        </w:rPr>
        <w:t>Article 12 of the United Nations Convention on the</w:t>
      </w:r>
      <w:r>
        <w:rPr>
          <w:rFonts w:ascii="Arial" w:hAnsi="Arial" w:cs="Arial"/>
          <w:color w:val="000000"/>
          <w:sz w:val="22"/>
          <w:szCs w:val="22"/>
          <w:lang w:val="en-IE" w:eastAsia="en-IE"/>
        </w:rPr>
        <w:t xml:space="preserve"> </w:t>
      </w:r>
      <w:r w:rsidRPr="00884381">
        <w:rPr>
          <w:rFonts w:ascii="Arial" w:hAnsi="Arial" w:cs="Arial"/>
          <w:color w:val="000000"/>
          <w:sz w:val="22"/>
          <w:szCs w:val="22"/>
          <w:lang w:val="en-IE" w:eastAsia="en-IE"/>
        </w:rPr>
        <w:t>Rights of the Child</w:t>
      </w:r>
      <w:r>
        <w:rPr>
          <w:rFonts w:ascii="Arial" w:hAnsi="Arial" w:cs="Arial"/>
          <w:color w:val="000000"/>
          <w:sz w:val="22"/>
          <w:szCs w:val="22"/>
          <w:lang w:val="en-IE" w:eastAsia="en-IE"/>
        </w:rPr>
        <w:t>.</w:t>
      </w:r>
      <w:r>
        <w:rPr>
          <w:rStyle w:val="FootnoteReference"/>
          <w:rFonts w:ascii="Arial" w:hAnsi="Arial" w:cs="Arial"/>
          <w:color w:val="000000"/>
          <w:sz w:val="22"/>
          <w:szCs w:val="22"/>
          <w:lang w:val="en-IE" w:eastAsia="en-IE"/>
        </w:rPr>
        <w:footnoteReference w:id="49"/>
      </w:r>
      <w:r>
        <w:rPr>
          <w:rFonts w:ascii="Arial" w:hAnsi="Arial" w:cs="Arial"/>
          <w:color w:val="000000"/>
          <w:sz w:val="22"/>
          <w:szCs w:val="22"/>
          <w:lang w:val="en-IE" w:eastAsia="en-IE"/>
        </w:rPr>
        <w:t xml:space="preserve"> </w:t>
      </w:r>
      <w:proofErr w:type="spellStart"/>
      <w:r>
        <w:rPr>
          <w:rFonts w:ascii="Arial" w:hAnsi="Arial" w:cs="Arial"/>
          <w:color w:val="000000"/>
          <w:sz w:val="22"/>
          <w:szCs w:val="22"/>
          <w:lang w:val="en-IE" w:eastAsia="en-IE"/>
        </w:rPr>
        <w:t>Dr.</w:t>
      </w:r>
      <w:proofErr w:type="spellEnd"/>
      <w:r>
        <w:rPr>
          <w:rFonts w:ascii="Arial" w:hAnsi="Arial" w:cs="Arial"/>
          <w:color w:val="000000"/>
          <w:sz w:val="22"/>
          <w:szCs w:val="22"/>
          <w:lang w:val="en-IE" w:eastAsia="en-IE"/>
        </w:rPr>
        <w:t xml:space="preserve"> Geoffrey Shannon highlights Article 24 of the</w:t>
      </w:r>
      <w:r w:rsidRPr="00DC5B5A">
        <w:rPr>
          <w:rFonts w:ascii="Arial" w:hAnsi="Arial" w:cs="Arial"/>
          <w:color w:val="000000"/>
          <w:sz w:val="22"/>
          <w:szCs w:val="22"/>
          <w:lang w:val="en" w:eastAsia="en-IE"/>
        </w:rPr>
        <w:t xml:space="preserve"> </w:t>
      </w:r>
      <w:r w:rsidRPr="00DB535A">
        <w:rPr>
          <w:rFonts w:ascii="Arial" w:hAnsi="Arial" w:cs="Arial"/>
          <w:color w:val="000000"/>
          <w:sz w:val="22"/>
          <w:szCs w:val="22"/>
          <w:lang w:val="en" w:eastAsia="en-IE"/>
        </w:rPr>
        <w:t>EU</w:t>
      </w:r>
      <w:r w:rsidRPr="00DC5B5A">
        <w:rPr>
          <w:rFonts w:ascii="Arial" w:hAnsi="Arial" w:cs="Arial"/>
          <w:color w:val="000000"/>
          <w:sz w:val="22"/>
          <w:szCs w:val="22"/>
          <w:lang w:val="en" w:eastAsia="en-IE"/>
        </w:rPr>
        <w:t xml:space="preserve"> C</w:t>
      </w:r>
      <w:r>
        <w:rPr>
          <w:rFonts w:ascii="Arial" w:hAnsi="Arial" w:cs="Arial"/>
          <w:color w:val="000000"/>
          <w:sz w:val="22"/>
          <w:szCs w:val="22"/>
          <w:lang w:val="en" w:eastAsia="en-IE"/>
        </w:rPr>
        <w:t>harter of Fundamental Rights</w:t>
      </w:r>
      <w:r w:rsidRPr="00DC5B5A">
        <w:rPr>
          <w:rFonts w:ascii="Arial" w:hAnsi="Arial" w:cs="Arial"/>
          <w:color w:val="000000"/>
          <w:sz w:val="22"/>
          <w:szCs w:val="22"/>
          <w:lang w:val="en" w:eastAsia="en-IE"/>
        </w:rPr>
        <w:t xml:space="preserve"> </w:t>
      </w:r>
      <w:r>
        <w:rPr>
          <w:rFonts w:ascii="Arial" w:hAnsi="Arial" w:cs="Arial"/>
          <w:color w:val="000000"/>
          <w:sz w:val="22"/>
          <w:szCs w:val="22"/>
          <w:lang w:val="en" w:eastAsia="en-IE"/>
        </w:rPr>
        <w:t xml:space="preserve">which </w:t>
      </w:r>
      <w:r w:rsidRPr="00DB535A">
        <w:rPr>
          <w:rFonts w:ascii="Arial" w:hAnsi="Arial" w:cs="Arial"/>
          <w:color w:val="000000"/>
          <w:sz w:val="22"/>
          <w:szCs w:val="22"/>
          <w:lang w:val="en" w:eastAsia="en-IE"/>
        </w:rPr>
        <w:t>contains human rights principles drawn from the UN Convent</w:t>
      </w:r>
      <w:r>
        <w:rPr>
          <w:rFonts w:ascii="Arial" w:hAnsi="Arial" w:cs="Arial"/>
          <w:color w:val="000000"/>
          <w:sz w:val="22"/>
          <w:szCs w:val="22"/>
          <w:lang w:val="en" w:eastAsia="en-IE"/>
        </w:rPr>
        <w:t xml:space="preserve">ion on the Rights of the Child, including </w:t>
      </w:r>
      <w:r w:rsidRPr="00DB535A">
        <w:rPr>
          <w:rFonts w:ascii="Arial" w:hAnsi="Arial" w:cs="Arial"/>
          <w:color w:val="000000"/>
          <w:sz w:val="22"/>
          <w:szCs w:val="22"/>
          <w:lang w:val="en" w:eastAsia="en-IE"/>
        </w:rPr>
        <w:t xml:space="preserve">the right of the child to have his or her voice heard. Children also have the right under this article to regular and direct contact with their parents, unless it is contrary to their best </w:t>
      </w:r>
      <w:r w:rsidRPr="00932264">
        <w:rPr>
          <w:rFonts w:ascii="Arial" w:hAnsi="Arial" w:cs="Arial"/>
          <w:color w:val="000000"/>
          <w:sz w:val="22"/>
          <w:szCs w:val="22"/>
          <w:lang w:val="en" w:eastAsia="en-IE"/>
        </w:rPr>
        <w:t>interests.</w:t>
      </w:r>
      <w:r w:rsidRPr="00932264">
        <w:rPr>
          <w:rStyle w:val="FootnoteReference"/>
          <w:rFonts w:ascii="Arial" w:hAnsi="Arial" w:cs="Arial"/>
          <w:color w:val="000000"/>
          <w:sz w:val="22"/>
          <w:szCs w:val="22"/>
          <w:lang w:val="en" w:eastAsia="en-IE"/>
        </w:rPr>
        <w:footnoteReference w:id="50"/>
      </w:r>
    </w:p>
    <w:p w:rsidR="00967019" w:rsidRDefault="00967019" w:rsidP="00967019">
      <w:pPr>
        <w:spacing w:line="360" w:lineRule="auto"/>
        <w:rPr>
          <w:rFonts w:ascii="Arial" w:hAnsi="Arial" w:cs="Arial"/>
          <w:color w:val="000000"/>
          <w:sz w:val="22"/>
          <w:szCs w:val="22"/>
          <w:lang w:val="en-IE" w:eastAsia="en-IE"/>
        </w:rPr>
      </w:pPr>
    </w:p>
    <w:p w:rsidR="00967019" w:rsidRDefault="00967019" w:rsidP="00967019">
      <w:pPr>
        <w:spacing w:line="360" w:lineRule="auto"/>
        <w:rPr>
          <w:rFonts w:ascii="Arial" w:hAnsi="Arial" w:cs="Arial"/>
          <w:color w:val="000000"/>
          <w:sz w:val="22"/>
          <w:szCs w:val="22"/>
          <w:lang w:val="en" w:eastAsia="en-IE"/>
        </w:rPr>
      </w:pPr>
      <w:r>
        <w:rPr>
          <w:rFonts w:ascii="Arial" w:hAnsi="Arial" w:cs="Arial"/>
          <w:color w:val="000000"/>
          <w:sz w:val="22"/>
          <w:szCs w:val="22"/>
          <w:lang w:val="en-IE" w:eastAsia="en-IE"/>
        </w:rPr>
        <w:t>The National Children</w:t>
      </w:r>
      <w:r w:rsidRPr="00E923C6">
        <w:rPr>
          <w:rFonts w:ascii="Arial" w:hAnsi="Arial" w:cs="Arial"/>
          <w:color w:val="000000"/>
          <w:sz w:val="22"/>
          <w:szCs w:val="22"/>
          <w:lang w:val="en-IE" w:eastAsia="en-IE"/>
        </w:rPr>
        <w:t xml:space="preserve">’s Strategy </w:t>
      </w:r>
      <w:r w:rsidRPr="003A10A2">
        <w:rPr>
          <w:rFonts w:ascii="Arial" w:hAnsi="Arial" w:cs="Arial"/>
          <w:i/>
          <w:iCs/>
          <w:color w:val="000000"/>
          <w:sz w:val="22"/>
          <w:szCs w:val="22"/>
          <w:lang w:val="en-IE" w:eastAsia="en-IE"/>
        </w:rPr>
        <w:t>Our Children - Their Lives</w:t>
      </w:r>
      <w:r w:rsidRPr="003A10A2">
        <w:rPr>
          <w:rFonts w:ascii="Arial" w:hAnsi="Arial" w:cs="Arial"/>
          <w:i/>
          <w:iCs/>
          <w:color w:val="000000"/>
          <w:sz w:val="22"/>
          <w:szCs w:val="22"/>
          <w:vertAlign w:val="superscript"/>
          <w:lang w:val="en-IE" w:eastAsia="en-IE"/>
        </w:rPr>
        <w:footnoteReference w:id="51"/>
      </w:r>
      <w:r w:rsidRPr="003A10A2">
        <w:rPr>
          <w:rFonts w:ascii="Arial" w:hAnsi="Arial" w:cs="Arial"/>
          <w:i/>
          <w:iCs/>
          <w:color w:val="000000"/>
          <w:sz w:val="22"/>
          <w:szCs w:val="22"/>
          <w:lang w:val="en-IE" w:eastAsia="en-IE"/>
        </w:rPr>
        <w:t xml:space="preserve">, (2000-10) </w:t>
      </w:r>
      <w:r w:rsidRPr="00E923C6">
        <w:rPr>
          <w:rFonts w:ascii="Arial" w:hAnsi="Arial" w:cs="Arial"/>
          <w:color w:val="000000"/>
          <w:sz w:val="22"/>
          <w:szCs w:val="22"/>
          <w:lang w:val="en-IE" w:eastAsia="en-IE"/>
        </w:rPr>
        <w:t>draw</w:t>
      </w:r>
      <w:r>
        <w:rPr>
          <w:rFonts w:ascii="Arial" w:hAnsi="Arial" w:cs="Arial"/>
          <w:color w:val="000000"/>
          <w:sz w:val="22"/>
          <w:szCs w:val="22"/>
          <w:lang w:val="en-IE" w:eastAsia="en-IE"/>
        </w:rPr>
        <w:t>s</w:t>
      </w:r>
      <w:r w:rsidRPr="00E923C6">
        <w:rPr>
          <w:rFonts w:ascii="Arial" w:hAnsi="Arial" w:cs="Arial"/>
          <w:color w:val="000000"/>
          <w:sz w:val="22"/>
          <w:szCs w:val="22"/>
          <w:lang w:val="en-IE" w:eastAsia="en-IE"/>
        </w:rPr>
        <w:t xml:space="preserve"> together policies from many departments </w:t>
      </w:r>
      <w:r>
        <w:rPr>
          <w:rFonts w:ascii="Arial" w:hAnsi="Arial" w:cs="Arial"/>
          <w:color w:val="000000"/>
          <w:sz w:val="22"/>
          <w:szCs w:val="22"/>
          <w:lang w:val="en-IE" w:eastAsia="en-IE"/>
        </w:rPr>
        <w:t xml:space="preserve">to form </w:t>
      </w:r>
      <w:r w:rsidRPr="00E923C6">
        <w:rPr>
          <w:rFonts w:ascii="Arial" w:hAnsi="Arial" w:cs="Arial"/>
          <w:color w:val="000000"/>
          <w:sz w:val="22"/>
          <w:szCs w:val="22"/>
          <w:lang w:val="en-IE" w:eastAsia="en-IE"/>
        </w:rPr>
        <w:t xml:space="preserve">a strategy for </w:t>
      </w:r>
      <w:r>
        <w:rPr>
          <w:rFonts w:ascii="Arial" w:hAnsi="Arial" w:cs="Arial"/>
          <w:color w:val="000000"/>
          <w:sz w:val="22"/>
          <w:szCs w:val="22"/>
          <w:lang w:val="en-IE" w:eastAsia="en-IE"/>
        </w:rPr>
        <w:t xml:space="preserve">action. The strategy is to be followed up by the </w:t>
      </w:r>
      <w:r w:rsidRPr="00B15D60">
        <w:rPr>
          <w:rFonts w:ascii="Arial" w:hAnsi="Arial" w:cs="Arial"/>
          <w:color w:val="000000"/>
          <w:sz w:val="22"/>
          <w:szCs w:val="22"/>
          <w:lang w:val="en" w:eastAsia="en-IE"/>
        </w:rPr>
        <w:t>new Children and Young People’s Policy Framework</w:t>
      </w:r>
      <w:r>
        <w:rPr>
          <w:rFonts w:ascii="Arial" w:hAnsi="Arial" w:cs="Arial"/>
          <w:color w:val="000000"/>
          <w:sz w:val="22"/>
          <w:szCs w:val="22"/>
          <w:lang w:val="en" w:eastAsia="en-IE"/>
        </w:rPr>
        <w:t xml:space="preserve">, which will build on its predecessor and </w:t>
      </w:r>
      <w:r w:rsidRPr="000655EE">
        <w:rPr>
          <w:rFonts w:ascii="Arial" w:hAnsi="Arial" w:cs="Arial"/>
          <w:color w:val="000000"/>
          <w:sz w:val="22"/>
          <w:szCs w:val="22"/>
          <w:lang w:val="en" w:eastAsia="en-IE"/>
        </w:rPr>
        <w:t>cover the period 2014-2018</w:t>
      </w:r>
      <w:r>
        <w:rPr>
          <w:rFonts w:ascii="Arial" w:hAnsi="Arial" w:cs="Arial"/>
          <w:color w:val="000000"/>
          <w:sz w:val="22"/>
          <w:szCs w:val="22"/>
          <w:lang w:val="en" w:eastAsia="en-IE"/>
        </w:rPr>
        <w:t>.</w:t>
      </w:r>
      <w:r>
        <w:rPr>
          <w:rStyle w:val="FootnoteReference"/>
          <w:rFonts w:ascii="Arial" w:hAnsi="Arial" w:cs="Arial"/>
          <w:color w:val="000000"/>
          <w:sz w:val="22"/>
          <w:szCs w:val="22"/>
          <w:lang w:val="en" w:eastAsia="en-IE"/>
        </w:rPr>
        <w:footnoteReference w:id="52"/>
      </w:r>
      <w:r w:rsidRPr="00A818E3">
        <w:rPr>
          <w:rFonts w:ascii="Verdana" w:hAnsi="Verdana"/>
          <w:color w:val="333333"/>
          <w:sz w:val="20"/>
          <w:lang w:val="en"/>
        </w:rPr>
        <w:t xml:space="preserve"> </w:t>
      </w:r>
      <w:r w:rsidRPr="00A818E3">
        <w:rPr>
          <w:rFonts w:ascii="Arial" w:hAnsi="Arial" w:cs="Arial"/>
          <w:color w:val="000000"/>
          <w:sz w:val="22"/>
          <w:szCs w:val="22"/>
          <w:lang w:val="en" w:eastAsia="en-IE"/>
        </w:rPr>
        <w:t>The Policy Framework will</w:t>
      </w:r>
      <w:r>
        <w:rPr>
          <w:rFonts w:ascii="Arial" w:hAnsi="Arial" w:cs="Arial"/>
          <w:color w:val="000000"/>
          <w:sz w:val="22"/>
          <w:szCs w:val="22"/>
          <w:lang w:val="en" w:eastAsia="en-IE"/>
        </w:rPr>
        <w:t>:</w:t>
      </w:r>
    </w:p>
    <w:p w:rsidR="00967019" w:rsidRDefault="00967019" w:rsidP="00967019">
      <w:pPr>
        <w:ind w:left="567"/>
        <w:rPr>
          <w:rFonts w:ascii="Arial" w:hAnsi="Arial" w:cs="Arial"/>
          <w:color w:val="000000"/>
          <w:sz w:val="22"/>
          <w:szCs w:val="22"/>
          <w:lang w:val="en-IE" w:eastAsia="en-IE"/>
        </w:rPr>
      </w:pPr>
      <w:r>
        <w:rPr>
          <w:rFonts w:ascii="Arial" w:hAnsi="Arial" w:cs="Arial"/>
          <w:color w:val="000000"/>
          <w:sz w:val="22"/>
          <w:szCs w:val="22"/>
          <w:lang w:val="en" w:eastAsia="en-IE"/>
        </w:rPr>
        <w:t>“…</w:t>
      </w:r>
      <w:r w:rsidRPr="00A818E3">
        <w:rPr>
          <w:rFonts w:ascii="Arial" w:hAnsi="Arial" w:cs="Arial"/>
          <w:color w:val="000000"/>
          <w:sz w:val="22"/>
          <w:szCs w:val="22"/>
          <w:lang w:val="en" w:eastAsia="en-IE"/>
        </w:rPr>
        <w:t>provide a means for cross departmental collaboration to promote the well-being of children and young people and a fresh impetus to a whole-of-government approach to current and emerging issues</w:t>
      </w:r>
      <w:r>
        <w:rPr>
          <w:rFonts w:ascii="Arial" w:hAnsi="Arial" w:cs="Arial"/>
          <w:color w:val="000000"/>
          <w:sz w:val="22"/>
          <w:szCs w:val="22"/>
          <w:lang w:val="en" w:eastAsia="en-IE"/>
        </w:rPr>
        <w:t>.”</w:t>
      </w:r>
    </w:p>
    <w:p w:rsidR="00967019" w:rsidRDefault="00967019" w:rsidP="00967019">
      <w:pPr>
        <w:spacing w:line="360" w:lineRule="auto"/>
        <w:rPr>
          <w:rFonts w:ascii="Arial" w:eastAsia="Calibri" w:hAnsi="Arial" w:cs="Arial"/>
          <w:sz w:val="22"/>
          <w:szCs w:val="22"/>
          <w:lang w:val="en"/>
        </w:rPr>
      </w:pPr>
    </w:p>
    <w:p w:rsidR="00967019" w:rsidRPr="00883743" w:rsidRDefault="00566B0E" w:rsidP="00967019">
      <w:pPr>
        <w:pStyle w:val="Heading1"/>
        <w:numPr>
          <w:ilvl w:val="0"/>
          <w:numId w:val="0"/>
        </w:numPr>
        <w:pBdr>
          <w:top w:val="single" w:sz="4" w:space="1" w:color="auto"/>
          <w:left w:val="single" w:sz="4" w:space="0" w:color="auto"/>
          <w:bottom w:val="single" w:sz="4" w:space="1" w:color="auto"/>
          <w:right w:val="single" w:sz="4" w:space="4" w:color="auto"/>
        </w:pBdr>
        <w:shd w:val="clear" w:color="auto" w:fill="C6D9F1" w:themeFill="text2" w:themeFillTint="33"/>
        <w:rPr>
          <w:color w:val="auto"/>
          <w:lang w:val="en-IE"/>
        </w:rPr>
      </w:pPr>
      <w:bookmarkStart w:id="8" w:name="_Toc386708582"/>
      <w:r>
        <w:rPr>
          <w:color w:val="auto"/>
          <w:lang w:val="en-IE"/>
        </w:rPr>
        <w:lastRenderedPageBreak/>
        <w:t>6</w:t>
      </w:r>
      <w:r w:rsidR="00967019" w:rsidRPr="00CA0DAB">
        <w:rPr>
          <w:color w:val="auto"/>
          <w:lang w:val="en-IE"/>
        </w:rPr>
        <w:t>.</w:t>
      </w:r>
      <w:r w:rsidR="00967019">
        <w:rPr>
          <w:color w:val="auto"/>
          <w:lang w:val="en-IE"/>
        </w:rPr>
        <w:t xml:space="preserve"> The General Scheme of the Bill</w:t>
      </w:r>
      <w:bookmarkEnd w:id="8"/>
    </w:p>
    <w:p w:rsidR="00967019" w:rsidRPr="00CC155B" w:rsidRDefault="00566B0E" w:rsidP="00967019">
      <w:pPr>
        <w:spacing w:before="240" w:line="360" w:lineRule="auto"/>
        <w:rPr>
          <w:rFonts w:ascii="Arial" w:eastAsia="Calibri" w:hAnsi="Arial" w:cs="Arial"/>
          <w:b/>
          <w:sz w:val="22"/>
          <w:szCs w:val="22"/>
          <w:lang w:val="en-IE"/>
        </w:rPr>
      </w:pPr>
      <w:r>
        <w:rPr>
          <w:rFonts w:ascii="Arial" w:eastAsia="Calibri" w:hAnsi="Arial" w:cs="Arial"/>
          <w:b/>
          <w:sz w:val="22"/>
          <w:szCs w:val="22"/>
          <w:lang w:val="en-IE"/>
        </w:rPr>
        <w:t>6</w:t>
      </w:r>
      <w:r w:rsidR="00967019" w:rsidRPr="00CC155B">
        <w:rPr>
          <w:rFonts w:ascii="Arial" w:eastAsia="Calibri" w:hAnsi="Arial" w:cs="Arial"/>
          <w:b/>
          <w:sz w:val="22"/>
          <w:szCs w:val="22"/>
          <w:lang w:val="en-IE"/>
        </w:rPr>
        <w:t>.1 General points</w:t>
      </w:r>
    </w:p>
    <w:p w:rsidR="00967019" w:rsidRPr="00CB767D" w:rsidRDefault="00967019" w:rsidP="00967019">
      <w:pPr>
        <w:pStyle w:val="BodyText1"/>
        <w:spacing w:after="0"/>
        <w:rPr>
          <w:bCs/>
        </w:rPr>
      </w:pPr>
      <w:r>
        <w:t xml:space="preserve">In examining what has been published to date, it is important to draw the distinction between </w:t>
      </w:r>
      <w:r w:rsidRPr="00602471">
        <w:t xml:space="preserve">the General Scheme of the Bill </w:t>
      </w:r>
      <w:r>
        <w:t>and the Bill as will be presented at first stage in the parliamentary legislative process (which is known as “initiation”, i.e. publication).  Most Government d</w:t>
      </w:r>
      <w:r w:rsidRPr="00CB767D">
        <w:t>epartments have their legislation drafted by the Office of the Parliamentary Counsel (OPC)</w:t>
      </w:r>
      <w:r>
        <w:rPr>
          <w:rStyle w:val="FootnoteReference"/>
        </w:rPr>
        <w:footnoteReference w:id="53"/>
      </w:r>
      <w:r w:rsidRPr="00CB767D">
        <w:t xml:space="preserve"> by supplying Heads of a Bill which</w:t>
      </w:r>
      <w:r>
        <w:t xml:space="preserve"> broadly set out policy objectives</w:t>
      </w:r>
      <w:r w:rsidRPr="00CB767D">
        <w:t xml:space="preserve">.  </w:t>
      </w:r>
      <w:r w:rsidRPr="00CB767D">
        <w:rPr>
          <w:bCs/>
        </w:rPr>
        <w:t>Typically</w:t>
      </w:r>
      <w:r>
        <w:rPr>
          <w:bCs/>
        </w:rPr>
        <w:t>,</w:t>
      </w:r>
      <w:r w:rsidRPr="00CB767D">
        <w:rPr>
          <w:bCs/>
        </w:rPr>
        <w:t xml:space="preserve"> a General Scheme can be considered to be in draft format and as such is still subject to the legal advice of the Office of the Attorney General.  It may include an explanatory note to accompany each Head</w:t>
      </w:r>
      <w:r>
        <w:rPr>
          <w:bCs/>
        </w:rPr>
        <w:t xml:space="preserve"> unless the Heads are self-explanatory (s</w:t>
      </w:r>
      <w:r>
        <w:t>ee Appendix 1 for further details on the preparation of legislation).</w:t>
      </w:r>
    </w:p>
    <w:p w:rsidR="00967019" w:rsidRPr="00FD4473" w:rsidRDefault="00967019" w:rsidP="00967019">
      <w:pPr>
        <w:pStyle w:val="BodyText1"/>
        <w:widowControl w:val="0"/>
        <w:spacing w:after="0"/>
        <w:rPr>
          <w:u w:val="single"/>
        </w:rPr>
      </w:pPr>
      <w:r w:rsidRPr="00FD4473">
        <w:rPr>
          <w:u w:val="single"/>
        </w:rPr>
        <w:t xml:space="preserve">It is important to note that </w:t>
      </w:r>
      <w:r w:rsidRPr="00FD4473">
        <w:rPr>
          <w:b/>
          <w:u w:val="single"/>
        </w:rPr>
        <w:t>the General Scheme has no legal effect</w:t>
      </w:r>
      <w:r w:rsidRPr="00FD4473">
        <w:rPr>
          <w:u w:val="single"/>
        </w:rPr>
        <w:t xml:space="preserve"> and the proposals it contains may well evolve over time as the legislative process progresses.</w:t>
      </w:r>
    </w:p>
    <w:p w:rsidR="00967019" w:rsidRDefault="00967019" w:rsidP="00967019">
      <w:pPr>
        <w:pStyle w:val="BodyText1"/>
        <w:spacing w:after="0"/>
        <w:rPr>
          <w:bCs/>
        </w:rPr>
      </w:pPr>
      <w:r>
        <w:t xml:space="preserve">However, the publication of the General Scheme presents an important opportunity for interested stakeholders to comment on the general principles and themes at an early stage in the Bill’s development.  In this case, the Joint Committee have formally invited written submissions </w:t>
      </w:r>
      <w:r w:rsidRPr="00905590">
        <w:rPr>
          <w:bCs/>
        </w:rPr>
        <w:t xml:space="preserve">in relation to the </w:t>
      </w:r>
      <w:r>
        <w:rPr>
          <w:bCs/>
        </w:rPr>
        <w:t xml:space="preserve">General Scheme of the Bill. </w:t>
      </w:r>
    </w:p>
    <w:p w:rsidR="00967019" w:rsidRPr="00270041" w:rsidRDefault="00967019" w:rsidP="00967019">
      <w:pPr>
        <w:pStyle w:val="BodyText1"/>
        <w:spacing w:after="0"/>
        <w:rPr>
          <w:bCs/>
        </w:rPr>
      </w:pPr>
      <w:r>
        <w:rPr>
          <w:bCs/>
        </w:rPr>
        <w:t>Finally, it should be noted that this process allows the Committee, through their report to the Minister, the opportunity to have a discernible impact on the shaping of the proposed legislation. The Bill, when published, could be compared by the Members of the Committee with their report to evaluate whether or not their comments or recommendations have been taken into account.</w:t>
      </w:r>
    </w:p>
    <w:p w:rsidR="00967019" w:rsidRPr="00E70B06" w:rsidRDefault="00967019" w:rsidP="00967019">
      <w:pPr>
        <w:pStyle w:val="BodyText1"/>
        <w:spacing w:after="0"/>
        <w:rPr>
          <w:color w:val="FF0000"/>
        </w:rPr>
      </w:pPr>
      <w:r w:rsidRPr="00E70B06">
        <w:t xml:space="preserve">The draft legislation which follows a General Scheme of a Bill can potentially vary, to a greater or lesser extent, from the General Scheme as issues are further refined during the drafting process.  </w:t>
      </w:r>
    </w:p>
    <w:p w:rsidR="00967019" w:rsidRPr="00E70B06" w:rsidRDefault="00967019" w:rsidP="00967019">
      <w:pPr>
        <w:pStyle w:val="BodyText1"/>
        <w:spacing w:after="0"/>
      </w:pPr>
      <w:r w:rsidRPr="00E70B06">
        <w:t>Conscious that the General Scheme is at a very preliminary stage of the</w:t>
      </w:r>
      <w:r w:rsidR="00AF51C2">
        <w:t xml:space="preserve"> legislative process, this Report</w:t>
      </w:r>
      <w:r w:rsidRPr="00E70B06">
        <w:t xml:space="preserve"> conducts a summary</w:t>
      </w:r>
      <w:r>
        <w:t xml:space="preserve"> and analysis</w:t>
      </w:r>
      <w:r w:rsidRPr="00E70B06">
        <w:t>, as far as is possible, of some of the key themes which emerged during the consultation proce</w:t>
      </w:r>
      <w:r>
        <w:t xml:space="preserve">ss with stakeholders. </w:t>
      </w:r>
    </w:p>
    <w:p w:rsidR="00967019" w:rsidRPr="007B715F" w:rsidRDefault="00566B0E" w:rsidP="00967019">
      <w:pPr>
        <w:spacing w:before="240" w:line="360" w:lineRule="auto"/>
        <w:rPr>
          <w:rFonts w:ascii="Arial" w:eastAsia="Calibri" w:hAnsi="Arial" w:cs="Arial"/>
          <w:b/>
          <w:color w:val="262424"/>
          <w:sz w:val="22"/>
          <w:szCs w:val="22"/>
          <w:lang w:val="en-IE"/>
        </w:rPr>
      </w:pPr>
      <w:r>
        <w:rPr>
          <w:rFonts w:ascii="Arial" w:eastAsia="Calibri" w:hAnsi="Arial" w:cs="Arial"/>
          <w:b/>
          <w:color w:val="262424"/>
          <w:sz w:val="22"/>
          <w:szCs w:val="22"/>
          <w:lang w:val="en-IE"/>
        </w:rPr>
        <w:t>6</w:t>
      </w:r>
      <w:r w:rsidR="00967019">
        <w:rPr>
          <w:rFonts w:ascii="Arial" w:eastAsia="Calibri" w:hAnsi="Arial" w:cs="Arial"/>
          <w:b/>
          <w:color w:val="262424"/>
          <w:sz w:val="22"/>
          <w:szCs w:val="22"/>
          <w:lang w:val="en-IE"/>
        </w:rPr>
        <w:t>.2 The S</w:t>
      </w:r>
      <w:r w:rsidR="00967019" w:rsidRPr="00824F3A">
        <w:rPr>
          <w:rFonts w:ascii="Arial" w:eastAsia="Calibri" w:hAnsi="Arial" w:cs="Arial"/>
          <w:b/>
          <w:color w:val="262424"/>
          <w:sz w:val="22"/>
          <w:szCs w:val="22"/>
          <w:lang w:val="en-IE"/>
        </w:rPr>
        <w:t>cheme</w:t>
      </w:r>
      <w:r w:rsidR="00967019">
        <w:rPr>
          <w:rFonts w:ascii="Arial" w:eastAsia="Calibri" w:hAnsi="Arial" w:cs="Arial"/>
          <w:b/>
          <w:color w:val="262424"/>
          <w:sz w:val="22"/>
          <w:szCs w:val="22"/>
          <w:lang w:val="en-IE"/>
        </w:rPr>
        <w:t xml:space="preserve"> of the Children and Family Relationships Bill 2014</w:t>
      </w:r>
    </w:p>
    <w:p w:rsidR="00967019" w:rsidRPr="007D6FCA" w:rsidRDefault="00967019" w:rsidP="00967019">
      <w:pPr>
        <w:spacing w:line="360" w:lineRule="auto"/>
        <w:rPr>
          <w:rFonts w:ascii="Arial" w:eastAsia="Calibri" w:hAnsi="Arial" w:cs="Arial"/>
          <w:sz w:val="22"/>
          <w:szCs w:val="22"/>
          <w:lang w:val="en"/>
        </w:rPr>
      </w:pPr>
      <w:r w:rsidRPr="007D6FCA">
        <w:rPr>
          <w:rFonts w:ascii="Arial" w:eastAsia="Calibri" w:hAnsi="Arial" w:cs="Arial"/>
          <w:sz w:val="22"/>
          <w:szCs w:val="22"/>
          <w:lang w:val="en"/>
        </w:rPr>
        <w:lastRenderedPageBreak/>
        <w:t>The</w:t>
      </w:r>
      <w:r>
        <w:rPr>
          <w:rFonts w:ascii="Arial" w:eastAsia="Calibri" w:hAnsi="Arial" w:cs="Arial"/>
          <w:sz w:val="22"/>
          <w:szCs w:val="22"/>
          <w:lang w:val="en"/>
        </w:rPr>
        <w:t xml:space="preserve"> </w:t>
      </w:r>
      <w:hyperlink r:id="rId28" w:history="1">
        <w:r w:rsidRPr="008D2D07">
          <w:rPr>
            <w:rStyle w:val="Hyperlink"/>
            <w:rFonts w:ascii="Arial" w:eastAsia="Calibri" w:hAnsi="Arial" w:cs="Arial"/>
            <w:sz w:val="22"/>
            <w:szCs w:val="22"/>
            <w:lang w:val="en"/>
          </w:rPr>
          <w:t>press release</w:t>
        </w:r>
      </w:hyperlink>
      <w:r>
        <w:rPr>
          <w:rFonts w:ascii="Arial" w:eastAsia="Calibri" w:hAnsi="Arial" w:cs="Arial"/>
          <w:sz w:val="22"/>
          <w:szCs w:val="22"/>
          <w:lang w:val="en"/>
        </w:rPr>
        <w:t xml:space="preserve"> published with the General Scheme outlined some of the main provisions of the proposed legislation as follows: </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ensure our law reflects the principles, rights and obligations contained in Article 42A (if upheld) of the Constitution;</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 xml:space="preserve">update and </w:t>
      </w:r>
      <w:proofErr w:type="spellStart"/>
      <w:r w:rsidRPr="007D6FCA">
        <w:rPr>
          <w:rFonts w:ascii="Arial" w:eastAsia="Calibri" w:hAnsi="Arial" w:cs="Arial"/>
          <w:sz w:val="22"/>
          <w:szCs w:val="22"/>
          <w:lang w:val="en"/>
        </w:rPr>
        <w:t>modernise</w:t>
      </w:r>
      <w:proofErr w:type="spellEnd"/>
      <w:r w:rsidRPr="007D6FCA">
        <w:rPr>
          <w:rFonts w:ascii="Arial" w:eastAsia="Calibri" w:hAnsi="Arial" w:cs="Arial"/>
          <w:sz w:val="22"/>
          <w:szCs w:val="22"/>
          <w:lang w:val="en"/>
        </w:rPr>
        <w:t xml:space="preserve"> the law regarding parental rights relating to children living in diverse family relationships;</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establish that the best interests of the child is the paramount consideration in the resolution of disputes concerning the guardianship, custody of and access to children;</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spell out in detail for the first time in Irish law the rights and responsibilities of guardians of children</w:t>
      </w:r>
      <w:r>
        <w:rPr>
          <w:rFonts w:ascii="Arial" w:eastAsia="Calibri" w:hAnsi="Arial" w:cs="Arial"/>
          <w:sz w:val="22"/>
          <w:szCs w:val="22"/>
          <w:lang w:val="en"/>
        </w:rPr>
        <w:t>;</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clearly set out how parentage is to be assigned in cases of assisted reproduction and non-commercial surrogacy and propose transitional provisions applicable to surrogacies which precede the Bill’s enactment;</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extend automatic guardianship to non-marital fathers who cohabit for a specified period with the child’s mother;</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 xml:space="preserve">render civil partners eligible to jointly adopt a child (presently single individuals regardless of sexual orientation may adopt, as may married couples but </w:t>
      </w:r>
      <w:r>
        <w:rPr>
          <w:rFonts w:ascii="Arial" w:eastAsia="Calibri" w:hAnsi="Arial" w:cs="Arial"/>
          <w:sz w:val="22"/>
          <w:szCs w:val="22"/>
          <w:lang w:val="en"/>
        </w:rPr>
        <w:t xml:space="preserve">same sex </w:t>
      </w:r>
      <w:r w:rsidRPr="007D6FCA">
        <w:rPr>
          <w:rFonts w:ascii="Arial" w:eastAsia="Calibri" w:hAnsi="Arial" w:cs="Arial"/>
          <w:sz w:val="22"/>
          <w:szCs w:val="22"/>
          <w:lang w:val="en"/>
        </w:rPr>
        <w:t>couple</w:t>
      </w:r>
      <w:r>
        <w:rPr>
          <w:rFonts w:ascii="Arial" w:eastAsia="Calibri" w:hAnsi="Arial" w:cs="Arial"/>
          <w:sz w:val="22"/>
          <w:szCs w:val="22"/>
          <w:lang w:val="en"/>
        </w:rPr>
        <w:t>s</w:t>
      </w:r>
      <w:r w:rsidRPr="007D6FCA">
        <w:rPr>
          <w:rFonts w:ascii="Arial" w:eastAsia="Calibri" w:hAnsi="Arial" w:cs="Arial"/>
          <w:sz w:val="22"/>
          <w:szCs w:val="22"/>
          <w:lang w:val="en"/>
        </w:rPr>
        <w:t xml:space="preserve"> cannot jointly adopt);</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allow step-parents, civil partners, those cohabiting with the biological parent and acting in loco parentis for a specified period to obtain guardianship and/or custody</w:t>
      </w:r>
      <w:r>
        <w:rPr>
          <w:rFonts w:ascii="Arial" w:eastAsia="Calibri" w:hAnsi="Arial" w:cs="Arial"/>
          <w:sz w:val="22"/>
          <w:szCs w:val="22"/>
          <w:lang w:val="en"/>
        </w:rPr>
        <w:t xml:space="preserve"> rights</w:t>
      </w:r>
      <w:r w:rsidRPr="007D6FCA">
        <w:rPr>
          <w:rFonts w:ascii="Arial" w:eastAsia="Calibri" w:hAnsi="Arial" w:cs="Arial"/>
          <w:sz w:val="22"/>
          <w:szCs w:val="22"/>
          <w:lang w:val="en"/>
        </w:rPr>
        <w:t>;</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 xml:space="preserve">enable members of the extended family to apply for access to </w:t>
      </w:r>
      <w:r>
        <w:rPr>
          <w:rFonts w:ascii="Arial" w:eastAsia="Calibri" w:hAnsi="Arial" w:cs="Arial"/>
          <w:sz w:val="22"/>
          <w:szCs w:val="22"/>
          <w:lang w:val="en"/>
        </w:rPr>
        <w:t>a</w:t>
      </w:r>
      <w:r w:rsidRPr="007D6FCA">
        <w:rPr>
          <w:rFonts w:ascii="Arial" w:eastAsia="Calibri" w:hAnsi="Arial" w:cs="Arial"/>
          <w:sz w:val="22"/>
          <w:szCs w:val="22"/>
          <w:lang w:val="en"/>
        </w:rPr>
        <w:t xml:space="preserve"> child;</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put in place a series of provisions aimed at making parenting work where estranged parents are in continuous disputes to ensure, insofar as is possible, that court orders made to maintain a child’s connectivity with each parent are respected;</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make express provision to facilitate the use of DNA to determine parentage disputes without the necessity of a blood sample by the use of mouth swabs and other appropriate samples;</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r w:rsidRPr="007D6FCA">
        <w:rPr>
          <w:rFonts w:ascii="Arial" w:eastAsia="Calibri" w:hAnsi="Arial" w:cs="Arial"/>
          <w:sz w:val="22"/>
          <w:szCs w:val="22"/>
          <w:lang w:val="en"/>
        </w:rPr>
        <w:t>reform child maintenance laws so that the courts, when making child support and lump sum orders, treat all children equally irrespective of the circumstances relating to their conception and birth;</w:t>
      </w:r>
      <w:r>
        <w:rPr>
          <w:rFonts w:ascii="Arial" w:eastAsia="Calibri" w:hAnsi="Arial" w:cs="Arial"/>
          <w:sz w:val="22"/>
          <w:szCs w:val="22"/>
          <w:lang w:val="en"/>
        </w:rPr>
        <w:t xml:space="preserve"> and</w:t>
      </w:r>
    </w:p>
    <w:p w:rsidR="00967019" w:rsidRPr="007D6FCA" w:rsidRDefault="00967019" w:rsidP="00967019">
      <w:pPr>
        <w:pStyle w:val="ListParagraph"/>
        <w:numPr>
          <w:ilvl w:val="0"/>
          <w:numId w:val="8"/>
        </w:numPr>
        <w:spacing w:line="360" w:lineRule="auto"/>
        <w:rPr>
          <w:rFonts w:ascii="Arial" w:eastAsia="Calibri" w:hAnsi="Arial" w:cs="Arial"/>
          <w:sz w:val="22"/>
          <w:szCs w:val="22"/>
          <w:lang w:val="en"/>
        </w:rPr>
      </w:pPr>
      <w:proofErr w:type="gramStart"/>
      <w:r w:rsidRPr="007D6FCA">
        <w:rPr>
          <w:rFonts w:ascii="Arial" w:eastAsia="Calibri" w:hAnsi="Arial" w:cs="Arial"/>
          <w:sz w:val="22"/>
          <w:szCs w:val="22"/>
          <w:lang w:val="en"/>
        </w:rPr>
        <w:t>encourage</w:t>
      </w:r>
      <w:proofErr w:type="gramEnd"/>
      <w:r w:rsidRPr="007D6FCA">
        <w:rPr>
          <w:rFonts w:ascii="Arial" w:eastAsia="Calibri" w:hAnsi="Arial" w:cs="Arial"/>
          <w:sz w:val="22"/>
          <w:szCs w:val="22"/>
          <w:lang w:val="en"/>
        </w:rPr>
        <w:t xml:space="preserve"> the use of mediation to resolve disputes relating to chi</w:t>
      </w:r>
      <w:r>
        <w:rPr>
          <w:rFonts w:ascii="Arial" w:eastAsia="Calibri" w:hAnsi="Arial" w:cs="Arial"/>
          <w:sz w:val="22"/>
          <w:szCs w:val="22"/>
          <w:lang w:val="en"/>
        </w:rPr>
        <w:t>ldren between estranged parents.</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lastRenderedPageBreak/>
        <w:t xml:space="preserve">The Department published a </w:t>
      </w:r>
      <w:hyperlink r:id="rId29" w:history="1">
        <w:r w:rsidRPr="00BD26FD">
          <w:rPr>
            <w:rStyle w:val="Hyperlink"/>
            <w:rFonts w:ascii="Arial" w:eastAsia="Calibri" w:hAnsi="Arial" w:cs="Arial"/>
            <w:sz w:val="22"/>
            <w:szCs w:val="22"/>
            <w:lang w:val="en-IE"/>
          </w:rPr>
          <w:t>briefing note</w:t>
        </w:r>
      </w:hyperlink>
      <w:r>
        <w:rPr>
          <w:rFonts w:ascii="Arial" w:eastAsia="Calibri" w:hAnsi="Arial" w:cs="Arial"/>
          <w:sz w:val="22"/>
          <w:szCs w:val="22"/>
          <w:lang w:val="en-IE"/>
        </w:rPr>
        <w:t xml:space="preserve"> on the Bill in 2013 as well as a </w:t>
      </w:r>
      <w:hyperlink r:id="rId30" w:history="1">
        <w:r w:rsidRPr="002E03B0">
          <w:rPr>
            <w:rStyle w:val="Hyperlink"/>
            <w:rFonts w:ascii="Arial" w:eastAsia="Calibri" w:hAnsi="Arial" w:cs="Arial"/>
            <w:sz w:val="22"/>
            <w:szCs w:val="22"/>
            <w:lang w:val="en-IE"/>
          </w:rPr>
          <w:t>policy rationale</w:t>
        </w:r>
      </w:hyperlink>
      <w:r>
        <w:rPr>
          <w:rFonts w:ascii="Arial" w:eastAsia="Calibri" w:hAnsi="Arial" w:cs="Arial"/>
          <w:sz w:val="22"/>
          <w:szCs w:val="22"/>
          <w:lang w:val="en-IE"/>
        </w:rPr>
        <w:t xml:space="preserve"> along with publication of the scheme of the Bill in which it stated that the proposed legislation is </w:t>
      </w:r>
      <w:r w:rsidRPr="006B5061">
        <w:rPr>
          <w:rFonts w:ascii="Arial" w:eastAsia="Calibri" w:hAnsi="Arial" w:cs="Arial"/>
          <w:sz w:val="22"/>
          <w:szCs w:val="22"/>
          <w:lang w:val="en-IE"/>
        </w:rPr>
        <w:t>underpinned by two key principles:</w:t>
      </w:r>
    </w:p>
    <w:p w:rsidR="00967019" w:rsidRPr="006B5061" w:rsidRDefault="00967019" w:rsidP="00967019">
      <w:pPr>
        <w:spacing w:line="360" w:lineRule="auto"/>
        <w:rPr>
          <w:rFonts w:ascii="Arial" w:eastAsia="Calibri" w:hAnsi="Arial" w:cs="Arial"/>
          <w:sz w:val="22"/>
          <w:szCs w:val="22"/>
          <w:lang w:val="en-IE"/>
        </w:rPr>
      </w:pPr>
    </w:p>
    <w:p w:rsidR="00967019" w:rsidRPr="006B1B4A" w:rsidRDefault="00967019" w:rsidP="00967019">
      <w:pPr>
        <w:pStyle w:val="ListParagraph"/>
        <w:numPr>
          <w:ilvl w:val="0"/>
          <w:numId w:val="9"/>
        </w:numPr>
        <w:spacing w:line="360" w:lineRule="auto"/>
        <w:rPr>
          <w:rFonts w:ascii="Arial" w:eastAsia="Calibri" w:hAnsi="Arial" w:cs="Arial"/>
          <w:sz w:val="22"/>
          <w:szCs w:val="22"/>
          <w:lang w:val="en-IE"/>
        </w:rPr>
      </w:pPr>
      <w:r w:rsidRPr="006B1B4A">
        <w:rPr>
          <w:rFonts w:ascii="Arial" w:eastAsia="Calibri" w:hAnsi="Arial" w:cs="Arial"/>
          <w:sz w:val="22"/>
          <w:szCs w:val="22"/>
          <w:lang w:val="en-IE"/>
        </w:rPr>
        <w:t>The welfare and best interests of the child must be central to legislation</w:t>
      </w:r>
    </w:p>
    <w:p w:rsidR="00967019" w:rsidRPr="006B5061" w:rsidRDefault="00967019" w:rsidP="00967019">
      <w:pPr>
        <w:pStyle w:val="ListParagraph"/>
        <w:spacing w:line="360" w:lineRule="auto"/>
        <w:rPr>
          <w:rFonts w:ascii="Arial" w:eastAsia="Calibri" w:hAnsi="Arial" w:cs="Arial"/>
          <w:sz w:val="22"/>
          <w:szCs w:val="22"/>
          <w:lang w:val="en-IE"/>
        </w:rPr>
      </w:pPr>
      <w:proofErr w:type="gramStart"/>
      <w:r w:rsidRPr="006B1B4A">
        <w:rPr>
          <w:rFonts w:ascii="Arial" w:eastAsia="Calibri" w:hAnsi="Arial" w:cs="Arial"/>
          <w:sz w:val="22"/>
          <w:szCs w:val="22"/>
          <w:lang w:val="en-IE"/>
        </w:rPr>
        <w:t>go</w:t>
      </w:r>
      <w:r>
        <w:rPr>
          <w:rFonts w:ascii="Arial" w:eastAsia="Calibri" w:hAnsi="Arial" w:cs="Arial"/>
          <w:sz w:val="22"/>
          <w:szCs w:val="22"/>
          <w:lang w:val="en-IE"/>
        </w:rPr>
        <w:t>verning</w:t>
      </w:r>
      <w:proofErr w:type="gramEnd"/>
      <w:r>
        <w:rPr>
          <w:rFonts w:ascii="Arial" w:eastAsia="Calibri" w:hAnsi="Arial" w:cs="Arial"/>
          <w:sz w:val="22"/>
          <w:szCs w:val="22"/>
          <w:lang w:val="en-IE"/>
        </w:rPr>
        <w:t xml:space="preserve"> familial relationships;</w:t>
      </w:r>
    </w:p>
    <w:p w:rsidR="00967019" w:rsidRPr="006B1B4A" w:rsidRDefault="00967019" w:rsidP="00967019">
      <w:pPr>
        <w:pStyle w:val="ListParagraph"/>
        <w:numPr>
          <w:ilvl w:val="0"/>
          <w:numId w:val="9"/>
        </w:numPr>
        <w:spacing w:line="360" w:lineRule="auto"/>
        <w:rPr>
          <w:rFonts w:ascii="Arial" w:eastAsia="Calibri" w:hAnsi="Arial" w:cs="Arial"/>
          <w:sz w:val="22"/>
          <w:szCs w:val="22"/>
          <w:lang w:val="en-IE"/>
        </w:rPr>
      </w:pPr>
      <w:r w:rsidRPr="006B1B4A">
        <w:rPr>
          <w:rFonts w:ascii="Arial" w:eastAsia="Calibri" w:hAnsi="Arial" w:cs="Arial"/>
          <w:sz w:val="22"/>
          <w:szCs w:val="22"/>
          <w:lang w:val="en-IE"/>
        </w:rPr>
        <w:t>The effect of the provisions should be to promote the stability of families</w:t>
      </w:r>
    </w:p>
    <w:p w:rsidR="00967019" w:rsidRPr="006B1B4A" w:rsidRDefault="00967019" w:rsidP="00967019">
      <w:pPr>
        <w:pStyle w:val="ListParagraph"/>
        <w:spacing w:line="360" w:lineRule="auto"/>
        <w:rPr>
          <w:rFonts w:ascii="Arial" w:eastAsia="Calibri" w:hAnsi="Arial" w:cs="Arial"/>
          <w:sz w:val="22"/>
          <w:szCs w:val="22"/>
          <w:lang w:val="en-IE"/>
        </w:rPr>
      </w:pPr>
      <w:proofErr w:type="gramStart"/>
      <w:r w:rsidRPr="006B1B4A">
        <w:rPr>
          <w:rFonts w:ascii="Arial" w:eastAsia="Calibri" w:hAnsi="Arial" w:cs="Arial"/>
          <w:sz w:val="22"/>
          <w:szCs w:val="22"/>
          <w:lang w:val="en-IE"/>
        </w:rPr>
        <w:t>caring</w:t>
      </w:r>
      <w:proofErr w:type="gramEnd"/>
      <w:r w:rsidRPr="006B1B4A">
        <w:rPr>
          <w:rFonts w:ascii="Arial" w:eastAsia="Calibri" w:hAnsi="Arial" w:cs="Arial"/>
          <w:sz w:val="22"/>
          <w:szCs w:val="22"/>
          <w:lang w:val="en-IE"/>
        </w:rPr>
        <w:t xml:space="preserve"> for children and to ensure that children are enabled to enjoy</w:t>
      </w:r>
    </w:p>
    <w:p w:rsidR="00967019" w:rsidRPr="006B1B4A" w:rsidRDefault="00967019" w:rsidP="00967019">
      <w:pPr>
        <w:pStyle w:val="ListParagraph"/>
        <w:spacing w:line="360" w:lineRule="auto"/>
        <w:rPr>
          <w:rFonts w:ascii="Arial" w:eastAsia="Calibri" w:hAnsi="Arial" w:cs="Arial"/>
          <w:sz w:val="22"/>
          <w:szCs w:val="22"/>
          <w:lang w:val="en-IE"/>
        </w:rPr>
      </w:pPr>
      <w:proofErr w:type="gramStart"/>
      <w:r w:rsidRPr="006B1B4A">
        <w:rPr>
          <w:rFonts w:ascii="Arial" w:eastAsia="Calibri" w:hAnsi="Arial" w:cs="Arial"/>
          <w:sz w:val="22"/>
          <w:szCs w:val="22"/>
          <w:lang w:val="en-IE"/>
        </w:rPr>
        <w:t>relationships</w:t>
      </w:r>
      <w:proofErr w:type="gramEnd"/>
      <w:r w:rsidRPr="006B1B4A">
        <w:rPr>
          <w:rFonts w:ascii="Arial" w:eastAsia="Calibri" w:hAnsi="Arial" w:cs="Arial"/>
          <w:sz w:val="22"/>
          <w:szCs w:val="22"/>
          <w:lang w:val="en-IE"/>
        </w:rPr>
        <w:t xml:space="preserve"> of care and support with parents, guardians or those acting in</w:t>
      </w:r>
    </w:p>
    <w:p w:rsidR="00967019" w:rsidRDefault="00967019" w:rsidP="00967019">
      <w:pPr>
        <w:pStyle w:val="ListParagraph"/>
        <w:spacing w:line="360" w:lineRule="auto"/>
        <w:rPr>
          <w:rFonts w:ascii="Arial" w:eastAsia="Calibri" w:hAnsi="Arial" w:cs="Arial"/>
          <w:sz w:val="22"/>
          <w:szCs w:val="22"/>
          <w:lang w:val="en-IE"/>
        </w:rPr>
      </w:pPr>
      <w:proofErr w:type="gramStart"/>
      <w:r w:rsidRPr="006B1B4A">
        <w:rPr>
          <w:rFonts w:ascii="Arial" w:eastAsia="Calibri" w:hAnsi="Arial" w:cs="Arial"/>
          <w:sz w:val="22"/>
          <w:szCs w:val="22"/>
          <w:lang w:val="en-IE"/>
        </w:rPr>
        <w:t>loco</w:t>
      </w:r>
      <w:proofErr w:type="gramEnd"/>
      <w:r w:rsidRPr="006B1B4A">
        <w:rPr>
          <w:rFonts w:ascii="Arial" w:eastAsia="Calibri" w:hAnsi="Arial" w:cs="Arial"/>
          <w:sz w:val="22"/>
          <w:szCs w:val="22"/>
          <w:lang w:val="en-IE"/>
        </w:rPr>
        <w:t xml:space="preserve"> parentis.</w:t>
      </w:r>
    </w:p>
    <w:p w:rsidR="00967019" w:rsidRDefault="00967019" w:rsidP="00967019">
      <w:pPr>
        <w:spacing w:line="360" w:lineRule="auto"/>
        <w:rPr>
          <w:rFonts w:ascii="Arial" w:eastAsia="Calibri" w:hAnsi="Arial" w:cs="Arial"/>
          <w:sz w:val="22"/>
          <w:szCs w:val="22"/>
          <w:lang w:val="en-IE"/>
        </w:rPr>
      </w:pPr>
    </w:p>
    <w:p w:rsidR="00AA244C"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More detail of what is contained in the General Scheme of the Bill is contained in Appendix 2. The next section looks at the main issues raised by stakeholders with </w:t>
      </w:r>
      <w:r w:rsidR="00AA244C">
        <w:rPr>
          <w:rFonts w:ascii="Arial" w:eastAsia="Calibri" w:hAnsi="Arial" w:cs="Arial"/>
          <w:sz w:val="22"/>
          <w:szCs w:val="22"/>
          <w:lang w:val="en-IE"/>
        </w:rPr>
        <w:t>regard to the General Scheme.</w:t>
      </w:r>
    </w:p>
    <w:p w:rsidR="00AA244C" w:rsidRDefault="00AA244C">
      <w:pPr>
        <w:spacing w:after="200" w:line="276" w:lineRule="auto"/>
        <w:rPr>
          <w:rFonts w:ascii="Arial" w:eastAsia="Calibri" w:hAnsi="Arial" w:cs="Arial"/>
          <w:sz w:val="22"/>
          <w:szCs w:val="22"/>
          <w:lang w:val="en-IE"/>
        </w:rPr>
      </w:pPr>
      <w:r>
        <w:rPr>
          <w:rFonts w:ascii="Arial" w:eastAsia="Calibri" w:hAnsi="Arial" w:cs="Arial"/>
          <w:sz w:val="22"/>
          <w:szCs w:val="22"/>
          <w:lang w:val="en-IE"/>
        </w:rPr>
        <w:br w:type="page"/>
      </w:r>
    </w:p>
    <w:p w:rsidR="00967019" w:rsidRPr="00213A19" w:rsidRDefault="00566B0E" w:rsidP="00967019">
      <w:pPr>
        <w:pStyle w:val="Heading1"/>
        <w:numPr>
          <w:ilvl w:val="0"/>
          <w:numId w:val="0"/>
        </w:numPr>
        <w:pBdr>
          <w:top w:val="single" w:sz="4" w:space="1" w:color="auto"/>
          <w:left w:val="single" w:sz="4" w:space="4" w:color="auto"/>
          <w:bottom w:val="single" w:sz="4" w:space="1" w:color="auto"/>
          <w:right w:val="single" w:sz="4" w:space="4" w:color="auto"/>
        </w:pBdr>
        <w:shd w:val="clear" w:color="auto" w:fill="C6D9F1" w:themeFill="text2" w:themeFillTint="33"/>
        <w:rPr>
          <w:color w:val="auto"/>
          <w:lang w:val="en-IE"/>
        </w:rPr>
      </w:pPr>
      <w:bookmarkStart w:id="9" w:name="_Toc386708583"/>
      <w:r>
        <w:rPr>
          <w:color w:val="auto"/>
          <w:lang w:val="en-IE"/>
        </w:rPr>
        <w:lastRenderedPageBreak/>
        <w:t>7</w:t>
      </w:r>
      <w:r w:rsidR="00967019" w:rsidRPr="00DF4CEE">
        <w:rPr>
          <w:color w:val="auto"/>
          <w:lang w:val="en-IE"/>
        </w:rPr>
        <w:t>.</w:t>
      </w:r>
      <w:r w:rsidR="00967019">
        <w:rPr>
          <w:color w:val="auto"/>
          <w:lang w:val="en-IE"/>
        </w:rPr>
        <w:t xml:space="preserve"> Main issues raised by stakeholders</w:t>
      </w:r>
      <w:bookmarkEnd w:id="9"/>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It should be noted that the proposed legislation was welcomed by most stakeholders. These stakeholders regarded the legislation as progressive with the potential to positively impact thousands of families and children throughout Ireland. This section will explore, in more detail, some of the issues most commonly discussed among stakeholders and which have arisen in other countries, so that best practice, where possible, may be identified. This is in the context that some stakeholders in their written submissions and presentations to the Joint </w:t>
      </w:r>
      <w:proofErr w:type="gramStart"/>
      <w:r>
        <w:rPr>
          <w:rFonts w:ascii="Arial" w:eastAsia="Calibri" w:hAnsi="Arial" w:cs="Arial"/>
          <w:sz w:val="22"/>
          <w:szCs w:val="22"/>
          <w:lang w:val="en-IE"/>
        </w:rPr>
        <w:t>Committee,</w:t>
      </w:r>
      <w:proofErr w:type="gramEnd"/>
      <w:r>
        <w:rPr>
          <w:rFonts w:ascii="Arial" w:eastAsia="Calibri" w:hAnsi="Arial" w:cs="Arial"/>
          <w:sz w:val="22"/>
          <w:szCs w:val="22"/>
          <w:lang w:val="en-IE"/>
        </w:rPr>
        <w:t xml:space="preserve"> felt that some aspects of the General Scheme merited further scrutiny; with a view to making amendments which would ensure that the Bill, when published, would better fulfil its overall objectives.</w:t>
      </w: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Pr>
          <w:rFonts w:ascii="Arial" w:eastAsia="Calibri" w:hAnsi="Arial" w:cs="Arial"/>
          <w:b/>
          <w:sz w:val="22"/>
          <w:szCs w:val="22"/>
          <w:lang w:val="en-IE"/>
        </w:rPr>
        <w:t>.1 Commercial surrogacy</w:t>
      </w:r>
    </w:p>
    <w:p w:rsidR="00967019" w:rsidRPr="00A22085" w:rsidRDefault="00967019" w:rsidP="00967019">
      <w:pPr>
        <w:spacing w:line="360" w:lineRule="auto"/>
        <w:rPr>
          <w:rFonts w:ascii="Arial" w:eastAsia="Calibri" w:hAnsi="Arial" w:cs="Arial"/>
          <w:sz w:val="22"/>
          <w:szCs w:val="22"/>
          <w:lang w:val="en-IE"/>
        </w:rPr>
      </w:pPr>
      <w:r w:rsidRPr="00A22085">
        <w:rPr>
          <w:rFonts w:ascii="Arial" w:eastAsia="Calibri" w:hAnsi="Arial" w:cs="Arial"/>
          <w:sz w:val="22"/>
          <w:szCs w:val="22"/>
          <w:lang w:val="en-IE"/>
        </w:rPr>
        <w:t>The proposed legislation will ban commercial surrogacy and will not allow surrogacy services to be advertised. This means that a woman cannot be paid by commissioning parents to become a surrogate</w:t>
      </w:r>
      <w:r>
        <w:rPr>
          <w:rFonts w:ascii="Arial" w:eastAsia="Calibri" w:hAnsi="Arial" w:cs="Arial"/>
          <w:sz w:val="22"/>
          <w:szCs w:val="22"/>
          <w:lang w:val="en-IE"/>
        </w:rPr>
        <w:t>. However,</w:t>
      </w:r>
      <w:r w:rsidRPr="00F30146">
        <w:rPr>
          <w:rFonts w:ascii="Arial" w:eastAsia="Calibri" w:hAnsi="Arial" w:cs="Arial"/>
          <w:sz w:val="22"/>
          <w:szCs w:val="22"/>
          <w:lang w:val="en-IE"/>
        </w:rPr>
        <w:t xml:space="preserve"> the reasonable expenses incurred by the surrogate in respect of the pregnancy can be paid by the commissioning parents.</w:t>
      </w:r>
    </w:p>
    <w:p w:rsidR="00967019"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ethical concerns in relation to </w:t>
      </w:r>
      <w:r w:rsidRPr="00230D96">
        <w:rPr>
          <w:rFonts w:ascii="Arial" w:eastAsia="Calibri" w:hAnsi="Arial" w:cs="Arial"/>
          <w:sz w:val="22"/>
          <w:szCs w:val="22"/>
          <w:lang w:val="en-IE"/>
        </w:rPr>
        <w:t>surrogacy</w:t>
      </w:r>
      <w:r>
        <w:rPr>
          <w:rFonts w:ascii="Arial" w:eastAsia="Calibri" w:hAnsi="Arial" w:cs="Arial"/>
          <w:sz w:val="22"/>
          <w:szCs w:val="22"/>
          <w:lang w:val="en-IE"/>
        </w:rPr>
        <w:t xml:space="preserve"> (including commercial surrogacy) have been identified by Lin (2013)</w:t>
      </w:r>
      <w:r>
        <w:rPr>
          <w:rStyle w:val="FootnoteReference"/>
          <w:rFonts w:ascii="Arial" w:eastAsia="Calibri" w:hAnsi="Arial" w:cs="Arial"/>
          <w:sz w:val="22"/>
          <w:szCs w:val="22"/>
          <w:lang w:val="en-IE"/>
        </w:rPr>
        <w:footnoteReference w:id="54"/>
      </w:r>
      <w:r w:rsidRPr="00230D96">
        <w:rPr>
          <w:rFonts w:ascii="Arial" w:eastAsia="Calibri" w:hAnsi="Arial" w:cs="Arial"/>
          <w:sz w:val="22"/>
          <w:szCs w:val="22"/>
          <w:lang w:val="en-IE"/>
        </w:rPr>
        <w:t xml:space="preserve"> </w:t>
      </w:r>
      <w:r>
        <w:rPr>
          <w:rFonts w:ascii="Arial" w:eastAsia="Calibri" w:hAnsi="Arial" w:cs="Arial"/>
          <w:sz w:val="22"/>
          <w:szCs w:val="22"/>
          <w:lang w:val="en-IE"/>
        </w:rPr>
        <w:t xml:space="preserve">as: </w:t>
      </w:r>
    </w:p>
    <w:p w:rsidR="00967019" w:rsidRPr="00E11382" w:rsidRDefault="00967019" w:rsidP="00AA244C">
      <w:pPr>
        <w:pStyle w:val="ListParagraph"/>
        <w:numPr>
          <w:ilvl w:val="0"/>
          <w:numId w:val="19"/>
        </w:numPr>
        <w:spacing w:line="360" w:lineRule="auto"/>
        <w:rPr>
          <w:rFonts w:ascii="Arial" w:eastAsia="Calibri" w:hAnsi="Arial" w:cs="Arial"/>
          <w:sz w:val="22"/>
          <w:szCs w:val="22"/>
          <w:lang w:val="en-IE"/>
        </w:rPr>
      </w:pPr>
      <w:r w:rsidRPr="00E11382">
        <w:rPr>
          <w:rFonts w:ascii="Arial" w:eastAsia="Calibri" w:hAnsi="Arial" w:cs="Arial"/>
          <w:sz w:val="22"/>
          <w:szCs w:val="22"/>
          <w:lang w:val="en-IE"/>
        </w:rPr>
        <w:t>the surroga</w:t>
      </w:r>
      <w:r>
        <w:rPr>
          <w:rFonts w:ascii="Arial" w:eastAsia="Calibri" w:hAnsi="Arial" w:cs="Arial"/>
          <w:sz w:val="22"/>
          <w:szCs w:val="22"/>
          <w:lang w:val="en-IE"/>
        </w:rPr>
        <w:t>te woman’s rights over her body;</w:t>
      </w:r>
      <w:r w:rsidRPr="00E11382">
        <w:rPr>
          <w:rFonts w:ascii="Arial" w:eastAsia="Calibri" w:hAnsi="Arial" w:cs="Arial"/>
          <w:sz w:val="22"/>
          <w:szCs w:val="22"/>
          <w:lang w:val="en-IE"/>
        </w:rPr>
        <w:t xml:space="preserve">  </w:t>
      </w:r>
    </w:p>
    <w:p w:rsidR="00967019" w:rsidRPr="00E11382" w:rsidRDefault="00967019" w:rsidP="00AA244C">
      <w:pPr>
        <w:pStyle w:val="ListParagraph"/>
        <w:numPr>
          <w:ilvl w:val="0"/>
          <w:numId w:val="19"/>
        </w:numPr>
        <w:spacing w:line="360" w:lineRule="auto"/>
        <w:rPr>
          <w:rFonts w:ascii="Arial" w:eastAsia="Calibri" w:hAnsi="Arial" w:cs="Arial"/>
          <w:sz w:val="22"/>
          <w:szCs w:val="22"/>
          <w:lang w:val="en-IE"/>
        </w:rPr>
      </w:pPr>
      <w:proofErr w:type="gramStart"/>
      <w:r w:rsidRPr="00E11382">
        <w:rPr>
          <w:rFonts w:ascii="Arial" w:eastAsia="Calibri" w:hAnsi="Arial" w:cs="Arial"/>
          <w:sz w:val="22"/>
          <w:szCs w:val="22"/>
          <w:lang w:val="en-IE"/>
        </w:rPr>
        <w:t>th</w:t>
      </w:r>
      <w:r>
        <w:rPr>
          <w:rFonts w:ascii="Arial" w:eastAsia="Calibri" w:hAnsi="Arial" w:cs="Arial"/>
          <w:sz w:val="22"/>
          <w:szCs w:val="22"/>
          <w:lang w:val="en-IE"/>
        </w:rPr>
        <w:t>e</w:t>
      </w:r>
      <w:proofErr w:type="gramEnd"/>
      <w:r>
        <w:rPr>
          <w:rFonts w:ascii="Arial" w:eastAsia="Calibri" w:hAnsi="Arial" w:cs="Arial"/>
          <w:sz w:val="22"/>
          <w:szCs w:val="22"/>
          <w:lang w:val="en-IE"/>
        </w:rPr>
        <w:t xml:space="preserve"> preservation of human dignity (</w:t>
      </w:r>
      <w:r w:rsidRPr="0025607A">
        <w:rPr>
          <w:rFonts w:ascii="Arial" w:eastAsia="Calibri" w:hAnsi="Arial" w:cs="Arial"/>
          <w:sz w:val="22"/>
          <w:szCs w:val="22"/>
          <w:lang w:val="en-IE"/>
        </w:rPr>
        <w:t xml:space="preserve">The German ambassador to India, Thomas </w:t>
      </w:r>
      <w:proofErr w:type="spellStart"/>
      <w:r w:rsidRPr="0025607A">
        <w:rPr>
          <w:rFonts w:ascii="Arial" w:eastAsia="Calibri" w:hAnsi="Arial" w:cs="Arial"/>
          <w:sz w:val="22"/>
          <w:szCs w:val="22"/>
          <w:lang w:val="en-IE"/>
        </w:rPr>
        <w:t>Matussek</w:t>
      </w:r>
      <w:proofErr w:type="spellEnd"/>
      <w:r w:rsidRPr="0025607A">
        <w:rPr>
          <w:rFonts w:ascii="Arial" w:eastAsia="Calibri" w:hAnsi="Arial" w:cs="Arial"/>
          <w:sz w:val="22"/>
          <w:szCs w:val="22"/>
          <w:lang w:val="en-IE"/>
        </w:rPr>
        <w:t xml:space="preserve">, stated that surrogacy is illegal in Germany because “it is not compatible with our idea of human dignity, which is </w:t>
      </w:r>
      <w:r>
        <w:rPr>
          <w:rFonts w:ascii="Arial" w:eastAsia="Calibri" w:hAnsi="Arial" w:cs="Arial"/>
          <w:sz w:val="22"/>
          <w:szCs w:val="22"/>
          <w:lang w:val="en-IE"/>
        </w:rPr>
        <w:t>enshrined in our constitution.”)</w:t>
      </w:r>
      <w:r w:rsidRPr="0025607A">
        <w:rPr>
          <w:rFonts w:ascii="Arial" w:eastAsia="Calibri" w:hAnsi="Arial" w:cs="Arial"/>
          <w:sz w:val="22"/>
          <w:szCs w:val="22"/>
          <w:lang w:val="en-IE"/>
        </w:rPr>
        <w:t xml:space="preserve"> </w:t>
      </w:r>
      <w:r w:rsidRPr="00E11382">
        <w:rPr>
          <w:rFonts w:ascii="Arial" w:eastAsia="Calibri" w:hAnsi="Arial" w:cs="Arial"/>
          <w:sz w:val="22"/>
          <w:szCs w:val="22"/>
          <w:lang w:val="en-IE"/>
        </w:rPr>
        <w:t xml:space="preserve"> </w:t>
      </w:r>
    </w:p>
    <w:p w:rsidR="00967019" w:rsidRPr="00E11382" w:rsidRDefault="00967019" w:rsidP="00AA244C">
      <w:pPr>
        <w:pStyle w:val="ListParagraph"/>
        <w:numPr>
          <w:ilvl w:val="0"/>
          <w:numId w:val="19"/>
        </w:numPr>
        <w:spacing w:line="360" w:lineRule="auto"/>
        <w:rPr>
          <w:rFonts w:ascii="Arial" w:eastAsia="Calibri" w:hAnsi="Arial" w:cs="Arial"/>
          <w:sz w:val="22"/>
          <w:szCs w:val="22"/>
          <w:lang w:val="en-IE"/>
        </w:rPr>
      </w:pPr>
      <w:r w:rsidRPr="00E11382">
        <w:rPr>
          <w:rFonts w:ascii="Arial" w:eastAsia="Calibri" w:hAnsi="Arial" w:cs="Arial"/>
          <w:sz w:val="22"/>
          <w:szCs w:val="22"/>
          <w:lang w:val="en-IE"/>
        </w:rPr>
        <w:t>the possible exploitation of indige</w:t>
      </w:r>
      <w:r>
        <w:rPr>
          <w:rFonts w:ascii="Arial" w:eastAsia="Calibri" w:hAnsi="Arial" w:cs="Arial"/>
          <w:sz w:val="22"/>
          <w:szCs w:val="22"/>
          <w:lang w:val="en-IE"/>
        </w:rPr>
        <w:t>nt surrogates and gamete donors;</w:t>
      </w:r>
      <w:r w:rsidRPr="00E11382">
        <w:rPr>
          <w:rFonts w:ascii="Arial" w:eastAsia="Calibri" w:hAnsi="Arial" w:cs="Arial"/>
          <w:sz w:val="22"/>
          <w:szCs w:val="22"/>
          <w:lang w:val="en-IE"/>
        </w:rPr>
        <w:t xml:space="preserve"> and </w:t>
      </w:r>
    </w:p>
    <w:p w:rsidR="00967019" w:rsidRPr="00E11382" w:rsidRDefault="00967019" w:rsidP="00AA244C">
      <w:pPr>
        <w:pStyle w:val="ListParagraph"/>
        <w:numPr>
          <w:ilvl w:val="0"/>
          <w:numId w:val="19"/>
        </w:numPr>
        <w:spacing w:line="360" w:lineRule="auto"/>
        <w:rPr>
          <w:rFonts w:ascii="Arial" w:eastAsia="Calibri" w:hAnsi="Arial" w:cs="Arial"/>
          <w:sz w:val="22"/>
          <w:szCs w:val="22"/>
          <w:lang w:val="en-IE"/>
        </w:rPr>
      </w:pPr>
      <w:proofErr w:type="gramStart"/>
      <w:r w:rsidRPr="00E11382">
        <w:rPr>
          <w:rFonts w:ascii="Arial" w:eastAsia="Calibri" w:hAnsi="Arial" w:cs="Arial"/>
          <w:sz w:val="22"/>
          <w:szCs w:val="22"/>
          <w:lang w:val="en-IE"/>
        </w:rPr>
        <w:t>the</w:t>
      </w:r>
      <w:proofErr w:type="gramEnd"/>
      <w:r w:rsidRPr="00E11382">
        <w:rPr>
          <w:rFonts w:ascii="Arial" w:eastAsia="Calibri" w:hAnsi="Arial" w:cs="Arial"/>
          <w:sz w:val="22"/>
          <w:szCs w:val="22"/>
          <w:lang w:val="en-IE"/>
        </w:rPr>
        <w:t xml:space="preserve"> commodification of children.</w:t>
      </w:r>
    </w:p>
    <w:p w:rsidR="00967019" w:rsidRDefault="00967019" w:rsidP="00967019">
      <w:pPr>
        <w:spacing w:line="360" w:lineRule="auto"/>
        <w:rPr>
          <w:rFonts w:ascii="Arial" w:eastAsia="Calibri" w:hAnsi="Arial" w:cs="Arial"/>
          <w:sz w:val="22"/>
          <w:szCs w:val="22"/>
          <w:lang w:val="en-IE"/>
        </w:rPr>
      </w:pPr>
    </w:p>
    <w:p w:rsidR="00967019" w:rsidRPr="0057241B"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European Parliament (2013) </w:t>
      </w:r>
      <w:proofErr w:type="gramStart"/>
      <w:r>
        <w:rPr>
          <w:rFonts w:ascii="Arial" w:eastAsia="Calibri" w:hAnsi="Arial" w:cs="Arial"/>
          <w:sz w:val="22"/>
          <w:szCs w:val="22"/>
          <w:lang w:val="en-IE"/>
        </w:rPr>
        <w:t>observe</w:t>
      </w:r>
      <w:proofErr w:type="gramEnd"/>
      <w:r>
        <w:rPr>
          <w:rFonts w:ascii="Arial" w:eastAsia="Calibri" w:hAnsi="Arial" w:cs="Arial"/>
          <w:sz w:val="22"/>
          <w:szCs w:val="22"/>
          <w:lang w:val="en-IE"/>
        </w:rPr>
        <w:t xml:space="preserve"> that: </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57241B">
        <w:rPr>
          <w:rFonts w:ascii="Arial" w:eastAsia="Calibri" w:hAnsi="Arial" w:cs="Arial"/>
          <w:sz w:val="22"/>
          <w:szCs w:val="22"/>
          <w:lang w:val="en-IE"/>
        </w:rPr>
        <w:t>Most religions and relevant organisations are against surrogacy, particularly its commercial aspects, since they see it as immoral, against the unity of marriage and procreation, or against the dignity or the child to be carried by their biological mother</w:t>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Lin (2013) also cites the main arguments in favour of commercial surrogacy, which are that:</w:t>
      </w:r>
    </w:p>
    <w:p w:rsidR="00967019" w:rsidRPr="0050186F" w:rsidRDefault="00967019" w:rsidP="00AA244C">
      <w:pPr>
        <w:pStyle w:val="ListParagraph"/>
        <w:numPr>
          <w:ilvl w:val="0"/>
          <w:numId w:val="20"/>
        </w:numPr>
        <w:spacing w:line="360" w:lineRule="auto"/>
        <w:rPr>
          <w:rFonts w:ascii="Arial" w:eastAsia="Calibri" w:hAnsi="Arial" w:cs="Arial"/>
          <w:sz w:val="22"/>
          <w:szCs w:val="22"/>
          <w:lang w:val="en-IE"/>
        </w:rPr>
      </w:pPr>
      <w:r w:rsidRPr="0050186F">
        <w:rPr>
          <w:rFonts w:ascii="Arial" w:eastAsia="Calibri" w:hAnsi="Arial" w:cs="Arial"/>
          <w:sz w:val="22"/>
          <w:szCs w:val="22"/>
          <w:lang w:val="en-IE"/>
        </w:rPr>
        <w:t>surrogacy is a mutually beneficial arrangement</w:t>
      </w:r>
      <w:r>
        <w:rPr>
          <w:rFonts w:ascii="Arial" w:eastAsia="Calibri" w:hAnsi="Arial" w:cs="Arial"/>
          <w:sz w:val="22"/>
          <w:szCs w:val="22"/>
          <w:lang w:val="en-IE"/>
        </w:rPr>
        <w:t>; and</w:t>
      </w:r>
    </w:p>
    <w:p w:rsidR="00967019" w:rsidRPr="0050186F" w:rsidRDefault="00967019" w:rsidP="00AA244C">
      <w:pPr>
        <w:pStyle w:val="ListParagraph"/>
        <w:numPr>
          <w:ilvl w:val="0"/>
          <w:numId w:val="20"/>
        </w:numPr>
        <w:spacing w:line="360" w:lineRule="auto"/>
        <w:rPr>
          <w:rFonts w:ascii="Arial" w:eastAsia="Calibri" w:hAnsi="Arial" w:cs="Arial"/>
          <w:sz w:val="22"/>
          <w:szCs w:val="22"/>
          <w:lang w:val="en-IE"/>
        </w:rPr>
      </w:pPr>
      <w:proofErr w:type="gramStart"/>
      <w:r w:rsidRPr="0050186F">
        <w:rPr>
          <w:rFonts w:ascii="Arial" w:eastAsia="Calibri" w:hAnsi="Arial" w:cs="Arial"/>
          <w:sz w:val="22"/>
          <w:szCs w:val="22"/>
          <w:lang w:val="en-IE"/>
        </w:rPr>
        <w:lastRenderedPageBreak/>
        <w:t>restricting</w:t>
      </w:r>
      <w:proofErr w:type="gramEnd"/>
      <w:r w:rsidRPr="0050186F">
        <w:rPr>
          <w:rFonts w:ascii="Arial" w:eastAsia="Calibri" w:hAnsi="Arial" w:cs="Arial"/>
          <w:sz w:val="22"/>
          <w:szCs w:val="22"/>
          <w:lang w:val="en-IE"/>
        </w:rPr>
        <w:t xml:space="preserve"> or prohibiting surrogacy is an infringement upon reproductive and contractual freedom</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Perhaps the most commonly expressed criticism of commercial surrogacy relates to the exploitation of women, particularly as commercial surrogacy is often carried-out in low-income, developing countries. </w:t>
      </w:r>
    </w:p>
    <w:p w:rsidR="00967019" w:rsidRDefault="00967019" w:rsidP="00967019">
      <w:pPr>
        <w:spacing w:line="360" w:lineRule="auto"/>
        <w:rPr>
          <w:rFonts w:ascii="Arial" w:eastAsia="Calibri" w:hAnsi="Arial" w:cs="Arial"/>
          <w:b/>
          <w:sz w:val="22"/>
          <w:szCs w:val="22"/>
          <w:lang w:val="en-IE"/>
        </w:rPr>
      </w:pPr>
    </w:p>
    <w:p w:rsidR="00967019" w:rsidRPr="00BD5759" w:rsidRDefault="00967019" w:rsidP="00967019">
      <w:pPr>
        <w:spacing w:line="360" w:lineRule="auto"/>
        <w:rPr>
          <w:rFonts w:ascii="Arial" w:eastAsia="Calibri" w:hAnsi="Arial" w:cs="Arial"/>
          <w:sz w:val="22"/>
          <w:szCs w:val="22"/>
          <w:lang w:val="en-IE"/>
        </w:rPr>
      </w:pPr>
      <w:r w:rsidRPr="00BD5759">
        <w:rPr>
          <w:rFonts w:ascii="Arial" w:eastAsia="Calibri" w:hAnsi="Arial" w:cs="Arial"/>
          <w:sz w:val="22"/>
          <w:szCs w:val="22"/>
          <w:lang w:val="en-IE"/>
        </w:rPr>
        <w:t>A recent report by the European Parliament (2013) includes an overview of the legal approach to surrogacy in E</w:t>
      </w:r>
      <w:r>
        <w:rPr>
          <w:rFonts w:ascii="Arial" w:eastAsia="Calibri" w:hAnsi="Arial" w:cs="Arial"/>
          <w:sz w:val="22"/>
          <w:szCs w:val="22"/>
          <w:lang w:val="en-IE"/>
        </w:rPr>
        <w:t>U Member States</w:t>
      </w:r>
      <w:r w:rsidRPr="00BD5759">
        <w:rPr>
          <w:rFonts w:ascii="Arial" w:eastAsia="Calibri" w:hAnsi="Arial" w:cs="Arial"/>
          <w:sz w:val="22"/>
          <w:szCs w:val="22"/>
          <w:lang w:val="en-IE"/>
        </w:rPr>
        <w:t xml:space="preserve">. The report shows that commercial surrogacy is prohibited in Belgium, Denmark, Greece, Hungary, Latvia, Netherlands, and the UK. </w:t>
      </w:r>
    </w:p>
    <w:p w:rsidR="00967019"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sz w:val="22"/>
          <w:szCs w:val="22"/>
          <w:lang w:val="en-IE"/>
        </w:rPr>
      </w:pPr>
      <w:r w:rsidRPr="008C693E">
        <w:rPr>
          <w:rFonts w:ascii="Arial" w:eastAsia="Calibri" w:hAnsi="Arial" w:cs="Arial"/>
          <w:sz w:val="22"/>
          <w:szCs w:val="22"/>
          <w:lang w:val="en-IE"/>
        </w:rPr>
        <w:t>Most stakeholders</w:t>
      </w:r>
      <w:r>
        <w:rPr>
          <w:rFonts w:ascii="Arial" w:eastAsia="Calibri" w:hAnsi="Arial" w:cs="Arial"/>
          <w:sz w:val="22"/>
          <w:szCs w:val="22"/>
          <w:lang w:val="en-IE"/>
        </w:rPr>
        <w:t xml:space="preserve"> commenting on the present proposals</w:t>
      </w:r>
      <w:r w:rsidRPr="008C693E">
        <w:rPr>
          <w:rFonts w:ascii="Arial" w:eastAsia="Calibri" w:hAnsi="Arial" w:cs="Arial"/>
          <w:sz w:val="22"/>
          <w:szCs w:val="22"/>
          <w:lang w:val="en-IE"/>
        </w:rPr>
        <w:t xml:space="preserve"> welcomed the ban o</w:t>
      </w:r>
      <w:r>
        <w:rPr>
          <w:rFonts w:ascii="Arial" w:eastAsia="Calibri" w:hAnsi="Arial" w:cs="Arial"/>
          <w:sz w:val="22"/>
          <w:szCs w:val="22"/>
          <w:lang w:val="en-IE"/>
        </w:rPr>
        <w:t xml:space="preserve">n commercial surrogacy, though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Deirdre Madden, </w:t>
      </w:r>
      <w:r w:rsidRPr="00930AB9">
        <w:rPr>
          <w:rFonts w:ascii="Arial" w:eastAsia="Calibri" w:hAnsi="Arial" w:cs="Arial"/>
          <w:sz w:val="22"/>
          <w:szCs w:val="22"/>
          <w:lang w:val="en-IE"/>
        </w:rPr>
        <w:t>Senior Lecturer in Law, University College Cork</w:t>
      </w:r>
      <w:r>
        <w:rPr>
          <w:rFonts w:ascii="Arial" w:eastAsia="Calibri" w:hAnsi="Arial" w:cs="Arial"/>
          <w:sz w:val="22"/>
          <w:szCs w:val="22"/>
          <w:lang w:val="en-IE"/>
        </w:rPr>
        <w:t xml:space="preserve"> objects, in her submission, to what she views as the “paternalistic and discriminatory position” of this aspect of the proposed legislation, arguing that:</w:t>
      </w:r>
    </w:p>
    <w:p w:rsidR="00967019" w:rsidRPr="00283650" w:rsidRDefault="00967019" w:rsidP="00967019">
      <w:pPr>
        <w:pStyle w:val="ListParagraph"/>
        <w:ind w:left="567"/>
        <w:rPr>
          <w:rFonts w:ascii="Arial" w:eastAsia="Calibri" w:hAnsi="Arial" w:cs="Arial"/>
          <w:sz w:val="22"/>
          <w:szCs w:val="22"/>
          <w:lang w:val="en-IE"/>
        </w:rPr>
      </w:pPr>
      <w:r>
        <w:rPr>
          <w:rFonts w:ascii="Arial" w:eastAsia="Calibri" w:hAnsi="Arial" w:cs="Arial"/>
          <w:sz w:val="22"/>
          <w:szCs w:val="22"/>
          <w:lang w:val="en-IE"/>
        </w:rPr>
        <w:t>“</w:t>
      </w:r>
      <w:r w:rsidRPr="00875CC1">
        <w:rPr>
          <w:rFonts w:ascii="Arial" w:eastAsia="Calibri" w:hAnsi="Arial" w:cs="Arial"/>
          <w:sz w:val="22"/>
          <w:szCs w:val="22"/>
          <w:lang w:val="en-IE"/>
        </w:rPr>
        <w:t>Neither should it be assumed that simply because a woman is of lower socio-economic means that she is therefore unable to make a voluntary and informed choice to become a surrogate mother</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Law Society of Ireland, in their submission, suggests the possibility that altruistic surrogacy arrangements </w:t>
      </w:r>
      <w:r w:rsidRPr="005823B1">
        <w:rPr>
          <w:rFonts w:ascii="Arial" w:eastAsia="Calibri" w:hAnsi="Arial" w:cs="Arial"/>
          <w:sz w:val="22"/>
          <w:szCs w:val="22"/>
          <w:lang w:val="en-IE"/>
        </w:rPr>
        <w:t>be</w:t>
      </w:r>
      <w:r>
        <w:rPr>
          <w:rFonts w:ascii="Arial" w:eastAsia="Calibri" w:hAnsi="Arial" w:cs="Arial"/>
          <w:sz w:val="22"/>
          <w:szCs w:val="22"/>
          <w:lang w:val="en-IE"/>
        </w:rPr>
        <w:t>:</w:t>
      </w:r>
      <w:r w:rsidRPr="005823B1">
        <w:rPr>
          <w:rFonts w:ascii="Arial" w:eastAsia="Calibri" w:hAnsi="Arial" w:cs="Arial"/>
          <w:sz w:val="22"/>
          <w:szCs w:val="22"/>
          <w:lang w:val="en-IE"/>
        </w:rPr>
        <w:t xml:space="preserve"> </w:t>
      </w:r>
    </w:p>
    <w:p w:rsidR="00967019" w:rsidRDefault="00967019" w:rsidP="00967019">
      <w:pPr>
        <w:ind w:left="567"/>
        <w:rPr>
          <w:rFonts w:ascii="Arial" w:eastAsia="Calibri" w:hAnsi="Arial" w:cs="Arial"/>
          <w:sz w:val="22"/>
          <w:szCs w:val="22"/>
          <w:lang w:val="en-IE"/>
        </w:rPr>
      </w:pPr>
      <w:proofErr w:type="gramStart"/>
      <w:r>
        <w:rPr>
          <w:rFonts w:ascii="Arial" w:eastAsia="Calibri" w:hAnsi="Arial" w:cs="Arial"/>
          <w:sz w:val="22"/>
          <w:szCs w:val="22"/>
          <w:lang w:val="en-IE"/>
        </w:rPr>
        <w:t>“…</w:t>
      </w:r>
      <w:r w:rsidRPr="005823B1">
        <w:rPr>
          <w:rFonts w:ascii="Arial" w:eastAsia="Calibri" w:hAnsi="Arial" w:cs="Arial"/>
          <w:sz w:val="22"/>
          <w:szCs w:val="22"/>
          <w:lang w:val="en-IE"/>
        </w:rPr>
        <w:t>made acceptable from countries which ban commercial surrogacy.</w:t>
      </w:r>
      <w:proofErr w:type="gramEnd"/>
      <w:r w:rsidRPr="005823B1">
        <w:rPr>
          <w:rFonts w:ascii="Arial" w:eastAsia="Calibri" w:hAnsi="Arial" w:cs="Arial"/>
          <w:sz w:val="22"/>
          <w:szCs w:val="22"/>
          <w:lang w:val="en-IE"/>
        </w:rPr>
        <w:t xml:space="preserve"> It is submitted that these countries could be certified by order, in much the same manner as civil partnerships</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A notable </w:t>
      </w:r>
      <w:r w:rsidRPr="00984CD6">
        <w:rPr>
          <w:rFonts w:ascii="Arial" w:eastAsia="Calibri" w:hAnsi="Arial" w:cs="Arial"/>
          <w:sz w:val="22"/>
          <w:szCs w:val="22"/>
          <w:lang w:val="en-IE"/>
        </w:rPr>
        <w:t>aspect of the proposed legislation</w:t>
      </w:r>
      <w:r>
        <w:rPr>
          <w:rFonts w:ascii="Arial" w:eastAsia="Calibri" w:hAnsi="Arial" w:cs="Arial"/>
          <w:sz w:val="22"/>
          <w:szCs w:val="22"/>
          <w:lang w:val="en-IE"/>
        </w:rPr>
        <w:t xml:space="preserve">, with regard to commercial surrogacy, </w:t>
      </w:r>
      <w:r w:rsidRPr="00984CD6">
        <w:rPr>
          <w:rFonts w:ascii="Arial" w:eastAsia="Calibri" w:hAnsi="Arial" w:cs="Arial"/>
          <w:sz w:val="22"/>
          <w:szCs w:val="22"/>
          <w:lang w:val="en-IE"/>
        </w:rPr>
        <w:t>is the provision to penalise those engaging in commercial surrogacy with imprisonment.</w:t>
      </w:r>
      <w:r w:rsidRPr="00C61864">
        <w:rPr>
          <w:rFonts w:ascii="Arial" w:eastAsia="Calibri" w:hAnsi="Arial" w:cs="Arial"/>
          <w:sz w:val="22"/>
          <w:szCs w:val="22"/>
          <w:lang w:val="en-IE"/>
        </w:rPr>
        <w:t xml:space="preserve"> </w:t>
      </w:r>
      <w:r>
        <w:rPr>
          <w:rFonts w:ascii="Arial" w:eastAsia="Calibri" w:hAnsi="Arial" w:cs="Arial"/>
          <w:sz w:val="22"/>
          <w:szCs w:val="22"/>
          <w:lang w:val="en-IE"/>
        </w:rPr>
        <w:t xml:space="preserve">The </w:t>
      </w:r>
      <w:r w:rsidRPr="00C61864">
        <w:rPr>
          <w:rFonts w:ascii="Arial" w:eastAsia="Calibri" w:hAnsi="Arial" w:cs="Arial"/>
          <w:sz w:val="22"/>
          <w:szCs w:val="22"/>
          <w:lang w:val="en-IE"/>
        </w:rPr>
        <w:t>Institute of Obstetricians and Gynaecologists</w:t>
      </w:r>
      <w:r>
        <w:rPr>
          <w:rFonts w:ascii="Arial" w:eastAsia="Calibri" w:hAnsi="Arial" w:cs="Arial"/>
          <w:sz w:val="22"/>
          <w:szCs w:val="22"/>
          <w:lang w:val="en-IE"/>
        </w:rPr>
        <w:t xml:space="preserve"> and </w:t>
      </w:r>
      <w:proofErr w:type="spellStart"/>
      <w:r>
        <w:rPr>
          <w:rFonts w:ascii="Arial" w:eastAsia="Calibri" w:hAnsi="Arial" w:cs="Arial"/>
          <w:sz w:val="22"/>
          <w:szCs w:val="22"/>
          <w:lang w:val="en-IE"/>
        </w:rPr>
        <w:t>Barnardos</w:t>
      </w:r>
      <w:proofErr w:type="spellEnd"/>
      <w:r>
        <w:rPr>
          <w:rFonts w:ascii="Arial" w:eastAsia="Calibri" w:hAnsi="Arial" w:cs="Arial"/>
          <w:sz w:val="22"/>
          <w:szCs w:val="22"/>
          <w:lang w:val="en-IE"/>
        </w:rPr>
        <w:t xml:space="preserve">, in particular, expressed concern with this provision, arguing that it would not be in the best interests of the child </w:t>
      </w:r>
      <w:r w:rsidR="00C514C3">
        <w:rPr>
          <w:rFonts w:ascii="Arial" w:eastAsia="Calibri" w:hAnsi="Arial" w:cs="Arial"/>
          <w:sz w:val="22"/>
          <w:szCs w:val="22"/>
          <w:lang w:val="en-IE"/>
        </w:rPr>
        <w:t xml:space="preserve">to </w:t>
      </w:r>
      <w:r w:rsidR="00C514C3" w:rsidRPr="007F2A1D">
        <w:rPr>
          <w:rFonts w:ascii="Arial" w:eastAsia="Calibri" w:hAnsi="Arial" w:cs="Arial"/>
          <w:sz w:val="22"/>
          <w:szCs w:val="22"/>
          <w:lang w:val="en-IE"/>
        </w:rPr>
        <w:t>have its parents imprisoned.  Generally, it was suggested to the Committee that no sanction should be imposed on the parents that would be against the interests of the child; and in particular, children should not be denied a legal identity because of some breach of the relevant provisions by their parents or prospective parents.</w:t>
      </w:r>
    </w:p>
    <w:p w:rsidR="00967019"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sz w:val="22"/>
          <w:szCs w:val="22"/>
          <w:lang w:val="en"/>
        </w:rPr>
      </w:pPr>
      <w:r>
        <w:rPr>
          <w:rFonts w:ascii="Arial" w:eastAsia="Calibri" w:hAnsi="Arial" w:cs="Arial"/>
          <w:sz w:val="22"/>
          <w:szCs w:val="22"/>
          <w:lang w:val="en"/>
        </w:rPr>
        <w:t xml:space="preserve">Also, it was reported in the </w:t>
      </w:r>
      <w:r w:rsidRPr="00804301">
        <w:rPr>
          <w:rFonts w:ascii="Arial" w:eastAsia="Calibri" w:hAnsi="Arial" w:cs="Arial"/>
          <w:i/>
          <w:sz w:val="22"/>
          <w:szCs w:val="22"/>
          <w:lang w:val="en"/>
        </w:rPr>
        <w:t>Irish Times</w:t>
      </w:r>
      <w:r>
        <w:rPr>
          <w:rFonts w:ascii="Arial" w:eastAsia="Calibri" w:hAnsi="Arial" w:cs="Arial"/>
          <w:sz w:val="22"/>
          <w:szCs w:val="22"/>
          <w:lang w:val="en"/>
        </w:rPr>
        <w:t xml:space="preserve"> that </w:t>
      </w:r>
      <w:r w:rsidRPr="00984CD6">
        <w:rPr>
          <w:rFonts w:ascii="Arial" w:eastAsia="Calibri" w:hAnsi="Arial" w:cs="Arial"/>
          <w:sz w:val="22"/>
          <w:szCs w:val="22"/>
          <w:lang w:val="en"/>
        </w:rPr>
        <w:t xml:space="preserve">Marion Campbell, a family law solicitor who has advised in high-profile cases regarding parentage, said </w:t>
      </w:r>
      <w:r>
        <w:rPr>
          <w:rFonts w:ascii="Arial" w:eastAsia="Calibri" w:hAnsi="Arial" w:cs="Arial"/>
          <w:sz w:val="22"/>
          <w:szCs w:val="22"/>
          <w:lang w:val="en"/>
        </w:rPr>
        <w:t xml:space="preserve">that banning </w:t>
      </w:r>
      <w:proofErr w:type="gramStart"/>
      <w:r>
        <w:rPr>
          <w:rFonts w:ascii="Arial" w:eastAsia="Calibri" w:hAnsi="Arial" w:cs="Arial"/>
          <w:sz w:val="22"/>
          <w:szCs w:val="22"/>
          <w:lang w:val="en"/>
        </w:rPr>
        <w:t xml:space="preserve">commercial </w:t>
      </w:r>
      <w:r w:rsidRPr="00984CD6">
        <w:rPr>
          <w:rFonts w:ascii="Arial" w:eastAsia="Calibri" w:hAnsi="Arial" w:cs="Arial"/>
          <w:sz w:val="22"/>
          <w:szCs w:val="22"/>
          <w:lang w:val="en"/>
        </w:rPr>
        <w:t xml:space="preserve"> surrogacy</w:t>
      </w:r>
      <w:proofErr w:type="gramEnd"/>
      <w:r w:rsidRPr="00984CD6">
        <w:rPr>
          <w:rFonts w:ascii="Arial" w:eastAsia="Calibri" w:hAnsi="Arial" w:cs="Arial"/>
          <w:sz w:val="22"/>
          <w:szCs w:val="22"/>
          <w:lang w:val="en"/>
        </w:rPr>
        <w:t xml:space="preserve"> could result </w:t>
      </w:r>
      <w:r>
        <w:rPr>
          <w:rFonts w:ascii="Arial" w:eastAsia="Calibri" w:hAnsi="Arial" w:cs="Arial"/>
          <w:sz w:val="22"/>
          <w:szCs w:val="22"/>
          <w:lang w:val="en"/>
        </w:rPr>
        <w:t>in driving such surrogacy underground.</w:t>
      </w:r>
      <w:r>
        <w:rPr>
          <w:rStyle w:val="FootnoteReference"/>
          <w:rFonts w:ascii="Arial" w:eastAsia="Calibri" w:hAnsi="Arial" w:cs="Arial"/>
          <w:sz w:val="22"/>
          <w:szCs w:val="22"/>
          <w:lang w:val="en"/>
        </w:rPr>
        <w:footnoteReference w:id="55"/>
      </w:r>
      <w:r>
        <w:rPr>
          <w:rFonts w:ascii="Arial" w:eastAsia="Calibri" w:hAnsi="Arial" w:cs="Arial"/>
          <w:sz w:val="22"/>
          <w:szCs w:val="22"/>
          <w:lang w:val="en"/>
        </w:rPr>
        <w:t xml:space="preserve"> </w:t>
      </w:r>
    </w:p>
    <w:p w:rsidR="00967019" w:rsidRDefault="00967019" w:rsidP="00967019">
      <w:pPr>
        <w:spacing w:line="360" w:lineRule="auto"/>
        <w:rPr>
          <w:rFonts w:ascii="Arial" w:eastAsia="Calibri" w:hAnsi="Arial" w:cs="Arial"/>
          <w:sz w:val="22"/>
          <w:szCs w:val="22"/>
          <w:lang w:val="en"/>
        </w:rPr>
      </w:pPr>
    </w:p>
    <w:p w:rsidR="00AA244C" w:rsidRDefault="00AA244C" w:rsidP="00967019">
      <w:pPr>
        <w:spacing w:line="360" w:lineRule="auto"/>
        <w:rPr>
          <w:rFonts w:ascii="Arial" w:eastAsia="Calibri" w:hAnsi="Arial" w:cs="Arial"/>
          <w:sz w:val="22"/>
          <w:szCs w:val="22"/>
          <w:lang w:val="en"/>
        </w:rPr>
      </w:pPr>
    </w:p>
    <w:p w:rsidR="00AA244C" w:rsidRPr="00D335D7" w:rsidRDefault="00AA244C" w:rsidP="00967019">
      <w:pPr>
        <w:spacing w:line="360" w:lineRule="auto"/>
        <w:rPr>
          <w:rFonts w:ascii="Arial" w:eastAsia="Calibri" w:hAnsi="Arial" w:cs="Arial"/>
          <w:sz w:val="22"/>
          <w:szCs w:val="22"/>
          <w:lang w:val="en"/>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sidRPr="0047543E">
        <w:rPr>
          <w:rFonts w:ascii="Arial" w:eastAsia="Calibri" w:hAnsi="Arial" w:cs="Arial"/>
          <w:b/>
          <w:sz w:val="22"/>
          <w:szCs w:val="22"/>
          <w:lang w:val="en-IE"/>
        </w:rPr>
        <w:t>.2</w:t>
      </w:r>
      <w:r w:rsidR="00967019">
        <w:rPr>
          <w:rFonts w:ascii="Arial" w:eastAsia="Calibri" w:hAnsi="Arial" w:cs="Arial"/>
          <w:b/>
          <w:sz w:val="22"/>
          <w:szCs w:val="22"/>
          <w:lang w:val="en-IE"/>
        </w:rPr>
        <w:t xml:space="preserve"> Traditional surrogacy </w:t>
      </w:r>
    </w:p>
    <w:p w:rsidR="00967019" w:rsidRDefault="00967019" w:rsidP="00967019">
      <w:pPr>
        <w:spacing w:line="360" w:lineRule="auto"/>
        <w:rPr>
          <w:rFonts w:ascii="Arial" w:eastAsia="Calibri" w:hAnsi="Arial" w:cs="Arial"/>
          <w:sz w:val="22"/>
          <w:szCs w:val="22"/>
          <w:lang w:val="en-IE"/>
        </w:rPr>
      </w:pPr>
      <w:r w:rsidRPr="00B7598F">
        <w:rPr>
          <w:rFonts w:ascii="Arial" w:eastAsia="Calibri" w:hAnsi="Arial" w:cs="Arial"/>
          <w:sz w:val="22"/>
          <w:szCs w:val="22"/>
          <w:lang w:val="en-IE"/>
        </w:rPr>
        <w:t xml:space="preserve">The definition of ‘surrogate’ </w:t>
      </w:r>
      <w:r>
        <w:rPr>
          <w:rFonts w:ascii="Arial" w:eastAsia="Calibri" w:hAnsi="Arial" w:cs="Arial"/>
          <w:sz w:val="22"/>
          <w:szCs w:val="22"/>
          <w:lang w:val="en-IE"/>
        </w:rPr>
        <w:t xml:space="preserve">in the General Scheme </w:t>
      </w:r>
      <w:r w:rsidRPr="00B7598F">
        <w:rPr>
          <w:rFonts w:ascii="Arial" w:eastAsia="Calibri" w:hAnsi="Arial" w:cs="Arial"/>
          <w:sz w:val="22"/>
          <w:szCs w:val="22"/>
          <w:lang w:val="en-IE"/>
        </w:rPr>
        <w:t>is that currently applied in the Government’s guidelines on surrogacy. It specifically excludes any surrogacy in which a surro</w:t>
      </w:r>
      <w:r>
        <w:rPr>
          <w:rFonts w:ascii="Arial" w:eastAsia="Calibri" w:hAnsi="Arial" w:cs="Arial"/>
          <w:sz w:val="22"/>
          <w:szCs w:val="22"/>
          <w:lang w:val="en-IE"/>
        </w:rPr>
        <w:t>gate mother uses her own reproductive</w:t>
      </w:r>
      <w:r w:rsidRPr="00B7598F">
        <w:rPr>
          <w:rFonts w:ascii="Arial" w:eastAsia="Calibri" w:hAnsi="Arial" w:cs="Arial"/>
          <w:sz w:val="22"/>
          <w:szCs w:val="22"/>
          <w:lang w:val="en-IE"/>
        </w:rPr>
        <w:t xml:space="preserve"> material</w:t>
      </w:r>
      <w:r>
        <w:rPr>
          <w:rFonts w:ascii="Arial" w:eastAsia="Calibri" w:hAnsi="Arial" w:cs="Arial"/>
          <w:sz w:val="22"/>
          <w:szCs w:val="22"/>
          <w:lang w:val="en-IE"/>
        </w:rPr>
        <w:t>, i.e. traditional surrogacy</w:t>
      </w:r>
      <w:r w:rsidRPr="00B7598F">
        <w:rPr>
          <w:rFonts w:ascii="Arial" w:eastAsia="Calibri" w:hAnsi="Arial" w:cs="Arial"/>
          <w:sz w:val="22"/>
          <w:szCs w:val="22"/>
          <w:lang w:val="en-IE"/>
        </w:rPr>
        <w:t xml:space="preserve">. </w:t>
      </w:r>
      <w:r>
        <w:rPr>
          <w:rFonts w:ascii="Arial" w:eastAsia="Calibri" w:hAnsi="Arial" w:cs="Arial"/>
          <w:sz w:val="22"/>
          <w:szCs w:val="22"/>
          <w:lang w:val="en-IE"/>
        </w:rPr>
        <w:t xml:space="preserve">The Department states that this exclusion is </w:t>
      </w:r>
      <w:r w:rsidRPr="00B7598F">
        <w:rPr>
          <w:rFonts w:ascii="Arial" w:eastAsia="Calibri" w:hAnsi="Arial" w:cs="Arial"/>
          <w:sz w:val="22"/>
          <w:szCs w:val="22"/>
          <w:lang w:val="en-IE"/>
        </w:rPr>
        <w:t>intended as a human rights measure to prevent a surrogate mother from being coerced into selling her own child</w:t>
      </w:r>
      <w:r>
        <w:rPr>
          <w:rStyle w:val="FootnoteReference"/>
          <w:rFonts w:ascii="Arial" w:eastAsia="Calibri" w:hAnsi="Arial" w:cs="Arial"/>
          <w:sz w:val="22"/>
          <w:szCs w:val="22"/>
          <w:lang w:val="en-IE"/>
        </w:rPr>
        <w:footnoteReference w:id="56"/>
      </w:r>
      <w:r>
        <w:rPr>
          <w:rFonts w:ascii="Arial" w:eastAsia="Calibri" w:hAnsi="Arial" w:cs="Arial"/>
          <w:sz w:val="22"/>
          <w:szCs w:val="22"/>
          <w:lang w:val="en-IE"/>
        </w:rPr>
        <w:t xml:space="preserve"> and also that </w:t>
      </w:r>
      <w:r w:rsidRPr="00684CE9">
        <w:rPr>
          <w:rFonts w:ascii="Arial" w:eastAsia="Calibri" w:hAnsi="Arial" w:cs="Arial"/>
          <w:sz w:val="22"/>
          <w:szCs w:val="22"/>
          <w:lang w:val="en-IE"/>
        </w:rPr>
        <w:t>t</w:t>
      </w:r>
      <w:r>
        <w:rPr>
          <w:rFonts w:ascii="Arial" w:eastAsia="Calibri" w:hAnsi="Arial" w:cs="Arial"/>
          <w:sz w:val="22"/>
          <w:szCs w:val="22"/>
          <w:lang w:val="en-IE"/>
        </w:rPr>
        <w:t xml:space="preserve">he effect  of allowing traditional surrogacy would be to permit the </w:t>
      </w:r>
      <w:r w:rsidRPr="00684CE9">
        <w:rPr>
          <w:rFonts w:ascii="Arial" w:eastAsia="Calibri" w:hAnsi="Arial" w:cs="Arial"/>
          <w:sz w:val="22"/>
          <w:szCs w:val="22"/>
          <w:lang w:val="en-IE"/>
        </w:rPr>
        <w:t>woman to “contract out” of her parental responsib</w:t>
      </w:r>
      <w:r>
        <w:rPr>
          <w:rFonts w:ascii="Arial" w:eastAsia="Calibri" w:hAnsi="Arial" w:cs="Arial"/>
          <w:sz w:val="22"/>
          <w:szCs w:val="22"/>
          <w:lang w:val="en-IE"/>
        </w:rPr>
        <w:t xml:space="preserve">ility for a child which is hers </w:t>
      </w:r>
      <w:r w:rsidRPr="00684CE9">
        <w:rPr>
          <w:rFonts w:ascii="Arial" w:eastAsia="Calibri" w:hAnsi="Arial" w:cs="Arial"/>
          <w:sz w:val="22"/>
          <w:szCs w:val="22"/>
          <w:lang w:val="en-IE"/>
        </w:rPr>
        <w:t>both by genetics and by birth.</w:t>
      </w:r>
      <w:r>
        <w:rPr>
          <w:rStyle w:val="FootnoteReference"/>
          <w:rFonts w:ascii="Arial" w:eastAsia="Calibri" w:hAnsi="Arial" w:cs="Arial"/>
          <w:sz w:val="22"/>
          <w:szCs w:val="22"/>
          <w:lang w:val="en-IE"/>
        </w:rPr>
        <w:footnoteReference w:id="57"/>
      </w:r>
    </w:p>
    <w:p w:rsidR="00967019" w:rsidRDefault="00967019" w:rsidP="00967019">
      <w:pPr>
        <w:spacing w:line="360" w:lineRule="auto"/>
        <w:rPr>
          <w:rFonts w:ascii="Arial" w:eastAsia="Calibri" w:hAnsi="Arial" w:cs="Arial"/>
          <w:sz w:val="22"/>
          <w:szCs w:val="22"/>
          <w:lang w:val="en-IE"/>
        </w:rPr>
      </w:pPr>
    </w:p>
    <w:p w:rsidR="00967019" w:rsidRPr="00B7598F"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This issue received considerable commentary from stakeholders, through their submissions and presentations to the Committee. </w:t>
      </w:r>
    </w:p>
    <w:p w:rsidR="00967019" w:rsidRDefault="00967019" w:rsidP="00967019">
      <w:pPr>
        <w:spacing w:line="360" w:lineRule="auto"/>
        <w:rPr>
          <w:rFonts w:ascii="Arial" w:eastAsia="Calibri" w:hAnsi="Arial" w:cs="Arial"/>
          <w:sz w:val="22"/>
          <w:szCs w:val="22"/>
          <w:lang w:val="en-IE"/>
        </w:rPr>
      </w:pPr>
    </w:p>
    <w:p w:rsidR="00967019" w:rsidRPr="00A84A66" w:rsidRDefault="00967019" w:rsidP="00967019">
      <w:pPr>
        <w:spacing w:line="360" w:lineRule="auto"/>
        <w:rPr>
          <w:rFonts w:ascii="Arial" w:eastAsia="Calibri" w:hAnsi="Arial" w:cs="Arial"/>
          <w:sz w:val="22"/>
          <w:szCs w:val="22"/>
          <w:lang w:val="en-IE"/>
        </w:rPr>
      </w:pPr>
      <w:proofErr w:type="spellStart"/>
      <w:r w:rsidRPr="00DA6C4A">
        <w:rPr>
          <w:rFonts w:ascii="Arial" w:eastAsia="Calibri" w:hAnsi="Arial" w:cs="Arial"/>
          <w:sz w:val="22"/>
          <w:szCs w:val="22"/>
          <w:lang w:val="en-IE"/>
        </w:rPr>
        <w:t>Barnardos</w:t>
      </w:r>
      <w:proofErr w:type="spellEnd"/>
      <w:r w:rsidRPr="00DA6C4A">
        <w:rPr>
          <w:rFonts w:ascii="Arial" w:eastAsia="Calibri" w:hAnsi="Arial" w:cs="Arial"/>
          <w:sz w:val="22"/>
          <w:szCs w:val="22"/>
          <w:lang w:val="en-IE"/>
        </w:rPr>
        <w:t>,</w:t>
      </w:r>
      <w:r>
        <w:rPr>
          <w:rFonts w:ascii="Arial" w:eastAsia="Calibri" w:hAnsi="Arial" w:cs="Arial"/>
          <w:sz w:val="22"/>
          <w:szCs w:val="22"/>
          <w:lang w:val="en-IE"/>
        </w:rPr>
        <w:t xml:space="preserve"> the</w:t>
      </w:r>
      <w:r w:rsidRPr="00DA6C4A">
        <w:rPr>
          <w:rFonts w:ascii="Arial" w:eastAsia="Calibri" w:hAnsi="Arial" w:cs="Arial"/>
          <w:sz w:val="22"/>
          <w:szCs w:val="22"/>
          <w:lang w:val="en-IE"/>
        </w:rPr>
        <w:t xml:space="preserve"> Child Law Clinic,</w:t>
      </w:r>
      <w:r>
        <w:rPr>
          <w:rStyle w:val="FootnoteReference"/>
          <w:rFonts w:ascii="Arial" w:eastAsia="Calibri" w:hAnsi="Arial" w:cs="Arial"/>
          <w:sz w:val="22"/>
          <w:szCs w:val="22"/>
          <w:lang w:val="en-IE"/>
        </w:rPr>
        <w:footnoteReference w:id="58"/>
      </w:r>
      <w:r w:rsidRPr="00DA6C4A">
        <w:rPr>
          <w:rFonts w:ascii="Arial" w:eastAsia="Calibri" w:hAnsi="Arial" w:cs="Arial"/>
          <w:sz w:val="22"/>
          <w:szCs w:val="22"/>
          <w:lang w:val="en-IE"/>
        </w:rPr>
        <w:t xml:space="preserve"> </w:t>
      </w:r>
      <w:r>
        <w:rPr>
          <w:rFonts w:ascii="Arial" w:eastAsia="Calibri" w:hAnsi="Arial" w:cs="Arial"/>
          <w:sz w:val="22"/>
          <w:szCs w:val="22"/>
          <w:lang w:val="en-IE"/>
        </w:rPr>
        <w:t xml:space="preserve">and the </w:t>
      </w:r>
      <w:r w:rsidRPr="00DA6C4A">
        <w:rPr>
          <w:rFonts w:ascii="Arial" w:eastAsia="Calibri" w:hAnsi="Arial" w:cs="Arial"/>
          <w:sz w:val="22"/>
          <w:szCs w:val="22"/>
          <w:lang w:val="en-IE"/>
        </w:rPr>
        <w:t>Inst</w:t>
      </w:r>
      <w:r>
        <w:rPr>
          <w:rFonts w:ascii="Arial" w:eastAsia="Calibri" w:hAnsi="Arial" w:cs="Arial"/>
          <w:sz w:val="22"/>
          <w:szCs w:val="22"/>
          <w:lang w:val="en-IE"/>
        </w:rPr>
        <w:t xml:space="preserve">itute of </w:t>
      </w:r>
      <w:r w:rsidRPr="00DA6C4A">
        <w:rPr>
          <w:rFonts w:ascii="Arial" w:eastAsia="Calibri" w:hAnsi="Arial" w:cs="Arial"/>
          <w:sz w:val="22"/>
          <w:szCs w:val="22"/>
          <w:lang w:val="en-IE"/>
        </w:rPr>
        <w:t>Obs</w:t>
      </w:r>
      <w:r>
        <w:rPr>
          <w:rFonts w:ascii="Arial" w:eastAsia="Calibri" w:hAnsi="Arial" w:cs="Arial"/>
          <w:sz w:val="22"/>
          <w:szCs w:val="22"/>
          <w:lang w:val="en-IE"/>
        </w:rPr>
        <w:t>tetricians</w:t>
      </w:r>
      <w:r w:rsidRPr="00DA6C4A">
        <w:rPr>
          <w:rFonts w:ascii="Arial" w:eastAsia="Calibri" w:hAnsi="Arial" w:cs="Arial"/>
          <w:sz w:val="22"/>
          <w:szCs w:val="22"/>
          <w:lang w:val="en-IE"/>
        </w:rPr>
        <w:t xml:space="preserve"> </w:t>
      </w:r>
      <w:r>
        <w:rPr>
          <w:rFonts w:ascii="Arial" w:eastAsia="Calibri" w:hAnsi="Arial" w:cs="Arial"/>
          <w:sz w:val="22"/>
          <w:szCs w:val="22"/>
          <w:lang w:val="en-IE"/>
        </w:rPr>
        <w:t>and</w:t>
      </w:r>
      <w:r w:rsidRPr="00DA6C4A">
        <w:rPr>
          <w:rFonts w:ascii="Arial" w:eastAsia="Calibri" w:hAnsi="Arial" w:cs="Arial"/>
          <w:sz w:val="22"/>
          <w:szCs w:val="22"/>
          <w:lang w:val="en-IE"/>
        </w:rPr>
        <w:t xml:space="preserve"> Gy</w:t>
      </w:r>
      <w:r>
        <w:rPr>
          <w:rFonts w:ascii="Arial" w:eastAsia="Calibri" w:hAnsi="Arial" w:cs="Arial"/>
          <w:sz w:val="22"/>
          <w:szCs w:val="22"/>
          <w:lang w:val="en-IE"/>
        </w:rPr>
        <w:t xml:space="preserve">naecologists all argued for the inclusion of traditional surrogacy in the legislation. The Child Law Clinic, in their submission, </w:t>
      </w:r>
      <w:proofErr w:type="gramStart"/>
      <w:r>
        <w:rPr>
          <w:rFonts w:ascii="Arial" w:eastAsia="Calibri" w:hAnsi="Arial" w:cs="Arial"/>
          <w:sz w:val="22"/>
          <w:szCs w:val="22"/>
          <w:lang w:val="en-IE"/>
        </w:rPr>
        <w:t>write</w:t>
      </w:r>
      <w:proofErr w:type="gramEnd"/>
      <w:r>
        <w:rPr>
          <w:rFonts w:ascii="Arial" w:eastAsia="Calibri" w:hAnsi="Arial" w:cs="Arial"/>
          <w:sz w:val="22"/>
          <w:szCs w:val="22"/>
          <w:lang w:val="en-IE"/>
        </w:rPr>
        <w:t>:</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57529F">
        <w:rPr>
          <w:rFonts w:ascii="Arial" w:eastAsia="Calibri" w:hAnsi="Arial" w:cs="Arial"/>
          <w:sz w:val="22"/>
          <w:szCs w:val="22"/>
          <w:lang w:val="en-IE"/>
        </w:rPr>
        <w:t>The policy rationale given in the heads of</w:t>
      </w:r>
      <w:r>
        <w:rPr>
          <w:rFonts w:ascii="Arial" w:eastAsia="Calibri" w:hAnsi="Arial" w:cs="Arial"/>
          <w:sz w:val="22"/>
          <w:szCs w:val="22"/>
          <w:lang w:val="en-IE"/>
        </w:rPr>
        <w:t xml:space="preserve"> the</w:t>
      </w:r>
      <w:r w:rsidRPr="0057529F">
        <w:rPr>
          <w:rFonts w:ascii="Arial" w:eastAsia="Calibri" w:hAnsi="Arial" w:cs="Arial"/>
          <w:sz w:val="22"/>
          <w:szCs w:val="22"/>
          <w:lang w:val="en-IE"/>
        </w:rPr>
        <w:t xml:space="preserve"> bill for the exclusion of traditional surrogacy makes no allowance for the altruistic motivations that may form the basis of the decision of a woman to act as traditional surrogate nor does it contemplate the potentially beneficia</w:t>
      </w:r>
      <w:r>
        <w:rPr>
          <w:rFonts w:ascii="Arial" w:eastAsia="Calibri" w:hAnsi="Arial" w:cs="Arial"/>
          <w:sz w:val="22"/>
          <w:szCs w:val="22"/>
          <w:lang w:val="en-IE"/>
        </w:rPr>
        <w:t>l consequences of her doing so.”</w:t>
      </w:r>
    </w:p>
    <w:p w:rsidR="00967019" w:rsidRDefault="00967019" w:rsidP="00967019">
      <w:pPr>
        <w:spacing w:line="360" w:lineRule="auto"/>
        <w:rPr>
          <w:rFonts w:ascii="Arial" w:eastAsia="Calibri" w:hAnsi="Arial" w:cs="Arial"/>
          <w:sz w:val="22"/>
          <w:szCs w:val="22"/>
          <w:lang w:val="en-IE"/>
        </w:rPr>
      </w:pPr>
    </w:p>
    <w:p w:rsidR="00967019" w:rsidRPr="00662572"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Deirdre Madden, in her submission, writes that excluding traditional surrogacy is not in the best interests of the child in circumstances where a surrogate mother might be willing to use her own eggs, as it necessitates the introduction of a third party.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Madden also argues:</w:t>
      </w:r>
    </w:p>
    <w:p w:rsidR="00967019" w:rsidRPr="00534F14"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534F14">
        <w:rPr>
          <w:rFonts w:ascii="Arial" w:eastAsia="Calibri" w:hAnsi="Arial" w:cs="Arial"/>
          <w:sz w:val="22"/>
          <w:szCs w:val="22"/>
          <w:lang w:val="en-IE"/>
        </w:rPr>
        <w:t xml:space="preserve">The argument that allowing traditional surrogacy would allow mothers to ‘contract out’ of their parental responsibility “displays a negative bias against surrogacy which is not appropriate or justified” and does not hold up. Studies of surrogate mothers commonly show that surrogates do not consider the children they bear to be theirs and therefore they are not ‘contracting out’ of responsibility for </w:t>
      </w:r>
      <w:r w:rsidRPr="00534F14">
        <w:rPr>
          <w:rFonts w:ascii="Arial" w:eastAsia="Calibri" w:hAnsi="Arial" w:cs="Arial"/>
          <w:i/>
          <w:sz w:val="22"/>
          <w:szCs w:val="22"/>
          <w:lang w:val="en-IE"/>
        </w:rPr>
        <w:t>their</w:t>
      </w:r>
      <w:r w:rsidRPr="00534F14">
        <w:rPr>
          <w:rFonts w:ascii="Arial" w:eastAsia="Calibri" w:hAnsi="Arial" w:cs="Arial"/>
          <w:sz w:val="22"/>
          <w:szCs w:val="22"/>
          <w:lang w:val="en-IE"/>
        </w:rPr>
        <w:t xml:space="preserve"> children.</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Pr="00E47761" w:rsidRDefault="00967019" w:rsidP="00967019">
      <w:pPr>
        <w:spacing w:line="360" w:lineRule="auto"/>
        <w:rPr>
          <w:rFonts w:ascii="Arial" w:eastAsia="Calibri" w:hAnsi="Arial" w:cs="Arial"/>
          <w:sz w:val="22"/>
          <w:szCs w:val="22"/>
          <w:lang w:val="en-IE"/>
        </w:rPr>
      </w:pPr>
      <w:r w:rsidRPr="00E47761">
        <w:rPr>
          <w:rFonts w:ascii="Arial" w:eastAsia="Calibri" w:hAnsi="Arial" w:cs="Arial"/>
          <w:sz w:val="22"/>
          <w:szCs w:val="22"/>
          <w:lang w:val="en-IE"/>
        </w:rPr>
        <w:t xml:space="preserve">Furthermore </w:t>
      </w:r>
      <w:proofErr w:type="spellStart"/>
      <w:r w:rsidRPr="00E47761">
        <w:rPr>
          <w:rFonts w:ascii="Arial" w:eastAsia="Calibri" w:hAnsi="Arial" w:cs="Arial"/>
          <w:sz w:val="22"/>
          <w:szCs w:val="22"/>
          <w:lang w:val="en-IE"/>
        </w:rPr>
        <w:t>Dr.</w:t>
      </w:r>
      <w:proofErr w:type="spellEnd"/>
      <w:r w:rsidRPr="00E47761">
        <w:rPr>
          <w:rFonts w:ascii="Arial" w:eastAsia="Calibri" w:hAnsi="Arial" w:cs="Arial"/>
          <w:sz w:val="22"/>
          <w:szCs w:val="22"/>
          <w:lang w:val="en-IE"/>
        </w:rPr>
        <w:t xml:space="preserve"> </w:t>
      </w:r>
      <w:r>
        <w:rPr>
          <w:rFonts w:ascii="Arial" w:eastAsia="Calibri" w:hAnsi="Arial" w:cs="Arial"/>
          <w:sz w:val="22"/>
          <w:szCs w:val="22"/>
          <w:lang w:val="en-IE"/>
        </w:rPr>
        <w:t xml:space="preserve">Madden </w:t>
      </w:r>
      <w:r w:rsidRPr="00E47761">
        <w:rPr>
          <w:rFonts w:ascii="Arial" w:eastAsia="Calibri" w:hAnsi="Arial" w:cs="Arial"/>
          <w:sz w:val="22"/>
          <w:szCs w:val="22"/>
          <w:lang w:val="en-IE"/>
        </w:rPr>
        <w:t xml:space="preserve">criticised the inclusion of the term ‘selling’ </w:t>
      </w:r>
      <w:r>
        <w:rPr>
          <w:rFonts w:ascii="Arial" w:eastAsia="Calibri" w:hAnsi="Arial" w:cs="Arial"/>
          <w:sz w:val="22"/>
          <w:szCs w:val="22"/>
          <w:lang w:val="en-IE"/>
        </w:rPr>
        <w:t xml:space="preserve">in the policy rationale </w:t>
      </w:r>
      <w:r w:rsidRPr="00E47761">
        <w:rPr>
          <w:rFonts w:ascii="Arial" w:eastAsia="Calibri" w:hAnsi="Arial" w:cs="Arial"/>
          <w:sz w:val="22"/>
          <w:szCs w:val="22"/>
          <w:lang w:val="en-IE"/>
        </w:rPr>
        <w:t>which she argued was negative, emotive and inappropriate.</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IE"/>
        </w:rPr>
      </w:pPr>
      <w:r w:rsidRPr="00B876BA">
        <w:rPr>
          <w:rFonts w:ascii="Arial" w:eastAsia="Calibri" w:hAnsi="Arial" w:cs="Arial"/>
          <w:sz w:val="22"/>
          <w:szCs w:val="22"/>
          <w:lang w:val="en-IE"/>
        </w:rPr>
        <w:lastRenderedPageBreak/>
        <w:t xml:space="preserve">The Child Law Clinic, </w:t>
      </w:r>
      <w:proofErr w:type="spellStart"/>
      <w:r w:rsidRPr="00B876BA">
        <w:rPr>
          <w:rFonts w:ascii="Arial" w:eastAsia="Calibri" w:hAnsi="Arial" w:cs="Arial"/>
          <w:sz w:val="22"/>
          <w:szCs w:val="22"/>
          <w:lang w:val="en-IE"/>
        </w:rPr>
        <w:t>Dr.</w:t>
      </w:r>
      <w:proofErr w:type="spellEnd"/>
      <w:r w:rsidRPr="00B876BA">
        <w:rPr>
          <w:rFonts w:ascii="Arial" w:eastAsia="Calibri" w:hAnsi="Arial" w:cs="Arial"/>
          <w:sz w:val="22"/>
          <w:szCs w:val="22"/>
          <w:lang w:val="en-IE"/>
        </w:rPr>
        <w:t xml:space="preserve"> Deirdre Madden and the </w:t>
      </w:r>
      <w:r>
        <w:rPr>
          <w:rFonts w:ascii="Arial" w:eastAsia="Calibri" w:hAnsi="Arial" w:cs="Arial"/>
          <w:sz w:val="22"/>
          <w:szCs w:val="22"/>
          <w:lang w:val="en-IE"/>
        </w:rPr>
        <w:t>Institute of Obstetricians and</w:t>
      </w:r>
      <w:r w:rsidRPr="00B876BA">
        <w:rPr>
          <w:rFonts w:ascii="Arial" w:eastAsia="Calibri" w:hAnsi="Arial" w:cs="Arial"/>
          <w:sz w:val="22"/>
          <w:szCs w:val="22"/>
          <w:lang w:val="en-IE"/>
        </w:rPr>
        <w:t xml:space="preserve"> Gynaecologists</w:t>
      </w:r>
      <w:r>
        <w:rPr>
          <w:rFonts w:ascii="Arial" w:eastAsia="Calibri" w:hAnsi="Arial" w:cs="Arial"/>
          <w:sz w:val="22"/>
          <w:szCs w:val="22"/>
          <w:lang w:val="en-IE"/>
        </w:rPr>
        <w:t xml:space="preserve"> highlight that traditional surrogacy, from a medical point of view, is a less risky procedure than gestational surrogacy. The </w:t>
      </w:r>
      <w:r w:rsidRPr="009D6D91">
        <w:rPr>
          <w:rFonts w:ascii="Arial" w:eastAsia="Calibri" w:hAnsi="Arial" w:cs="Arial"/>
          <w:sz w:val="22"/>
          <w:szCs w:val="22"/>
          <w:lang w:val="en-IE"/>
        </w:rPr>
        <w:t xml:space="preserve">Institute of Obstetricians </w:t>
      </w:r>
      <w:r>
        <w:rPr>
          <w:rFonts w:ascii="Arial" w:eastAsia="Calibri" w:hAnsi="Arial" w:cs="Arial"/>
          <w:sz w:val="22"/>
          <w:szCs w:val="22"/>
          <w:lang w:val="en-IE"/>
        </w:rPr>
        <w:t>and</w:t>
      </w:r>
      <w:r w:rsidRPr="009D6D91">
        <w:rPr>
          <w:rFonts w:ascii="Arial" w:eastAsia="Calibri" w:hAnsi="Arial" w:cs="Arial"/>
          <w:sz w:val="22"/>
          <w:szCs w:val="22"/>
          <w:lang w:val="en-IE"/>
        </w:rPr>
        <w:t xml:space="preserve"> Gynaecologists</w:t>
      </w:r>
      <w:r>
        <w:rPr>
          <w:rFonts w:ascii="Arial" w:eastAsia="Calibri" w:hAnsi="Arial" w:cs="Arial"/>
          <w:sz w:val="22"/>
          <w:szCs w:val="22"/>
          <w:lang w:val="en-IE"/>
        </w:rPr>
        <w:t xml:space="preserve"> also point out in their submission that:</w:t>
      </w:r>
    </w:p>
    <w:p w:rsidR="00967019" w:rsidRPr="009D6D91" w:rsidRDefault="00967019" w:rsidP="00967019">
      <w:pPr>
        <w:spacing w:line="360" w:lineRule="auto"/>
        <w:rPr>
          <w:rFonts w:ascii="Arial" w:eastAsia="Calibri" w:hAnsi="Arial" w:cs="Arial"/>
          <w:sz w:val="22"/>
          <w:szCs w:val="22"/>
          <w:lang w:val="en-IE"/>
        </w:rPr>
      </w:pPr>
    </w:p>
    <w:p w:rsidR="00967019" w:rsidRPr="009D6D91"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9D6D91">
        <w:rPr>
          <w:rFonts w:ascii="Arial" w:eastAsia="Calibri" w:hAnsi="Arial" w:cs="Arial"/>
          <w:sz w:val="22"/>
          <w:szCs w:val="22"/>
          <w:lang w:val="en-IE"/>
        </w:rPr>
        <w:t>It is extremely difficult to obtain donated eggs in this jurisdiction and it may be easier for couples to access these donated eggs by accessing those of the intending surrogate</w:t>
      </w:r>
      <w:r>
        <w:rPr>
          <w:rFonts w:ascii="Arial" w:eastAsia="Calibri" w:hAnsi="Arial" w:cs="Arial"/>
          <w:sz w:val="22"/>
          <w:szCs w:val="22"/>
          <w:lang w:val="en-IE"/>
        </w:rPr>
        <w:t>.”</w:t>
      </w:r>
      <w:r w:rsidRPr="009D6D91">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Pr="00B876BA"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Institute </w:t>
      </w:r>
      <w:r w:rsidRPr="008972C2">
        <w:rPr>
          <w:rFonts w:ascii="Arial" w:eastAsia="Calibri" w:hAnsi="Arial" w:cs="Arial"/>
          <w:sz w:val="22"/>
          <w:szCs w:val="22"/>
          <w:lang w:val="en-IE"/>
        </w:rPr>
        <w:t xml:space="preserve">of Obstetricians </w:t>
      </w:r>
      <w:r>
        <w:rPr>
          <w:rFonts w:ascii="Arial" w:eastAsia="Calibri" w:hAnsi="Arial" w:cs="Arial"/>
          <w:sz w:val="22"/>
          <w:szCs w:val="22"/>
          <w:lang w:val="en-IE"/>
        </w:rPr>
        <w:t>and</w:t>
      </w:r>
      <w:r w:rsidRPr="008972C2">
        <w:rPr>
          <w:rFonts w:ascii="Arial" w:eastAsia="Calibri" w:hAnsi="Arial" w:cs="Arial"/>
          <w:sz w:val="22"/>
          <w:szCs w:val="22"/>
          <w:lang w:val="en-IE"/>
        </w:rPr>
        <w:t xml:space="preserve"> Gynaecologists </w:t>
      </w:r>
      <w:r>
        <w:rPr>
          <w:rFonts w:ascii="Arial" w:eastAsia="Calibri" w:hAnsi="Arial" w:cs="Arial"/>
          <w:sz w:val="22"/>
          <w:szCs w:val="22"/>
          <w:lang w:val="en-IE"/>
        </w:rPr>
        <w:t xml:space="preserve">expresses concern that excluding traditional surrogacy, from the provisions of the legislation, may lead some individuals to make local unregulated arrangements or engage in poorly regulated commercial services abroad. </w:t>
      </w:r>
    </w:p>
    <w:p w:rsidR="00967019" w:rsidRDefault="00967019" w:rsidP="00967019">
      <w:pPr>
        <w:spacing w:line="360" w:lineRule="auto"/>
        <w:rPr>
          <w:rFonts w:ascii="Arial" w:eastAsia="Calibri" w:hAnsi="Arial" w:cs="Arial"/>
          <w:b/>
          <w:sz w:val="22"/>
          <w:szCs w:val="22"/>
          <w:lang w:val="en-IE"/>
        </w:rPr>
      </w:pPr>
    </w:p>
    <w:p w:rsidR="00967019" w:rsidRPr="0047543E"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Pr>
          <w:rFonts w:ascii="Arial" w:eastAsia="Calibri" w:hAnsi="Arial" w:cs="Arial"/>
          <w:b/>
          <w:sz w:val="22"/>
          <w:szCs w:val="22"/>
          <w:lang w:val="en-IE"/>
        </w:rPr>
        <w:t>.3 Posthumous conception</w:t>
      </w:r>
    </w:p>
    <w:p w:rsidR="00967019" w:rsidRPr="00B5730B" w:rsidRDefault="00967019" w:rsidP="00967019">
      <w:pPr>
        <w:spacing w:line="360" w:lineRule="auto"/>
        <w:rPr>
          <w:rFonts w:ascii="Arial" w:eastAsia="Calibri" w:hAnsi="Arial" w:cs="Arial"/>
          <w:sz w:val="22"/>
          <w:szCs w:val="22"/>
        </w:rPr>
      </w:pPr>
      <w:r w:rsidRPr="00BB07D9">
        <w:rPr>
          <w:rFonts w:ascii="Arial" w:eastAsia="Calibri" w:hAnsi="Arial" w:cs="Arial"/>
          <w:sz w:val="22"/>
          <w:szCs w:val="22"/>
          <w:lang w:val="en-IE"/>
        </w:rPr>
        <w:t xml:space="preserve">The proposed legislation </w:t>
      </w:r>
      <w:r w:rsidRPr="00B5730B">
        <w:rPr>
          <w:rFonts w:ascii="Arial" w:eastAsia="Calibri" w:hAnsi="Arial" w:cs="Arial"/>
          <w:sz w:val="22"/>
          <w:szCs w:val="22"/>
        </w:rPr>
        <w:t xml:space="preserve">provides that the consent of an intended parent is not valid after the death of </w:t>
      </w:r>
      <w:r>
        <w:rPr>
          <w:rFonts w:ascii="Arial" w:eastAsia="Calibri" w:hAnsi="Arial" w:cs="Arial"/>
          <w:sz w:val="22"/>
          <w:szCs w:val="22"/>
        </w:rPr>
        <w:t>that intended parent, thus the Bill will not allow for</w:t>
      </w:r>
      <w:r w:rsidRPr="00B5730B">
        <w:rPr>
          <w:rFonts w:ascii="Arial" w:eastAsia="Calibri" w:hAnsi="Arial" w:cs="Arial"/>
          <w:sz w:val="22"/>
          <w:szCs w:val="22"/>
        </w:rPr>
        <w:t xml:space="preserve"> posthumous conception</w:t>
      </w:r>
      <w:r>
        <w:rPr>
          <w:rFonts w:ascii="Arial" w:eastAsia="Calibri" w:hAnsi="Arial" w:cs="Arial"/>
          <w:sz w:val="22"/>
          <w:szCs w:val="22"/>
        </w:rPr>
        <w:t>.</w:t>
      </w:r>
      <w:r w:rsidRPr="00B5730B">
        <w:rPr>
          <w:rFonts w:ascii="Arial" w:eastAsia="Calibri" w:hAnsi="Arial" w:cs="Arial"/>
          <w:sz w:val="22"/>
          <w:szCs w:val="22"/>
        </w:rPr>
        <w:t xml:space="preserve"> </w:t>
      </w:r>
    </w:p>
    <w:p w:rsidR="00967019" w:rsidRDefault="00967019" w:rsidP="00967019">
      <w:pPr>
        <w:spacing w:line="360" w:lineRule="auto"/>
        <w:rPr>
          <w:rFonts w:ascii="Arial" w:eastAsia="Calibri" w:hAnsi="Arial" w:cs="Arial"/>
          <w:sz w:val="22"/>
          <w:szCs w:val="22"/>
          <w:u w:val="single"/>
          <w:lang w:val="en-IE"/>
        </w:rPr>
      </w:pPr>
    </w:p>
    <w:p w:rsidR="00967019" w:rsidRPr="00B80F2E" w:rsidRDefault="00967019" w:rsidP="00967019">
      <w:pPr>
        <w:spacing w:line="360" w:lineRule="auto"/>
        <w:rPr>
          <w:rFonts w:ascii="Arial" w:eastAsia="Calibri" w:hAnsi="Arial" w:cs="Arial"/>
          <w:sz w:val="22"/>
          <w:szCs w:val="22"/>
          <w:lang w:val="en-IE"/>
        </w:rPr>
      </w:pPr>
      <w:r w:rsidRPr="00B80F2E">
        <w:rPr>
          <w:rFonts w:ascii="Arial" w:eastAsia="Calibri" w:hAnsi="Arial" w:cs="Arial"/>
          <w:sz w:val="22"/>
          <w:szCs w:val="22"/>
          <w:lang w:val="en-IE"/>
        </w:rPr>
        <w:t xml:space="preserve">Several stakeholders discussed this aspect of the legislation and many called for the inclusion of a provision which would allow limited posthumous </w:t>
      </w:r>
      <w:r>
        <w:rPr>
          <w:rFonts w:ascii="Arial" w:eastAsia="Calibri" w:hAnsi="Arial" w:cs="Arial"/>
          <w:sz w:val="22"/>
          <w:szCs w:val="22"/>
          <w:lang w:val="en-IE"/>
        </w:rPr>
        <w:t>conception</w:t>
      </w:r>
      <w:r w:rsidRPr="00B80F2E">
        <w:rPr>
          <w:rFonts w:ascii="Arial" w:eastAsia="Calibri" w:hAnsi="Arial" w:cs="Arial"/>
          <w:sz w:val="22"/>
          <w:szCs w:val="22"/>
          <w:lang w:val="en-IE"/>
        </w:rPr>
        <w:t xml:space="preserve">. For instance Human Assisted Reproduction Ireland (HARI) </w:t>
      </w:r>
      <w:proofErr w:type="gramStart"/>
      <w:r>
        <w:rPr>
          <w:rFonts w:ascii="Arial" w:eastAsia="Calibri" w:hAnsi="Arial" w:cs="Arial"/>
          <w:sz w:val="22"/>
          <w:szCs w:val="22"/>
          <w:lang w:val="en-IE"/>
        </w:rPr>
        <w:t>argue</w:t>
      </w:r>
      <w:proofErr w:type="gramEnd"/>
      <w:r>
        <w:rPr>
          <w:rFonts w:ascii="Arial" w:eastAsia="Calibri" w:hAnsi="Arial" w:cs="Arial"/>
          <w:sz w:val="22"/>
          <w:szCs w:val="22"/>
          <w:lang w:val="en-IE"/>
        </w:rPr>
        <w:t xml:space="preserve"> that p</w:t>
      </w:r>
      <w:r w:rsidRPr="00B80F2E">
        <w:rPr>
          <w:rFonts w:ascii="Arial" w:eastAsia="Calibri" w:hAnsi="Arial" w:cs="Arial"/>
          <w:sz w:val="22"/>
          <w:szCs w:val="22"/>
          <w:lang w:val="en-IE"/>
        </w:rPr>
        <w:t xml:space="preserve">osthumous reproduction should be facilitated if written consent from the deceased can be produced. </w:t>
      </w:r>
    </w:p>
    <w:p w:rsidR="00967019" w:rsidRDefault="00967019" w:rsidP="00967019">
      <w:pPr>
        <w:spacing w:line="360" w:lineRule="auto"/>
        <w:rPr>
          <w:rFonts w:ascii="Arial" w:eastAsia="Calibri" w:hAnsi="Arial" w:cs="Arial"/>
          <w:sz w:val="22"/>
          <w:szCs w:val="22"/>
          <w:lang w:val="en-IE"/>
        </w:rPr>
      </w:pPr>
    </w:p>
    <w:p w:rsidR="00967019" w:rsidRPr="00A1289A"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Deirdre Madden looks to British Columbia for an example of effective legislation in this area, citing their </w:t>
      </w:r>
      <w:r w:rsidRPr="00A1289A">
        <w:rPr>
          <w:rFonts w:ascii="Arial" w:eastAsia="Calibri" w:hAnsi="Arial" w:cs="Arial"/>
          <w:i/>
          <w:sz w:val="22"/>
          <w:szCs w:val="22"/>
          <w:lang w:val="en-IE"/>
        </w:rPr>
        <w:t>Family Law Act 2011</w:t>
      </w:r>
      <w:r>
        <w:rPr>
          <w:rFonts w:ascii="Arial" w:eastAsia="Calibri" w:hAnsi="Arial" w:cs="Arial"/>
          <w:sz w:val="22"/>
          <w:szCs w:val="22"/>
          <w:lang w:val="en-IE"/>
        </w:rPr>
        <w:t xml:space="preserve"> </w:t>
      </w:r>
      <w:r w:rsidRPr="00A1289A">
        <w:rPr>
          <w:rFonts w:ascii="Arial" w:eastAsia="Calibri" w:hAnsi="Arial" w:cs="Arial"/>
          <w:sz w:val="22"/>
          <w:szCs w:val="22"/>
          <w:lang w:val="en-IE"/>
        </w:rPr>
        <w:t>whic</w:t>
      </w:r>
      <w:r>
        <w:rPr>
          <w:rFonts w:ascii="Arial" w:eastAsia="Calibri" w:hAnsi="Arial" w:cs="Arial"/>
          <w:sz w:val="22"/>
          <w:szCs w:val="22"/>
          <w:lang w:val="en-IE"/>
        </w:rPr>
        <w:t>h came into force on 18</w:t>
      </w:r>
      <w:r w:rsidRPr="00FE1333">
        <w:rPr>
          <w:rFonts w:ascii="Arial" w:eastAsia="Calibri" w:hAnsi="Arial" w:cs="Arial"/>
          <w:sz w:val="22"/>
          <w:szCs w:val="22"/>
          <w:vertAlign w:val="superscript"/>
          <w:lang w:val="en-IE"/>
        </w:rPr>
        <w:t>th</w:t>
      </w:r>
      <w:r>
        <w:rPr>
          <w:rFonts w:ascii="Arial" w:eastAsia="Calibri" w:hAnsi="Arial" w:cs="Arial"/>
          <w:sz w:val="22"/>
          <w:szCs w:val="22"/>
          <w:lang w:val="en-IE"/>
        </w:rPr>
        <w:t xml:space="preserve"> March 2013 and</w:t>
      </w:r>
      <w:r w:rsidRPr="00A1289A">
        <w:rPr>
          <w:rFonts w:ascii="Arial" w:eastAsia="Calibri" w:hAnsi="Arial" w:cs="Arial"/>
          <w:sz w:val="22"/>
          <w:szCs w:val="22"/>
          <w:lang w:val="en-IE"/>
        </w:rPr>
        <w:t xml:space="preserve"> provides for parentage in posthumous conception if the deceased person </w:t>
      </w:r>
      <w:r>
        <w:rPr>
          <w:rFonts w:ascii="Arial" w:eastAsia="Calibri" w:hAnsi="Arial" w:cs="Arial"/>
          <w:sz w:val="22"/>
          <w:szCs w:val="22"/>
          <w:lang w:val="en-IE"/>
        </w:rPr>
        <w:t>gave written consent</w:t>
      </w:r>
      <w:r w:rsidRPr="00A1289A">
        <w:rPr>
          <w:rFonts w:ascii="Arial" w:eastAsia="Calibri" w:hAnsi="Arial" w:cs="Arial"/>
          <w:sz w:val="22"/>
          <w:szCs w:val="22"/>
          <w:lang w:val="en-IE"/>
        </w:rPr>
        <w:t>.</w:t>
      </w:r>
      <w:r>
        <w:rPr>
          <w:rStyle w:val="FootnoteReference"/>
          <w:rFonts w:ascii="Arial" w:eastAsia="Calibri" w:hAnsi="Arial" w:cs="Arial"/>
          <w:sz w:val="22"/>
          <w:szCs w:val="22"/>
          <w:lang w:val="en-IE"/>
        </w:rPr>
        <w:footnoteReference w:id="59"/>
      </w:r>
      <w:r>
        <w:rPr>
          <w:rFonts w:ascii="Arial" w:eastAsia="Calibri" w:hAnsi="Arial" w:cs="Arial"/>
          <w:sz w:val="22"/>
          <w:szCs w:val="22"/>
          <w:lang w:val="en-IE"/>
        </w:rPr>
        <w:t xml:space="preserve"> </w:t>
      </w:r>
      <w:r>
        <w:rPr>
          <w:rFonts w:ascii="Arial" w:eastAsia="Calibri" w:hAnsi="Arial" w:cs="Arial"/>
          <w:sz w:val="22"/>
          <w:szCs w:val="22"/>
        </w:rPr>
        <w:t xml:space="preserve">This Act </w:t>
      </w:r>
      <w:r w:rsidRPr="005B183B">
        <w:rPr>
          <w:rFonts w:ascii="Arial" w:eastAsia="Calibri" w:hAnsi="Arial" w:cs="Arial"/>
          <w:sz w:val="22"/>
          <w:szCs w:val="22"/>
        </w:rPr>
        <w:t>was developed af</w:t>
      </w:r>
      <w:r>
        <w:rPr>
          <w:rFonts w:ascii="Arial" w:eastAsia="Calibri" w:hAnsi="Arial" w:cs="Arial"/>
          <w:sz w:val="22"/>
          <w:szCs w:val="22"/>
        </w:rPr>
        <w:t xml:space="preserve">ter consultations with over 500 </w:t>
      </w:r>
      <w:r w:rsidRPr="005B183B">
        <w:rPr>
          <w:rFonts w:ascii="Arial" w:eastAsia="Calibri" w:hAnsi="Arial" w:cs="Arial"/>
          <w:sz w:val="22"/>
          <w:szCs w:val="22"/>
        </w:rPr>
        <w:t>organizations, community groups, the legal community and members of the public.</w:t>
      </w:r>
      <w:r>
        <w:rPr>
          <w:rFonts w:ascii="Arial" w:eastAsia="Calibri" w:hAnsi="Arial" w:cs="Arial"/>
          <w:sz w:val="22"/>
          <w:szCs w:val="22"/>
        </w:rPr>
        <w:t xml:space="preserve">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Madden also writes that </w:t>
      </w:r>
      <w:r w:rsidRPr="00B333E2">
        <w:rPr>
          <w:rFonts w:ascii="Arial" w:eastAsia="Calibri" w:hAnsi="Arial" w:cs="Arial"/>
          <w:sz w:val="22"/>
          <w:szCs w:val="22"/>
        </w:rPr>
        <w:t>countries</w:t>
      </w:r>
      <w:r>
        <w:rPr>
          <w:rFonts w:ascii="Arial" w:eastAsia="Calibri" w:hAnsi="Arial" w:cs="Arial"/>
          <w:sz w:val="22"/>
          <w:szCs w:val="22"/>
        </w:rPr>
        <w:t>/jurisdictions</w:t>
      </w:r>
      <w:r w:rsidRPr="00B333E2">
        <w:rPr>
          <w:rFonts w:ascii="Arial" w:eastAsia="Calibri" w:hAnsi="Arial" w:cs="Arial"/>
          <w:sz w:val="22"/>
          <w:szCs w:val="22"/>
        </w:rPr>
        <w:t xml:space="preserve"> including</w:t>
      </w:r>
      <w:r>
        <w:rPr>
          <w:rFonts w:ascii="Arial" w:eastAsia="Calibri" w:hAnsi="Arial" w:cs="Arial"/>
          <w:sz w:val="22"/>
          <w:szCs w:val="22"/>
        </w:rPr>
        <w:t>:</w:t>
      </w:r>
      <w:r w:rsidRPr="00B333E2">
        <w:rPr>
          <w:rFonts w:ascii="Arial" w:eastAsia="Calibri" w:hAnsi="Arial" w:cs="Arial"/>
          <w:sz w:val="22"/>
          <w:szCs w:val="22"/>
        </w:rPr>
        <w:t xml:space="preserve"> England, Colorado, Delaware, Texas, Washington, California, New Jersey, Argentina, Belgium, Latvia, Netherlands, New Zealand and Spain </w:t>
      </w:r>
      <w:r>
        <w:rPr>
          <w:rFonts w:ascii="Arial" w:eastAsia="Calibri" w:hAnsi="Arial" w:cs="Arial"/>
          <w:sz w:val="22"/>
          <w:szCs w:val="22"/>
        </w:rPr>
        <w:t xml:space="preserve">permit </w:t>
      </w:r>
      <w:r w:rsidRPr="00B333E2">
        <w:rPr>
          <w:rFonts w:ascii="Arial" w:eastAsia="Calibri" w:hAnsi="Arial" w:cs="Arial"/>
          <w:sz w:val="22"/>
          <w:szCs w:val="22"/>
        </w:rPr>
        <w:t>posthumous insemination based on the written consent of the deceased man.</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IE"/>
        </w:rPr>
      </w:pPr>
      <w:r w:rsidRPr="00460593">
        <w:rPr>
          <w:rFonts w:ascii="Arial" w:eastAsia="Calibri" w:hAnsi="Arial" w:cs="Arial"/>
          <w:sz w:val="22"/>
          <w:szCs w:val="22"/>
          <w:lang w:val="en-IE"/>
        </w:rPr>
        <w:t xml:space="preserve">The </w:t>
      </w:r>
      <w:r>
        <w:rPr>
          <w:rFonts w:ascii="Arial" w:eastAsia="Calibri" w:hAnsi="Arial" w:cs="Arial"/>
          <w:sz w:val="22"/>
          <w:szCs w:val="22"/>
          <w:lang w:val="en-IE"/>
        </w:rPr>
        <w:t>Institute of Obstetricians and</w:t>
      </w:r>
      <w:r w:rsidRPr="00460593">
        <w:rPr>
          <w:rFonts w:ascii="Arial" w:eastAsia="Calibri" w:hAnsi="Arial" w:cs="Arial"/>
          <w:sz w:val="22"/>
          <w:szCs w:val="22"/>
          <w:lang w:val="en-IE"/>
        </w:rPr>
        <w:t xml:space="preserve"> Gynaecologists</w:t>
      </w:r>
      <w:r>
        <w:rPr>
          <w:rFonts w:ascii="Arial" w:eastAsia="Calibri" w:hAnsi="Arial" w:cs="Arial"/>
          <w:sz w:val="22"/>
          <w:szCs w:val="22"/>
          <w:lang w:val="en-IE"/>
        </w:rPr>
        <w:t xml:space="preserve"> also makes the point that allowing posthumous conception in certain circumstances would </w:t>
      </w:r>
      <w:r w:rsidRPr="00083838">
        <w:rPr>
          <w:rFonts w:ascii="Arial" w:eastAsia="Calibri" w:hAnsi="Arial" w:cs="Arial"/>
          <w:sz w:val="22"/>
          <w:szCs w:val="22"/>
          <w:lang w:val="en-IE"/>
        </w:rPr>
        <w:t>be common practice in ma</w:t>
      </w:r>
      <w:r>
        <w:rPr>
          <w:rFonts w:ascii="Arial" w:eastAsia="Calibri" w:hAnsi="Arial" w:cs="Arial"/>
          <w:sz w:val="22"/>
          <w:szCs w:val="22"/>
          <w:lang w:val="en-IE"/>
        </w:rPr>
        <w:t>ny EU countries.</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5F6E0B">
        <w:rPr>
          <w:rFonts w:ascii="Arial" w:eastAsia="Calibri" w:hAnsi="Arial" w:cs="Arial"/>
          <w:sz w:val="22"/>
          <w:szCs w:val="22"/>
          <w:lang w:val="en-IE"/>
        </w:rPr>
        <w:lastRenderedPageBreak/>
        <w:t>Patrick F. O’Reilly</w:t>
      </w:r>
      <w:r>
        <w:rPr>
          <w:rFonts w:ascii="Arial" w:eastAsia="Calibri" w:hAnsi="Arial" w:cs="Arial"/>
          <w:sz w:val="22"/>
          <w:szCs w:val="22"/>
          <w:lang w:val="en-IE"/>
        </w:rPr>
        <w:t xml:space="preserve"> &amp; Co.</w:t>
      </w:r>
      <w:r w:rsidRPr="005F6E0B">
        <w:rPr>
          <w:rFonts w:ascii="Arial" w:eastAsia="Calibri" w:hAnsi="Arial" w:cs="Arial"/>
          <w:sz w:val="22"/>
          <w:szCs w:val="22"/>
          <w:lang w:val="en-IE"/>
        </w:rPr>
        <w:t xml:space="preserve"> Solicitors</w:t>
      </w:r>
      <w:r>
        <w:rPr>
          <w:rFonts w:ascii="Arial" w:eastAsia="Calibri" w:hAnsi="Arial" w:cs="Arial"/>
          <w:sz w:val="22"/>
          <w:szCs w:val="22"/>
          <w:lang w:val="en-IE"/>
        </w:rPr>
        <w:t xml:space="preserve"> recommend in their submission that the legislation would allow ‘</w:t>
      </w:r>
      <w:r w:rsidRPr="00AE615F">
        <w:rPr>
          <w:rFonts w:ascii="Arial" w:eastAsia="Calibri" w:hAnsi="Arial" w:cs="Arial"/>
          <w:sz w:val="22"/>
          <w:szCs w:val="22"/>
          <w:lang w:val="en-IE"/>
        </w:rPr>
        <w:t>a very small window of opportunity</w:t>
      </w:r>
      <w:r>
        <w:rPr>
          <w:rFonts w:ascii="Arial" w:eastAsia="Calibri" w:hAnsi="Arial" w:cs="Arial"/>
          <w:sz w:val="22"/>
          <w:szCs w:val="22"/>
          <w:lang w:val="en-IE"/>
        </w:rPr>
        <w:t>’</w:t>
      </w:r>
      <w:r w:rsidRPr="00AE615F">
        <w:rPr>
          <w:rFonts w:ascii="Arial" w:eastAsia="Calibri" w:hAnsi="Arial" w:cs="Arial"/>
          <w:sz w:val="22"/>
          <w:szCs w:val="22"/>
          <w:lang w:val="en-IE"/>
        </w:rPr>
        <w:t xml:space="preserve"> after the death, f</w:t>
      </w:r>
      <w:r>
        <w:rPr>
          <w:rFonts w:ascii="Arial" w:eastAsia="Calibri" w:hAnsi="Arial" w:cs="Arial"/>
          <w:sz w:val="22"/>
          <w:szCs w:val="22"/>
          <w:lang w:val="en-IE"/>
        </w:rPr>
        <w:t xml:space="preserve">or the embryo to be transferred and that consent forms might include </w:t>
      </w:r>
      <w:r w:rsidRPr="00AE615F">
        <w:rPr>
          <w:rFonts w:ascii="Arial" w:eastAsia="Calibri" w:hAnsi="Arial" w:cs="Arial"/>
          <w:sz w:val="22"/>
          <w:szCs w:val="22"/>
          <w:lang w:val="en-IE"/>
        </w:rPr>
        <w:t>an option to permit posthumous conception in limited circumstances.</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However, there are arguments against legislating for posthumous conception which mainly centre on concerns over the welfare of the child, as well as inheritance and property rights.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Madden notes in her submission to the Committee that the commencement or completion of treatment is time-limited in some countries:</w:t>
      </w:r>
    </w:p>
    <w:p w:rsidR="00967019" w:rsidRPr="00E15281" w:rsidRDefault="00967019" w:rsidP="00967019">
      <w:pPr>
        <w:ind w:left="567"/>
        <w:rPr>
          <w:rFonts w:ascii="Arial" w:eastAsia="Calibri" w:hAnsi="Arial" w:cs="Arial"/>
          <w:sz w:val="22"/>
          <w:szCs w:val="22"/>
          <w:lang w:val="en-IE"/>
        </w:rPr>
      </w:pPr>
      <w:r>
        <w:rPr>
          <w:rFonts w:ascii="Arial" w:hAnsi="Arial" w:cs="Arial"/>
          <w:sz w:val="22"/>
          <w:szCs w:val="22"/>
        </w:rPr>
        <w:t>“</w:t>
      </w:r>
      <w:r w:rsidRPr="00E15281">
        <w:rPr>
          <w:rFonts w:ascii="Arial" w:hAnsi="Arial" w:cs="Arial"/>
          <w:sz w:val="22"/>
          <w:szCs w:val="22"/>
        </w:rPr>
        <w:t>For example, it must be started within 6 months in Belgium and must be completed within one year in Spain, 2 years in Greece and Netherlands and within 3 years in Belgium. This is to ensure that the administration of the deceased person’s estate is not unduly delayed pending the birth of any potential successors.</w:t>
      </w:r>
      <w:r>
        <w:rPr>
          <w:rFonts w:ascii="Arial" w:hAnsi="Arial" w:cs="Arial"/>
          <w:sz w:val="22"/>
          <w:szCs w:val="22"/>
        </w:rPr>
        <w:t>”</w:t>
      </w:r>
      <w:r w:rsidRPr="00E15281">
        <w:rPr>
          <w:rFonts w:ascii="Arial" w:hAnsi="Arial" w:cs="Arial"/>
          <w:sz w:val="22"/>
          <w:szCs w:val="22"/>
        </w:rPr>
        <w:t xml:space="preserve">  </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 </w:t>
      </w:r>
    </w:p>
    <w:p w:rsidR="00967019" w:rsidRPr="00D2673D" w:rsidRDefault="00967019" w:rsidP="00967019">
      <w:pPr>
        <w:spacing w:line="360" w:lineRule="auto"/>
        <w:rPr>
          <w:rFonts w:ascii="Arial" w:eastAsia="Calibri" w:hAnsi="Arial" w:cs="Arial"/>
          <w:sz w:val="22"/>
          <w:szCs w:val="22"/>
          <w:lang w:val="en-IE"/>
        </w:rPr>
      </w:pPr>
      <w:r w:rsidRPr="00D2673D">
        <w:rPr>
          <w:rFonts w:ascii="Arial" w:eastAsia="Calibri" w:hAnsi="Arial" w:cs="Arial"/>
          <w:sz w:val="22"/>
          <w:szCs w:val="22"/>
          <w:lang w:val="en-IE"/>
        </w:rPr>
        <w:t xml:space="preserve">A recent court case </w:t>
      </w:r>
      <w:r>
        <w:rPr>
          <w:rFonts w:ascii="Arial" w:eastAsia="Calibri" w:hAnsi="Arial" w:cs="Arial"/>
          <w:sz w:val="22"/>
          <w:szCs w:val="22"/>
          <w:lang w:val="en-IE"/>
        </w:rPr>
        <w:t>in the UK High</w:t>
      </w:r>
      <w:r w:rsidRPr="00D2673D">
        <w:rPr>
          <w:rFonts w:ascii="Arial" w:eastAsia="Calibri" w:hAnsi="Arial" w:cs="Arial"/>
          <w:sz w:val="22"/>
          <w:szCs w:val="22"/>
          <w:lang w:val="en-IE"/>
        </w:rPr>
        <w:t xml:space="preserve"> Court,</w:t>
      </w:r>
      <w:r w:rsidRPr="005665A1">
        <w:rPr>
          <w:rFonts w:ascii="Arial" w:hAnsi="Arial" w:cs="Arial"/>
          <w:b/>
          <w:bCs/>
          <w:color w:val="222222"/>
        </w:rPr>
        <w:t xml:space="preserve"> </w:t>
      </w:r>
      <w:r w:rsidRPr="005665A1">
        <w:rPr>
          <w:rFonts w:ascii="Arial" w:eastAsia="Calibri" w:hAnsi="Arial" w:cs="Arial"/>
          <w:bCs/>
          <w:sz w:val="22"/>
          <w:szCs w:val="22"/>
        </w:rPr>
        <w:t>Warren</w:t>
      </w:r>
      <w:r w:rsidRPr="005665A1">
        <w:rPr>
          <w:rFonts w:ascii="Arial" w:eastAsia="Calibri" w:hAnsi="Arial" w:cs="Arial"/>
          <w:sz w:val="22"/>
          <w:szCs w:val="22"/>
        </w:rPr>
        <w:t xml:space="preserve"> –</w:t>
      </w:r>
      <w:r w:rsidRPr="005665A1">
        <w:rPr>
          <w:rFonts w:ascii="Arial" w:eastAsia="Calibri" w:hAnsi="Arial" w:cs="Arial"/>
          <w:bCs/>
          <w:sz w:val="22"/>
          <w:szCs w:val="22"/>
        </w:rPr>
        <w:t>v</w:t>
      </w:r>
      <w:r w:rsidRPr="005665A1">
        <w:rPr>
          <w:rFonts w:ascii="Arial" w:eastAsia="Calibri" w:hAnsi="Arial" w:cs="Arial"/>
          <w:sz w:val="22"/>
          <w:szCs w:val="22"/>
        </w:rPr>
        <w:t xml:space="preserve">- (1) Care </w:t>
      </w:r>
      <w:r w:rsidRPr="005665A1">
        <w:rPr>
          <w:rFonts w:ascii="Arial" w:eastAsia="Calibri" w:hAnsi="Arial" w:cs="Arial"/>
          <w:bCs/>
          <w:sz w:val="22"/>
          <w:szCs w:val="22"/>
        </w:rPr>
        <w:t>Fertility</w:t>
      </w:r>
      <w:r>
        <w:rPr>
          <w:rFonts w:ascii="Arial" w:eastAsia="Calibri" w:hAnsi="Arial" w:cs="Arial"/>
          <w:sz w:val="22"/>
          <w:szCs w:val="22"/>
        </w:rPr>
        <w:t xml:space="preserve"> </w:t>
      </w:r>
      <w:r w:rsidRPr="005665A1">
        <w:rPr>
          <w:rFonts w:ascii="Arial" w:eastAsia="Calibri" w:hAnsi="Arial" w:cs="Arial"/>
          <w:sz w:val="22"/>
          <w:szCs w:val="22"/>
        </w:rPr>
        <w:t>Northampto</w:t>
      </w:r>
      <w:r>
        <w:rPr>
          <w:rFonts w:ascii="Arial" w:eastAsia="Calibri" w:hAnsi="Arial" w:cs="Arial"/>
          <w:sz w:val="22"/>
          <w:szCs w:val="22"/>
        </w:rPr>
        <w:t xml:space="preserve">n Limited (2) Human </w:t>
      </w:r>
      <w:r w:rsidRPr="005665A1">
        <w:rPr>
          <w:rFonts w:ascii="Arial" w:eastAsia="Calibri" w:hAnsi="Arial" w:cs="Arial"/>
          <w:sz w:val="22"/>
          <w:szCs w:val="22"/>
        </w:rPr>
        <w:t>Fertilisation and Embryology Authority</w:t>
      </w:r>
      <w:r>
        <w:rPr>
          <w:rFonts w:ascii="Arial" w:eastAsia="Calibri" w:hAnsi="Arial" w:cs="Arial"/>
          <w:sz w:val="22"/>
          <w:szCs w:val="22"/>
        </w:rPr>
        <w:t>,</w:t>
      </w:r>
      <w:r w:rsidRPr="00D2673D">
        <w:rPr>
          <w:rFonts w:ascii="Arial" w:eastAsia="Calibri" w:hAnsi="Arial" w:cs="Arial"/>
          <w:sz w:val="22"/>
          <w:szCs w:val="22"/>
          <w:lang w:val="en-IE"/>
        </w:rPr>
        <w:t xml:space="preserve"> concerned a 28 year old widow who contested the </w:t>
      </w:r>
      <w:r w:rsidRPr="00D2673D">
        <w:rPr>
          <w:rFonts w:ascii="Arial" w:eastAsia="Calibri" w:hAnsi="Arial" w:cs="Arial"/>
          <w:sz w:val="22"/>
          <w:szCs w:val="22"/>
          <w:lang w:val="en"/>
        </w:rPr>
        <w:t>storage time limit imposed by the UK fertility regulator</w:t>
      </w:r>
      <w:r>
        <w:rPr>
          <w:rFonts w:ascii="Arial" w:eastAsia="Calibri" w:hAnsi="Arial" w:cs="Arial"/>
          <w:sz w:val="22"/>
          <w:szCs w:val="22"/>
          <w:lang w:val="en"/>
        </w:rPr>
        <w:t xml:space="preserve">, which was due to expire in April 2015 as her husband was not alive to renew the consent form. In March 2014 the judge ruled in her </w:t>
      </w:r>
      <w:proofErr w:type="spellStart"/>
      <w:r>
        <w:rPr>
          <w:rFonts w:ascii="Arial" w:eastAsia="Calibri" w:hAnsi="Arial" w:cs="Arial"/>
          <w:sz w:val="22"/>
          <w:szCs w:val="22"/>
          <w:lang w:val="en"/>
        </w:rPr>
        <w:t>favour</w:t>
      </w:r>
      <w:proofErr w:type="spellEnd"/>
      <w:r>
        <w:rPr>
          <w:rFonts w:ascii="Arial" w:eastAsia="Calibri" w:hAnsi="Arial" w:cs="Arial"/>
          <w:sz w:val="22"/>
          <w:szCs w:val="22"/>
          <w:lang w:val="en"/>
        </w:rPr>
        <w:t xml:space="preserve"> and her husband’s </w:t>
      </w:r>
      <w:r w:rsidRPr="00D00DAA">
        <w:rPr>
          <w:rFonts w:ascii="Arial" w:eastAsia="Calibri" w:hAnsi="Arial" w:cs="Arial"/>
          <w:sz w:val="22"/>
          <w:szCs w:val="22"/>
          <w:lang w:val="en"/>
        </w:rPr>
        <w:t>sperm may now be stored for a period of 55 years, up until April 2060.</w:t>
      </w:r>
      <w:r>
        <w:rPr>
          <w:rStyle w:val="FootnoteReference"/>
          <w:rFonts w:ascii="Arial" w:eastAsia="Calibri" w:hAnsi="Arial" w:cs="Arial"/>
          <w:sz w:val="22"/>
          <w:szCs w:val="22"/>
          <w:lang w:val="en"/>
        </w:rPr>
        <w:footnoteReference w:id="60"/>
      </w:r>
      <w:r>
        <w:rPr>
          <w:rFonts w:ascii="Arial" w:eastAsia="Calibri" w:hAnsi="Arial" w:cs="Arial"/>
          <w:sz w:val="22"/>
          <w:szCs w:val="22"/>
          <w:lang w:val="en"/>
        </w:rPr>
        <w:t xml:space="preserve"> </w:t>
      </w:r>
    </w:p>
    <w:p w:rsidR="00967019" w:rsidRDefault="00967019" w:rsidP="00967019">
      <w:pPr>
        <w:spacing w:line="360" w:lineRule="auto"/>
        <w:rPr>
          <w:rFonts w:ascii="Arial" w:eastAsia="Calibri" w:hAnsi="Arial" w:cs="Arial"/>
          <w:b/>
          <w:sz w:val="22"/>
          <w:szCs w:val="22"/>
          <w:lang w:val="en-IE"/>
        </w:rPr>
      </w:pPr>
    </w:p>
    <w:p w:rsidR="00967019" w:rsidRPr="00636F85"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Pr>
          <w:rFonts w:ascii="Arial" w:eastAsia="Calibri" w:hAnsi="Arial" w:cs="Arial"/>
          <w:b/>
          <w:sz w:val="22"/>
          <w:szCs w:val="22"/>
          <w:lang w:val="en-IE"/>
        </w:rPr>
        <w:t>.4</w:t>
      </w:r>
      <w:r w:rsidR="00967019" w:rsidRPr="00636F85">
        <w:rPr>
          <w:rFonts w:ascii="Arial" w:eastAsia="Calibri" w:hAnsi="Arial" w:cs="Arial"/>
          <w:b/>
          <w:sz w:val="22"/>
          <w:szCs w:val="22"/>
          <w:lang w:val="en-IE"/>
        </w:rPr>
        <w:t xml:space="preserve"> </w:t>
      </w:r>
      <w:r w:rsidR="00967019">
        <w:rPr>
          <w:rFonts w:ascii="Arial" w:eastAsia="Calibri" w:hAnsi="Arial" w:cs="Arial"/>
          <w:b/>
          <w:sz w:val="22"/>
          <w:szCs w:val="22"/>
          <w:lang w:val="en-IE"/>
        </w:rPr>
        <w:t>A</w:t>
      </w:r>
      <w:r w:rsidR="00967019" w:rsidRPr="00636F85">
        <w:rPr>
          <w:rFonts w:ascii="Arial" w:eastAsia="Calibri" w:hAnsi="Arial" w:cs="Arial"/>
          <w:b/>
          <w:sz w:val="22"/>
          <w:szCs w:val="22"/>
          <w:lang w:val="en-IE"/>
        </w:rPr>
        <w:t>ssignment of parentage</w:t>
      </w:r>
      <w:r w:rsidR="00967019">
        <w:rPr>
          <w:rFonts w:ascii="Arial" w:eastAsia="Calibri" w:hAnsi="Arial" w:cs="Arial"/>
          <w:b/>
          <w:sz w:val="22"/>
          <w:szCs w:val="22"/>
          <w:lang w:val="en-IE"/>
        </w:rPr>
        <w:t xml:space="preserve"> in surrogacy cases</w:t>
      </w:r>
      <w:r w:rsidR="00967019" w:rsidRPr="00636F85">
        <w:rPr>
          <w:rFonts w:ascii="Arial" w:eastAsia="Calibri" w:hAnsi="Arial" w:cs="Arial"/>
          <w:b/>
          <w:sz w:val="22"/>
          <w:szCs w:val="22"/>
          <w:lang w:val="en-IE"/>
        </w:rPr>
        <w:t xml:space="preserve"> </w:t>
      </w:r>
    </w:p>
    <w:p w:rsidR="00967019" w:rsidRDefault="00967019" w:rsidP="00967019">
      <w:pPr>
        <w:spacing w:line="360" w:lineRule="auto"/>
        <w:rPr>
          <w:rFonts w:ascii="Arial" w:eastAsia="Calibri" w:hAnsi="Arial" w:cs="Arial"/>
          <w:sz w:val="22"/>
          <w:szCs w:val="22"/>
          <w:lang w:val="en-IE"/>
        </w:rPr>
      </w:pPr>
      <w:r w:rsidRPr="00BC79CA">
        <w:rPr>
          <w:rFonts w:ascii="Arial" w:eastAsia="Calibri" w:hAnsi="Arial" w:cs="Arial"/>
          <w:sz w:val="22"/>
          <w:szCs w:val="22"/>
          <w:lang w:val="en-IE"/>
        </w:rPr>
        <w:t>According to the provisions of the proposed legislation</w:t>
      </w:r>
      <w:r>
        <w:rPr>
          <w:rFonts w:ascii="Arial" w:eastAsia="Calibri" w:hAnsi="Arial" w:cs="Arial"/>
          <w:sz w:val="22"/>
          <w:szCs w:val="22"/>
          <w:lang w:val="en-IE"/>
        </w:rPr>
        <w:t xml:space="preserve">, the surrogate will be the legal mother of the child until </w:t>
      </w:r>
      <w:r w:rsidRPr="007344F7">
        <w:rPr>
          <w:rFonts w:ascii="Arial" w:eastAsia="Calibri" w:hAnsi="Arial" w:cs="Arial"/>
          <w:sz w:val="22"/>
          <w:szCs w:val="22"/>
          <w:lang w:val="en-IE"/>
        </w:rPr>
        <w:t>the court assign</w:t>
      </w:r>
      <w:r>
        <w:rPr>
          <w:rFonts w:ascii="Arial" w:eastAsia="Calibri" w:hAnsi="Arial" w:cs="Arial"/>
          <w:sz w:val="22"/>
          <w:szCs w:val="22"/>
          <w:lang w:val="en-IE"/>
        </w:rPr>
        <w:t>s</w:t>
      </w:r>
      <w:r w:rsidRPr="007344F7">
        <w:rPr>
          <w:rFonts w:ascii="Arial" w:eastAsia="Calibri" w:hAnsi="Arial" w:cs="Arial"/>
          <w:sz w:val="22"/>
          <w:szCs w:val="22"/>
          <w:lang w:val="en-IE"/>
        </w:rPr>
        <w:t xml:space="preserve"> parentage to the intending parents. There is a time limit to the application of not less than 30 days and not more than six months after the child’s birth</w:t>
      </w:r>
      <w:r>
        <w:rPr>
          <w:rFonts w:ascii="Arial" w:eastAsia="Calibri" w:hAnsi="Arial" w:cs="Arial"/>
          <w:sz w:val="22"/>
          <w:szCs w:val="22"/>
          <w:lang w:val="en-IE"/>
        </w:rPr>
        <w:t xml:space="preserve">. Parentage will only be assigned if the birth mother consents. </w:t>
      </w:r>
      <w:r w:rsidRPr="00E83C0A">
        <w:rPr>
          <w:rFonts w:ascii="Arial" w:eastAsia="Calibri" w:hAnsi="Arial" w:cs="Arial"/>
          <w:sz w:val="22"/>
          <w:szCs w:val="22"/>
          <w:lang w:val="en-IE"/>
        </w:rPr>
        <w:t>Evidence of a genetic link to one of the intended parents as well as evidence that the surrogate mother is not the genetic mother of the child must be provided to the court.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Speaking to the Committee on 9</w:t>
      </w:r>
      <w:r w:rsidRPr="004A4ADE">
        <w:rPr>
          <w:rFonts w:ascii="Arial" w:eastAsia="Calibri" w:hAnsi="Arial" w:cs="Arial"/>
          <w:sz w:val="22"/>
          <w:szCs w:val="22"/>
          <w:vertAlign w:val="superscript"/>
          <w:lang w:val="en-IE"/>
        </w:rPr>
        <w:t>th</w:t>
      </w:r>
      <w:r>
        <w:rPr>
          <w:rFonts w:ascii="Arial" w:eastAsia="Calibri" w:hAnsi="Arial" w:cs="Arial"/>
          <w:sz w:val="22"/>
          <w:szCs w:val="22"/>
          <w:lang w:val="en-IE"/>
        </w:rPr>
        <w:t xml:space="preserve"> April 2014,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Geoffrey Shannon expressed his support for this provision. He said:</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1D075F">
        <w:rPr>
          <w:rFonts w:ascii="Arial" w:eastAsia="Calibri" w:hAnsi="Arial" w:cs="Arial"/>
          <w:sz w:val="22"/>
          <w:szCs w:val="22"/>
          <w:lang w:val="en-IE"/>
        </w:rPr>
        <w:t>Under head 13(9), a</w:t>
      </w:r>
      <w:r>
        <w:rPr>
          <w:rFonts w:ascii="Arial" w:eastAsia="Calibri" w:hAnsi="Arial" w:cs="Arial"/>
          <w:sz w:val="22"/>
          <w:szCs w:val="22"/>
          <w:lang w:val="en-IE"/>
        </w:rPr>
        <w:t xml:space="preserve"> </w:t>
      </w:r>
      <w:r w:rsidRPr="001D075F">
        <w:rPr>
          <w:rFonts w:ascii="Arial" w:eastAsia="Calibri" w:hAnsi="Arial" w:cs="Arial"/>
          <w:sz w:val="22"/>
          <w:szCs w:val="22"/>
          <w:lang w:val="en-IE"/>
        </w:rPr>
        <w:t>birth mother who is a surrogate will remain guardian of the child until she gives consent that</w:t>
      </w:r>
      <w:r>
        <w:rPr>
          <w:rFonts w:ascii="Arial" w:eastAsia="Calibri" w:hAnsi="Arial" w:cs="Arial"/>
          <w:sz w:val="22"/>
          <w:szCs w:val="22"/>
          <w:lang w:val="en-IE"/>
        </w:rPr>
        <w:t xml:space="preserve"> </w:t>
      </w:r>
      <w:r w:rsidRPr="001D075F">
        <w:rPr>
          <w:rFonts w:ascii="Arial" w:eastAsia="Calibri" w:hAnsi="Arial" w:cs="Arial"/>
          <w:sz w:val="22"/>
          <w:szCs w:val="22"/>
          <w:lang w:val="en-IE"/>
        </w:rPr>
        <w:t>she is not the parent of the child, and her guardianship will be terminated if it is assigned under</w:t>
      </w:r>
      <w:r>
        <w:rPr>
          <w:rFonts w:ascii="Arial" w:eastAsia="Calibri" w:hAnsi="Arial" w:cs="Arial"/>
          <w:sz w:val="22"/>
          <w:szCs w:val="22"/>
          <w:lang w:val="en-IE"/>
        </w:rPr>
        <w:t xml:space="preserve"> </w:t>
      </w:r>
      <w:r w:rsidRPr="001D075F">
        <w:rPr>
          <w:rFonts w:ascii="Arial" w:eastAsia="Calibri" w:hAnsi="Arial" w:cs="Arial"/>
          <w:sz w:val="22"/>
          <w:szCs w:val="22"/>
          <w:lang w:val="en-IE"/>
        </w:rPr>
        <w:t>those proceedings. Otherwise, she will remain guardian until a guardian is appointed. This is a</w:t>
      </w:r>
      <w:r>
        <w:rPr>
          <w:rFonts w:ascii="Arial" w:eastAsia="Calibri" w:hAnsi="Arial" w:cs="Arial"/>
          <w:sz w:val="22"/>
          <w:szCs w:val="22"/>
          <w:lang w:val="en-IE"/>
        </w:rPr>
        <w:t xml:space="preserve"> </w:t>
      </w:r>
      <w:r w:rsidRPr="001D075F">
        <w:rPr>
          <w:rFonts w:ascii="Arial" w:eastAsia="Calibri" w:hAnsi="Arial" w:cs="Arial"/>
          <w:sz w:val="22"/>
          <w:szCs w:val="22"/>
          <w:lang w:val="en-IE"/>
        </w:rPr>
        <w:t>sensible and practical approach which will avoid the situation in which a child is left without a</w:t>
      </w:r>
      <w:r>
        <w:rPr>
          <w:rFonts w:ascii="Arial" w:eastAsia="Calibri" w:hAnsi="Arial" w:cs="Arial"/>
          <w:sz w:val="22"/>
          <w:szCs w:val="22"/>
          <w:lang w:val="en-IE"/>
        </w:rPr>
        <w:t xml:space="preserve"> </w:t>
      </w:r>
      <w:r w:rsidRPr="001D075F">
        <w:rPr>
          <w:rFonts w:ascii="Arial" w:eastAsia="Calibri" w:hAnsi="Arial" w:cs="Arial"/>
          <w:sz w:val="22"/>
          <w:szCs w:val="22"/>
          <w:lang w:val="en-IE"/>
        </w:rPr>
        <w:t>guardian.</w:t>
      </w:r>
      <w:r>
        <w:rPr>
          <w:rFonts w:ascii="Arial" w:eastAsia="Calibri" w:hAnsi="Arial" w:cs="Arial"/>
          <w:sz w:val="22"/>
          <w:szCs w:val="22"/>
          <w:lang w:val="en-IE"/>
        </w:rPr>
        <w:t>”</w:t>
      </w:r>
    </w:p>
    <w:p w:rsidR="00967019" w:rsidRDefault="00967019" w:rsidP="00967019">
      <w:pPr>
        <w:spacing w:line="360" w:lineRule="auto"/>
        <w:rPr>
          <w:rFonts w:ascii="Arial" w:hAnsi="Arial" w:cs="Arial"/>
          <w:sz w:val="22"/>
          <w:szCs w:val="22"/>
          <w:lang w:val="en-IE" w:eastAsia="en-IE"/>
        </w:rPr>
      </w:pPr>
    </w:p>
    <w:p w:rsidR="00967019" w:rsidRPr="00675109" w:rsidRDefault="00967019" w:rsidP="00967019">
      <w:pPr>
        <w:spacing w:line="360" w:lineRule="auto"/>
        <w:rPr>
          <w:rFonts w:ascii="Arial" w:hAnsi="Arial" w:cs="Arial"/>
          <w:sz w:val="22"/>
          <w:szCs w:val="22"/>
          <w:lang w:val="en-IE" w:eastAsia="en-IE"/>
        </w:rPr>
      </w:pPr>
      <w:r w:rsidRPr="00AA62DF">
        <w:rPr>
          <w:rFonts w:ascii="Arial" w:hAnsi="Arial" w:cs="Arial"/>
          <w:sz w:val="22"/>
          <w:szCs w:val="22"/>
          <w:lang w:val="en-IE" w:eastAsia="en-IE"/>
        </w:rPr>
        <w:lastRenderedPageBreak/>
        <w:t>Other stakeholders expressed their dissatisfaction with</w:t>
      </w:r>
      <w:r>
        <w:rPr>
          <w:rFonts w:ascii="Arial" w:hAnsi="Arial" w:cs="Arial"/>
          <w:sz w:val="22"/>
          <w:szCs w:val="22"/>
          <w:lang w:val="en-IE" w:eastAsia="en-IE"/>
        </w:rPr>
        <w:t xml:space="preserve"> the length of time it could take for parental rights to be assigned to the commissioning parents. </w:t>
      </w:r>
      <w:r>
        <w:rPr>
          <w:rFonts w:ascii="Arial" w:eastAsia="Calibri" w:hAnsi="Arial" w:cs="Arial"/>
          <w:sz w:val="22"/>
          <w:szCs w:val="22"/>
          <w:lang w:val="en-IE"/>
        </w:rPr>
        <w:t xml:space="preserve">Some stakeholders believed the timeframe was not in the best interests of the child; for instance, </w:t>
      </w:r>
      <w:proofErr w:type="spellStart"/>
      <w:r>
        <w:rPr>
          <w:rFonts w:ascii="Arial" w:eastAsia="Calibri" w:hAnsi="Arial" w:cs="Arial"/>
          <w:sz w:val="22"/>
          <w:szCs w:val="22"/>
          <w:lang w:val="en-IE"/>
        </w:rPr>
        <w:t>Barnardos</w:t>
      </w:r>
      <w:proofErr w:type="spellEnd"/>
      <w:r>
        <w:rPr>
          <w:rFonts w:ascii="Arial" w:eastAsia="Calibri" w:hAnsi="Arial" w:cs="Arial"/>
          <w:sz w:val="22"/>
          <w:szCs w:val="22"/>
          <w:lang w:val="en-IE"/>
        </w:rPr>
        <w:t xml:space="preserve"> wrote:</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2E2EE2">
        <w:rPr>
          <w:rFonts w:ascii="Arial" w:eastAsia="Calibri" w:hAnsi="Arial" w:cs="Arial"/>
          <w:sz w:val="22"/>
          <w:szCs w:val="22"/>
          <w:lang w:val="en-IE"/>
        </w:rPr>
        <w:t xml:space="preserve">any important </w:t>
      </w:r>
      <w:proofErr w:type="gramStart"/>
      <w:r w:rsidRPr="002E2EE2">
        <w:rPr>
          <w:rFonts w:ascii="Arial" w:eastAsia="Calibri" w:hAnsi="Arial" w:cs="Arial"/>
          <w:sz w:val="22"/>
          <w:szCs w:val="22"/>
          <w:lang w:val="en-IE"/>
        </w:rPr>
        <w:t>decisions to be made regarding the child’s health or welfare rests</w:t>
      </w:r>
      <w:proofErr w:type="gramEnd"/>
      <w:r w:rsidRPr="002E2EE2">
        <w:rPr>
          <w:rFonts w:ascii="Arial" w:eastAsia="Calibri" w:hAnsi="Arial" w:cs="Arial"/>
          <w:sz w:val="22"/>
          <w:szCs w:val="22"/>
          <w:lang w:val="en-IE"/>
        </w:rPr>
        <w:t xml:space="preserve"> with the surrogate no</w:t>
      </w:r>
      <w:r>
        <w:rPr>
          <w:rFonts w:ascii="Arial" w:eastAsia="Calibri" w:hAnsi="Arial" w:cs="Arial"/>
          <w:sz w:val="22"/>
          <w:szCs w:val="22"/>
          <w:lang w:val="en-IE"/>
        </w:rPr>
        <w:t>t with their intending parents.</w:t>
      </w:r>
    </w:p>
    <w:p w:rsidR="00967019" w:rsidRPr="002E2EE2" w:rsidRDefault="00967019" w:rsidP="00967019">
      <w:pPr>
        <w:ind w:left="567"/>
        <w:rPr>
          <w:rFonts w:ascii="Arial" w:eastAsia="Calibri" w:hAnsi="Arial" w:cs="Arial"/>
          <w:sz w:val="22"/>
          <w:szCs w:val="22"/>
          <w:lang w:val="en-IE"/>
        </w:rPr>
      </w:pPr>
      <w:r w:rsidRPr="002E2EE2">
        <w:rPr>
          <w:rFonts w:ascii="Arial" w:eastAsia="Calibri" w:hAnsi="Arial" w:cs="Arial"/>
          <w:sz w:val="22"/>
          <w:szCs w:val="22"/>
          <w:lang w:val="en-IE"/>
        </w:rPr>
        <w:t>At the very least, one of the intending parents should al</w:t>
      </w:r>
      <w:r>
        <w:rPr>
          <w:rFonts w:ascii="Arial" w:eastAsia="Calibri" w:hAnsi="Arial" w:cs="Arial"/>
          <w:sz w:val="22"/>
          <w:szCs w:val="22"/>
          <w:lang w:val="en-IE"/>
        </w:rPr>
        <w:t>so be</w:t>
      </w:r>
      <w:r w:rsidRPr="002E2EE2">
        <w:rPr>
          <w:rFonts w:ascii="Arial" w:eastAsia="Calibri" w:hAnsi="Arial" w:cs="Arial"/>
          <w:sz w:val="22"/>
          <w:szCs w:val="22"/>
          <w:lang w:val="en-IE"/>
        </w:rPr>
        <w:t xml:space="preserve"> granted parentage upon birth of the child to ensure consistency in the care and decision-making relating to the child’s welfare.</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u w:val="single"/>
          <w:lang w:val="en-IE"/>
        </w:rPr>
      </w:pPr>
    </w:p>
    <w:p w:rsidR="00967019" w:rsidRPr="00CF2F9C"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Child L</w:t>
      </w:r>
      <w:r w:rsidRPr="00CF2F9C">
        <w:rPr>
          <w:rFonts w:ascii="Arial" w:eastAsia="Calibri" w:hAnsi="Arial" w:cs="Arial"/>
          <w:sz w:val="22"/>
          <w:szCs w:val="22"/>
          <w:lang w:val="en-IE"/>
        </w:rPr>
        <w:t xml:space="preserve">aw Clinic go further by suggesting that </w:t>
      </w:r>
      <w:r>
        <w:rPr>
          <w:rFonts w:ascii="Arial" w:eastAsia="Calibri" w:hAnsi="Arial" w:cs="Arial"/>
          <w:sz w:val="22"/>
          <w:szCs w:val="22"/>
          <w:lang w:val="en-IE"/>
        </w:rPr>
        <w:t xml:space="preserve">the commissioning parents be presumed to be the parents of the child from the beginning of the arrangement.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Deirdre Madden also proposes that declaration of parentage be made prior to the birth, as happens in New Hampshire.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Madden argues this would ensure that:</w:t>
      </w:r>
    </w:p>
    <w:p w:rsidR="00967019" w:rsidRDefault="00967019" w:rsidP="00967019">
      <w:pPr>
        <w:ind w:left="567"/>
        <w:rPr>
          <w:rFonts w:ascii="Arial" w:eastAsia="Calibri" w:hAnsi="Arial" w:cs="Arial"/>
          <w:sz w:val="22"/>
          <w:szCs w:val="22"/>
          <w:u w:val="single"/>
          <w:lang w:val="en-IE"/>
        </w:rPr>
      </w:pPr>
    </w:p>
    <w:p w:rsidR="00967019" w:rsidRPr="00FF436A" w:rsidRDefault="00967019" w:rsidP="00967019">
      <w:pPr>
        <w:ind w:left="567"/>
        <w:rPr>
          <w:rFonts w:ascii="Arial" w:eastAsia="Calibri" w:hAnsi="Arial" w:cs="Arial"/>
          <w:bCs/>
          <w:sz w:val="22"/>
          <w:szCs w:val="22"/>
        </w:rPr>
      </w:pPr>
      <w:r>
        <w:rPr>
          <w:rFonts w:ascii="Arial" w:eastAsia="Calibri" w:hAnsi="Arial" w:cs="Arial"/>
          <w:bCs/>
          <w:sz w:val="22"/>
          <w:szCs w:val="22"/>
        </w:rPr>
        <w:t>“…</w:t>
      </w:r>
      <w:r w:rsidRPr="00FF436A">
        <w:rPr>
          <w:rFonts w:ascii="Arial" w:eastAsia="Calibri" w:hAnsi="Arial" w:cs="Arial"/>
          <w:bCs/>
          <w:sz w:val="22"/>
          <w:szCs w:val="22"/>
        </w:rPr>
        <w:t>there is no doubt regarding the child’s parentage after delivery. This ensures that the child’s best interests are prioritised and that custody and care of the child is situated with its intended parents.</w:t>
      </w:r>
      <w:r>
        <w:rPr>
          <w:rFonts w:ascii="Arial" w:eastAsia="Calibri" w:hAnsi="Arial" w:cs="Arial"/>
          <w:bCs/>
          <w:sz w:val="22"/>
          <w:szCs w:val="22"/>
        </w:rPr>
        <w:t>”</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IE"/>
        </w:rPr>
      </w:pPr>
      <w:r w:rsidRPr="007462ED">
        <w:rPr>
          <w:rFonts w:ascii="Arial" w:eastAsia="Calibri" w:hAnsi="Arial" w:cs="Arial"/>
          <w:sz w:val="22"/>
          <w:szCs w:val="22"/>
          <w:lang w:val="en-IE"/>
        </w:rPr>
        <w:t>The Institute of Obstetricians</w:t>
      </w:r>
      <w:r>
        <w:rPr>
          <w:rFonts w:ascii="Arial" w:eastAsia="Calibri" w:hAnsi="Arial" w:cs="Arial"/>
          <w:sz w:val="22"/>
          <w:szCs w:val="22"/>
          <w:lang w:val="en-IE"/>
        </w:rPr>
        <w:t xml:space="preserve"> and</w:t>
      </w:r>
      <w:r w:rsidRPr="007462ED">
        <w:rPr>
          <w:rFonts w:ascii="Arial" w:eastAsia="Calibri" w:hAnsi="Arial" w:cs="Arial"/>
          <w:sz w:val="22"/>
          <w:szCs w:val="22"/>
          <w:lang w:val="en-IE"/>
        </w:rPr>
        <w:t xml:space="preserve"> Gynaecologists</w:t>
      </w:r>
      <w:r>
        <w:rPr>
          <w:rFonts w:ascii="Arial" w:eastAsia="Calibri" w:hAnsi="Arial" w:cs="Arial"/>
          <w:sz w:val="22"/>
          <w:szCs w:val="22"/>
          <w:lang w:val="en-IE"/>
        </w:rPr>
        <w:t xml:space="preserve"> call for greater clarity for the period of time </w:t>
      </w:r>
      <w:r w:rsidRPr="001600F5">
        <w:rPr>
          <w:rFonts w:ascii="Arial" w:eastAsia="Calibri" w:hAnsi="Arial" w:cs="Arial"/>
          <w:sz w:val="22"/>
          <w:szCs w:val="22"/>
          <w:lang w:val="en-IE"/>
        </w:rPr>
        <w:t xml:space="preserve">before legal parentage can be transferred, including issues around consent.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A broader issue is raised by </w:t>
      </w:r>
      <w:r w:rsidRPr="005F6E0B">
        <w:rPr>
          <w:rFonts w:ascii="Arial" w:eastAsia="Calibri" w:hAnsi="Arial" w:cs="Arial"/>
          <w:sz w:val="22"/>
          <w:szCs w:val="22"/>
          <w:lang w:val="en-IE"/>
        </w:rPr>
        <w:t>Patrick F. O’Reilly</w:t>
      </w:r>
      <w:r>
        <w:rPr>
          <w:rFonts w:ascii="Arial" w:eastAsia="Calibri" w:hAnsi="Arial" w:cs="Arial"/>
          <w:sz w:val="22"/>
          <w:szCs w:val="22"/>
          <w:lang w:val="en-IE"/>
        </w:rPr>
        <w:t xml:space="preserve"> &amp; Co.</w:t>
      </w:r>
      <w:r w:rsidRPr="005F6E0B">
        <w:rPr>
          <w:rFonts w:ascii="Arial" w:eastAsia="Calibri" w:hAnsi="Arial" w:cs="Arial"/>
          <w:sz w:val="22"/>
          <w:szCs w:val="22"/>
          <w:lang w:val="en-IE"/>
        </w:rPr>
        <w:t xml:space="preserve"> Solicitors</w:t>
      </w:r>
      <w:r>
        <w:rPr>
          <w:rFonts w:ascii="Arial" w:eastAsia="Calibri" w:hAnsi="Arial" w:cs="Arial"/>
          <w:sz w:val="22"/>
          <w:szCs w:val="22"/>
          <w:lang w:val="en-IE"/>
        </w:rPr>
        <w:t>, who take issue with the provision that a surrogacy arrangement may not be used as evidence of the intention or consent</w:t>
      </w:r>
      <w:r w:rsidRPr="006660D1">
        <w:rPr>
          <w:rFonts w:ascii="Arial" w:eastAsia="Calibri" w:hAnsi="Arial" w:cs="Arial"/>
          <w:sz w:val="22"/>
          <w:szCs w:val="22"/>
          <w:lang w:val="en-IE"/>
        </w:rPr>
        <w:t xml:space="preserve"> of the surrogate to the making of a Declaration of Parentage</w:t>
      </w:r>
      <w:r>
        <w:rPr>
          <w:rFonts w:ascii="Arial" w:eastAsia="Calibri" w:hAnsi="Arial" w:cs="Arial"/>
          <w:sz w:val="22"/>
          <w:szCs w:val="22"/>
          <w:lang w:val="en-IE"/>
        </w:rPr>
        <w:t>. They write:</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151A29">
        <w:rPr>
          <w:rFonts w:ascii="Arial" w:eastAsia="Calibri" w:hAnsi="Arial" w:cs="Arial"/>
          <w:sz w:val="22"/>
          <w:szCs w:val="22"/>
          <w:lang w:val="en-IE"/>
        </w:rPr>
        <w:t>We cannot see how it could be in the best interests of the child if the obligations of the commissioning couple under the agreement to take the child, nurture and care for the child, are not enforceable.</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Pr>
          <w:rFonts w:ascii="Arial" w:eastAsia="Calibri" w:hAnsi="Arial" w:cs="Arial"/>
          <w:b/>
          <w:sz w:val="22"/>
          <w:szCs w:val="22"/>
          <w:lang w:val="en-IE"/>
        </w:rPr>
        <w:t>.5</w:t>
      </w:r>
      <w:r w:rsidR="00967019" w:rsidRPr="004A6704">
        <w:rPr>
          <w:rFonts w:ascii="Arial" w:eastAsia="Calibri" w:hAnsi="Arial" w:cs="Arial"/>
          <w:b/>
          <w:sz w:val="22"/>
          <w:szCs w:val="22"/>
          <w:lang w:val="en-IE"/>
        </w:rPr>
        <w:t xml:space="preserve"> </w:t>
      </w:r>
      <w:r w:rsidR="00967019">
        <w:rPr>
          <w:rFonts w:ascii="Arial" w:eastAsia="Calibri" w:hAnsi="Arial" w:cs="Arial"/>
          <w:b/>
          <w:sz w:val="22"/>
          <w:szCs w:val="22"/>
          <w:lang w:val="en-IE"/>
        </w:rPr>
        <w:t>A child’s right to know the identity of their genetic parents.</w:t>
      </w:r>
    </w:p>
    <w:p w:rsidR="00967019" w:rsidRPr="008711CB" w:rsidRDefault="00967019" w:rsidP="00967019">
      <w:pPr>
        <w:spacing w:line="360" w:lineRule="auto"/>
        <w:rPr>
          <w:rFonts w:ascii="Arial" w:eastAsia="Calibri" w:hAnsi="Arial" w:cs="Arial"/>
          <w:sz w:val="22"/>
          <w:szCs w:val="22"/>
          <w:lang w:val="en-IE"/>
        </w:rPr>
      </w:pPr>
      <w:r w:rsidRPr="008711CB">
        <w:rPr>
          <w:rFonts w:ascii="Arial" w:eastAsia="Calibri" w:hAnsi="Arial" w:cs="Arial"/>
          <w:sz w:val="22"/>
          <w:szCs w:val="22"/>
        </w:rPr>
        <w:t>A recommendation of the Commission on Assisted Human Reproduction in 2005</w:t>
      </w:r>
      <w:r>
        <w:rPr>
          <w:rFonts w:ascii="Arial" w:eastAsia="Calibri" w:hAnsi="Arial" w:cs="Arial"/>
          <w:sz w:val="22"/>
          <w:szCs w:val="22"/>
        </w:rPr>
        <w:t xml:space="preserve"> was that a child born through assisted reproduction should have the </w:t>
      </w:r>
      <w:r w:rsidRPr="00B17FB8">
        <w:rPr>
          <w:rFonts w:ascii="Arial" w:eastAsia="Calibri" w:hAnsi="Arial" w:cs="Arial"/>
          <w:sz w:val="22"/>
          <w:szCs w:val="22"/>
        </w:rPr>
        <w:t>right to identify its genetic parent</w:t>
      </w:r>
      <w:r>
        <w:rPr>
          <w:rFonts w:ascii="Arial" w:eastAsia="Calibri" w:hAnsi="Arial" w:cs="Arial"/>
          <w:sz w:val="22"/>
          <w:szCs w:val="22"/>
        </w:rPr>
        <w:t xml:space="preserve"> if it wished to do so upon reaching adulthood. </w:t>
      </w:r>
    </w:p>
    <w:p w:rsidR="00967019" w:rsidRDefault="00967019" w:rsidP="00967019">
      <w:pPr>
        <w:spacing w:line="360" w:lineRule="auto"/>
        <w:rPr>
          <w:rFonts w:ascii="Arial" w:eastAsia="Calibri" w:hAnsi="Arial" w:cs="Arial"/>
          <w:b/>
          <w:sz w:val="22"/>
          <w:szCs w:val="22"/>
          <w:lang w:val="en-IE"/>
        </w:rPr>
      </w:pPr>
    </w:p>
    <w:p w:rsidR="00967019" w:rsidRPr="00A15948" w:rsidRDefault="00967019" w:rsidP="00967019">
      <w:pPr>
        <w:spacing w:line="360" w:lineRule="auto"/>
        <w:rPr>
          <w:rFonts w:ascii="Arial" w:eastAsia="Calibri" w:hAnsi="Arial" w:cs="Arial"/>
          <w:sz w:val="22"/>
          <w:szCs w:val="22"/>
          <w:lang w:val="en-IE"/>
        </w:rPr>
      </w:pPr>
      <w:r w:rsidRPr="00A15948">
        <w:rPr>
          <w:rFonts w:ascii="Arial" w:eastAsia="Calibri" w:hAnsi="Arial" w:cs="Arial"/>
          <w:sz w:val="22"/>
          <w:szCs w:val="22"/>
          <w:lang w:val="en-IE"/>
        </w:rPr>
        <w:t>In this context Article 7 of the</w:t>
      </w:r>
      <w:r>
        <w:rPr>
          <w:rFonts w:ascii="Arial" w:eastAsia="Calibri" w:hAnsi="Arial" w:cs="Arial"/>
          <w:sz w:val="22"/>
          <w:szCs w:val="22"/>
          <w:lang w:val="en-IE"/>
        </w:rPr>
        <w:t xml:space="preserve"> UN</w:t>
      </w:r>
      <w:r w:rsidRPr="00A15948">
        <w:rPr>
          <w:rFonts w:ascii="Arial" w:eastAsia="Calibri" w:hAnsi="Arial" w:cs="Arial"/>
          <w:sz w:val="22"/>
          <w:szCs w:val="22"/>
          <w:lang w:val="en-IE"/>
        </w:rPr>
        <w:t xml:space="preserve"> Convention on the Rights of the Child,</w:t>
      </w:r>
      <w:r>
        <w:rPr>
          <w:rStyle w:val="FootnoteReference"/>
          <w:rFonts w:ascii="Arial" w:eastAsia="Calibri" w:hAnsi="Arial" w:cs="Arial"/>
          <w:sz w:val="22"/>
          <w:szCs w:val="22"/>
          <w:lang w:val="en-IE"/>
        </w:rPr>
        <w:footnoteReference w:id="61"/>
      </w:r>
      <w:r w:rsidRPr="00A15948">
        <w:rPr>
          <w:rFonts w:ascii="Arial" w:eastAsia="Calibri" w:hAnsi="Arial" w:cs="Arial"/>
          <w:sz w:val="22"/>
          <w:szCs w:val="22"/>
          <w:lang w:val="en-IE"/>
        </w:rPr>
        <w:t xml:space="preserve"> is often referenced as it seeks to ensure that a child has the right</w:t>
      </w:r>
      <w:r>
        <w:rPr>
          <w:rFonts w:ascii="Arial" w:eastAsia="Calibri" w:hAnsi="Arial" w:cs="Arial"/>
          <w:sz w:val="22"/>
          <w:szCs w:val="22"/>
          <w:lang w:val="en-IE"/>
        </w:rPr>
        <w:t>,</w:t>
      </w:r>
      <w:r w:rsidRPr="00EA7523">
        <w:rPr>
          <w:rFonts w:ascii="Arial" w:eastAsia="Calibri" w:hAnsi="Arial" w:cs="Arial"/>
          <w:sz w:val="22"/>
          <w:szCs w:val="22"/>
          <w:lang w:val="en-IE"/>
        </w:rPr>
        <w:t xml:space="preserve"> as</w:t>
      </w:r>
      <w:r w:rsidRPr="00A15948">
        <w:rPr>
          <w:rFonts w:ascii="Arial" w:eastAsia="Calibri" w:hAnsi="Arial" w:cs="Arial"/>
          <w:sz w:val="22"/>
          <w:szCs w:val="22"/>
          <w:lang w:val="en-IE"/>
        </w:rPr>
        <w:t xml:space="preserve"> far a</w:t>
      </w:r>
      <w:r>
        <w:rPr>
          <w:rFonts w:ascii="Arial" w:eastAsia="Calibri" w:hAnsi="Arial" w:cs="Arial"/>
          <w:sz w:val="22"/>
          <w:szCs w:val="22"/>
          <w:lang w:val="en-IE"/>
        </w:rPr>
        <w:t>s</w:t>
      </w:r>
      <w:r w:rsidRPr="00A15948">
        <w:rPr>
          <w:rFonts w:ascii="Arial" w:eastAsia="Calibri" w:hAnsi="Arial" w:cs="Arial"/>
          <w:sz w:val="22"/>
          <w:szCs w:val="22"/>
          <w:lang w:val="en-IE"/>
        </w:rPr>
        <w:t xml:space="preserve"> possible, to know one’s parents and to be raised by them.</w:t>
      </w:r>
      <w:r>
        <w:rPr>
          <w:rStyle w:val="FootnoteReference"/>
          <w:rFonts w:ascii="Arial" w:eastAsia="Calibri" w:hAnsi="Arial" w:cs="Arial"/>
          <w:sz w:val="22"/>
          <w:szCs w:val="22"/>
          <w:lang w:val="en-IE"/>
        </w:rPr>
        <w:footnoteReference w:id="62"/>
      </w:r>
      <w:r w:rsidRPr="00A15948">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b/>
          <w:sz w:val="22"/>
          <w:szCs w:val="22"/>
          <w:lang w:val="en-IE"/>
        </w:rPr>
      </w:pPr>
    </w:p>
    <w:p w:rsidR="00967019" w:rsidRPr="00F07FAC" w:rsidRDefault="00967019" w:rsidP="00967019">
      <w:pPr>
        <w:spacing w:line="360" w:lineRule="auto"/>
        <w:rPr>
          <w:rFonts w:ascii="Arial" w:eastAsia="Calibri" w:hAnsi="Arial" w:cs="Arial"/>
          <w:sz w:val="22"/>
          <w:szCs w:val="22"/>
          <w:u w:val="single"/>
          <w:lang w:val="en-IE"/>
        </w:rPr>
      </w:pPr>
      <w:r w:rsidRPr="00E61CB0">
        <w:rPr>
          <w:rFonts w:ascii="Arial" w:eastAsia="Calibri" w:hAnsi="Arial" w:cs="Arial"/>
          <w:sz w:val="22"/>
          <w:szCs w:val="22"/>
          <w:lang w:val="en-IE"/>
        </w:rPr>
        <w:t xml:space="preserve">The </w:t>
      </w:r>
      <w:r>
        <w:rPr>
          <w:rFonts w:ascii="Arial" w:eastAsia="Calibri" w:hAnsi="Arial" w:cs="Arial"/>
          <w:sz w:val="22"/>
          <w:szCs w:val="22"/>
          <w:lang w:val="en-IE"/>
        </w:rPr>
        <w:t>G</w:t>
      </w:r>
      <w:r w:rsidRPr="00E61CB0">
        <w:rPr>
          <w:rFonts w:ascii="Arial" w:eastAsia="Calibri" w:hAnsi="Arial" w:cs="Arial"/>
          <w:sz w:val="22"/>
          <w:szCs w:val="22"/>
          <w:lang w:val="en-IE"/>
        </w:rPr>
        <w:t xml:space="preserve">eneral </w:t>
      </w:r>
      <w:r>
        <w:rPr>
          <w:rFonts w:ascii="Arial" w:eastAsia="Calibri" w:hAnsi="Arial" w:cs="Arial"/>
          <w:sz w:val="22"/>
          <w:szCs w:val="22"/>
          <w:lang w:val="en-IE"/>
        </w:rPr>
        <w:t>S</w:t>
      </w:r>
      <w:r w:rsidRPr="00E61CB0">
        <w:rPr>
          <w:rFonts w:ascii="Arial" w:eastAsia="Calibri" w:hAnsi="Arial" w:cs="Arial"/>
          <w:sz w:val="22"/>
          <w:szCs w:val="22"/>
          <w:lang w:val="en-IE"/>
        </w:rPr>
        <w:t>cheme of the Bill does not contain provisions which would</w:t>
      </w:r>
      <w:r>
        <w:rPr>
          <w:rFonts w:ascii="Arial" w:eastAsia="Calibri" w:hAnsi="Arial" w:cs="Arial"/>
          <w:sz w:val="22"/>
          <w:szCs w:val="22"/>
          <w:lang w:val="en-IE"/>
        </w:rPr>
        <w:t xml:space="preserve"> allow such access</w:t>
      </w:r>
      <w:r>
        <w:rPr>
          <w:rFonts w:ascii="Arial" w:eastAsia="Calibri" w:hAnsi="Arial" w:cs="Arial"/>
          <w:sz w:val="22"/>
          <w:szCs w:val="22"/>
        </w:rPr>
        <w:t xml:space="preserve">. Several stakeholders were critical of this. </w:t>
      </w:r>
      <w:proofErr w:type="spellStart"/>
      <w:r>
        <w:rPr>
          <w:rFonts w:ascii="Arial" w:eastAsia="Calibri" w:hAnsi="Arial" w:cs="Arial"/>
          <w:sz w:val="22"/>
          <w:szCs w:val="22"/>
        </w:rPr>
        <w:t>Barnardos</w:t>
      </w:r>
      <w:proofErr w:type="spellEnd"/>
      <w:r>
        <w:rPr>
          <w:rFonts w:ascii="Arial" w:eastAsia="Calibri" w:hAnsi="Arial" w:cs="Arial"/>
          <w:sz w:val="22"/>
          <w:szCs w:val="22"/>
        </w:rPr>
        <w:t xml:space="preserve">, the Child Law Clinic, Children’s Rights </w:t>
      </w:r>
      <w:r>
        <w:rPr>
          <w:rFonts w:ascii="Arial" w:eastAsia="Calibri" w:hAnsi="Arial" w:cs="Arial"/>
          <w:sz w:val="22"/>
          <w:szCs w:val="22"/>
        </w:rPr>
        <w:lastRenderedPageBreak/>
        <w:t xml:space="preserve">Alliance, </w:t>
      </w:r>
      <w:proofErr w:type="spellStart"/>
      <w:r>
        <w:rPr>
          <w:rFonts w:ascii="Arial" w:eastAsia="Calibri" w:hAnsi="Arial" w:cs="Arial"/>
          <w:sz w:val="22"/>
          <w:szCs w:val="22"/>
        </w:rPr>
        <w:t>Dr.</w:t>
      </w:r>
      <w:proofErr w:type="spellEnd"/>
      <w:r>
        <w:rPr>
          <w:rFonts w:ascii="Arial" w:eastAsia="Calibri" w:hAnsi="Arial" w:cs="Arial"/>
          <w:sz w:val="22"/>
          <w:szCs w:val="22"/>
        </w:rPr>
        <w:t xml:space="preserve"> Deirdre Madden, HARI, the ISPCC, the </w:t>
      </w:r>
      <w:r w:rsidRPr="00493E09">
        <w:rPr>
          <w:rFonts w:ascii="Arial" w:eastAsia="Calibri" w:hAnsi="Arial" w:cs="Arial"/>
          <w:sz w:val="22"/>
          <w:szCs w:val="22"/>
          <w:lang w:val="en-IE"/>
        </w:rPr>
        <w:t>National Infertility Support and Information Group (NISIG)</w:t>
      </w:r>
      <w:r>
        <w:rPr>
          <w:rFonts w:ascii="Arial" w:eastAsia="Calibri" w:hAnsi="Arial" w:cs="Arial"/>
          <w:sz w:val="22"/>
          <w:szCs w:val="22"/>
          <w:lang w:val="en-IE"/>
        </w:rPr>
        <w:t xml:space="preserve"> and </w:t>
      </w:r>
      <w:proofErr w:type="spellStart"/>
      <w:r>
        <w:rPr>
          <w:rFonts w:ascii="Arial" w:eastAsia="Calibri" w:hAnsi="Arial" w:cs="Arial"/>
          <w:sz w:val="22"/>
          <w:szCs w:val="22"/>
          <w:lang w:val="en-IE"/>
        </w:rPr>
        <w:t>Treoir</w:t>
      </w:r>
      <w:proofErr w:type="spellEnd"/>
      <w:r>
        <w:rPr>
          <w:rFonts w:ascii="Arial" w:eastAsia="Calibri" w:hAnsi="Arial" w:cs="Arial"/>
          <w:sz w:val="22"/>
          <w:szCs w:val="22"/>
          <w:lang w:val="en-IE"/>
        </w:rPr>
        <w:t xml:space="preserve"> all argue that the legislation should provide some mechanism for a child to be able to access their biological parent(s) identity. This was seen as important for the child’s sense of identity as well as their right of access to medical records.</w:t>
      </w:r>
    </w:p>
    <w:p w:rsidR="00967019" w:rsidRPr="00E61CB0"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4540D2">
        <w:rPr>
          <w:rFonts w:ascii="Arial" w:eastAsia="Calibri" w:hAnsi="Arial" w:cs="Arial"/>
          <w:sz w:val="22"/>
          <w:szCs w:val="22"/>
          <w:lang w:val="en-IE"/>
        </w:rPr>
        <w:t>The Child</w:t>
      </w:r>
      <w:r>
        <w:rPr>
          <w:rFonts w:ascii="Arial" w:eastAsia="Calibri" w:hAnsi="Arial" w:cs="Arial"/>
          <w:sz w:val="22"/>
          <w:szCs w:val="22"/>
          <w:lang w:val="en-IE"/>
        </w:rPr>
        <w:t xml:space="preserve">ren’s Rights Alliance </w:t>
      </w:r>
      <w:proofErr w:type="gramStart"/>
      <w:r>
        <w:rPr>
          <w:rFonts w:ascii="Arial" w:eastAsia="Calibri" w:hAnsi="Arial" w:cs="Arial"/>
          <w:sz w:val="22"/>
          <w:szCs w:val="22"/>
          <w:lang w:val="en-IE"/>
        </w:rPr>
        <w:t>write</w:t>
      </w:r>
      <w:proofErr w:type="gramEnd"/>
      <w:r>
        <w:rPr>
          <w:rFonts w:ascii="Arial" w:eastAsia="Calibri" w:hAnsi="Arial" w:cs="Arial"/>
          <w:sz w:val="22"/>
          <w:szCs w:val="22"/>
          <w:lang w:val="en-IE"/>
        </w:rPr>
        <w:t>:</w:t>
      </w:r>
      <w:r w:rsidRPr="004540D2">
        <w:rPr>
          <w:rFonts w:ascii="Arial" w:eastAsia="Calibri" w:hAnsi="Arial" w:cs="Arial"/>
          <w:sz w:val="22"/>
          <w:szCs w:val="22"/>
          <w:lang w:val="en-IE"/>
        </w:rPr>
        <w:t xml:space="preserve"> </w:t>
      </w:r>
    </w:p>
    <w:p w:rsidR="00967019" w:rsidRPr="004540D2"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“…t</w:t>
      </w:r>
      <w:r w:rsidRPr="004540D2">
        <w:rPr>
          <w:rFonts w:ascii="Arial" w:eastAsia="Calibri" w:hAnsi="Arial" w:cs="Arial"/>
          <w:sz w:val="22"/>
          <w:szCs w:val="22"/>
          <w:lang w:val="en-IE"/>
        </w:rPr>
        <w:t xml:space="preserve">he right to an identity (provided for by the </w:t>
      </w:r>
      <w:r w:rsidRPr="004540D2">
        <w:rPr>
          <w:rFonts w:ascii="Arial" w:hAnsi="Arial" w:cs="Arial"/>
          <w:sz w:val="22"/>
          <w:szCs w:val="22"/>
        </w:rPr>
        <w:t>UN Convention on the Rights of the Child)</w:t>
      </w:r>
      <w:r w:rsidRPr="004540D2">
        <w:rPr>
          <w:rFonts w:ascii="Arial" w:eastAsia="Calibri" w:hAnsi="Arial" w:cs="Arial"/>
          <w:sz w:val="22"/>
          <w:szCs w:val="22"/>
          <w:lang w:val="en-IE"/>
        </w:rPr>
        <w:t xml:space="preserve"> has been interpreted by the Committee on the Rights of the Child as requiring States to take all measures necessary to allow all children, irrespective of the circumstances of their birth, to obtain such information on the identity of their parents, to the fullest extent possible.</w:t>
      </w:r>
      <w:r>
        <w:rPr>
          <w:rFonts w:ascii="Arial" w:eastAsia="Calibri" w:hAnsi="Arial" w:cs="Arial"/>
          <w:sz w:val="22"/>
          <w:szCs w:val="22"/>
          <w:lang w:val="en-IE"/>
        </w:rPr>
        <w:t>”</w:t>
      </w:r>
      <w:r w:rsidRPr="004540D2">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u w:val="single"/>
          <w:lang w:val="en-IE"/>
        </w:rPr>
      </w:pPr>
    </w:p>
    <w:p w:rsidR="00967019" w:rsidRPr="00FE64FE" w:rsidRDefault="00967019" w:rsidP="00967019">
      <w:pPr>
        <w:spacing w:line="360" w:lineRule="auto"/>
        <w:rPr>
          <w:rFonts w:ascii="Arial" w:eastAsia="Calibri" w:hAnsi="Arial" w:cs="Arial"/>
          <w:sz w:val="22"/>
          <w:szCs w:val="22"/>
          <w:lang w:val="en-IE"/>
        </w:rPr>
      </w:pPr>
      <w:proofErr w:type="spellStart"/>
      <w:r w:rsidRPr="00FE64FE">
        <w:rPr>
          <w:rFonts w:ascii="Arial" w:eastAsia="Calibri" w:hAnsi="Arial" w:cs="Arial"/>
          <w:sz w:val="22"/>
          <w:szCs w:val="22"/>
          <w:lang w:val="en-IE"/>
        </w:rPr>
        <w:t>Dr.</w:t>
      </w:r>
      <w:proofErr w:type="spellEnd"/>
      <w:r w:rsidRPr="00FE64FE">
        <w:rPr>
          <w:rFonts w:ascii="Arial" w:eastAsia="Calibri" w:hAnsi="Arial" w:cs="Arial"/>
          <w:sz w:val="22"/>
          <w:szCs w:val="22"/>
          <w:lang w:val="en-IE"/>
        </w:rPr>
        <w:t xml:space="preserve"> Deirdre Madden looks to international examples of countries which have prohibited anonymous gamete donation and established systems to assist donor-conceived people to identify the donors. Such countries include: Austria, England, Finland, the Netherlands, New Zealand, Norway, Sweden, Switzerland, Wales, and the Australian states of New South Wales, Victoria, and Western Australia.</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IE"/>
        </w:rPr>
      </w:pPr>
      <w:r w:rsidRPr="0037718A">
        <w:rPr>
          <w:rFonts w:ascii="Arial" w:eastAsia="Calibri" w:hAnsi="Arial" w:cs="Arial"/>
          <w:sz w:val="22"/>
          <w:szCs w:val="22"/>
          <w:lang w:val="en-IE"/>
        </w:rPr>
        <w:t>The National Infertility Support and Information Group (NISIG) argue strongly for children to</w:t>
      </w:r>
      <w:r>
        <w:rPr>
          <w:rFonts w:ascii="Arial" w:eastAsia="Calibri" w:hAnsi="Arial" w:cs="Arial"/>
          <w:sz w:val="22"/>
          <w:szCs w:val="22"/>
          <w:lang w:val="en-IE"/>
        </w:rPr>
        <w:t xml:space="preserve"> have:</w:t>
      </w:r>
      <w:r w:rsidRPr="0037718A">
        <w:rPr>
          <w:rFonts w:ascii="Arial" w:eastAsia="Calibri" w:hAnsi="Arial" w:cs="Arial"/>
          <w:sz w:val="22"/>
          <w:szCs w:val="22"/>
          <w:lang w:val="en-IE"/>
        </w:rPr>
        <w:t xml:space="preserve"> </w:t>
      </w:r>
    </w:p>
    <w:p w:rsidR="00967019" w:rsidRDefault="00967019" w:rsidP="00967019">
      <w:pPr>
        <w:ind w:left="567"/>
        <w:rPr>
          <w:rFonts w:ascii="Arial" w:eastAsia="Calibri" w:hAnsi="Arial" w:cs="Arial"/>
          <w:sz w:val="22"/>
          <w:szCs w:val="22"/>
          <w:lang w:val="en-IE"/>
        </w:rPr>
      </w:pPr>
      <w:r w:rsidRPr="0037718A">
        <w:rPr>
          <w:rFonts w:ascii="Arial" w:eastAsia="Calibri" w:hAnsi="Arial" w:cs="Arial"/>
          <w:sz w:val="22"/>
          <w:szCs w:val="22"/>
          <w:lang w:val="en-IE"/>
        </w:rPr>
        <w:t>“…access to certain identifying information regarding their donor when reaching the age of majority.”</w:t>
      </w:r>
      <w:r>
        <w:rPr>
          <w:rStyle w:val="FootnoteReference"/>
          <w:rFonts w:ascii="Arial" w:eastAsia="Calibri" w:hAnsi="Arial" w:cs="Arial"/>
          <w:sz w:val="22"/>
          <w:szCs w:val="22"/>
          <w:lang w:val="en-IE"/>
        </w:rPr>
        <w:footnoteReference w:id="63"/>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Pr="00810E76"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NISIG drew the Committee’s attention to </w:t>
      </w:r>
      <w:r w:rsidRPr="00810E76">
        <w:rPr>
          <w:rFonts w:ascii="Arial" w:eastAsia="Calibri" w:hAnsi="Arial" w:cs="Arial"/>
          <w:sz w:val="22"/>
          <w:szCs w:val="22"/>
          <w:lang w:val="en-IE"/>
        </w:rPr>
        <w:t>the Human Fertilisation and Embryology Authority (</w:t>
      </w:r>
      <w:hyperlink r:id="rId31" w:history="1">
        <w:r w:rsidRPr="00D84583">
          <w:rPr>
            <w:rStyle w:val="Hyperlink"/>
            <w:rFonts w:ascii="Arial" w:eastAsia="Calibri" w:hAnsi="Arial" w:cs="Arial"/>
            <w:sz w:val="22"/>
            <w:szCs w:val="22"/>
            <w:lang w:val="en-IE"/>
          </w:rPr>
          <w:t>http://www.hfea.gov.uk/7475.html</w:t>
        </w:r>
      </w:hyperlink>
      <w:r w:rsidRPr="00810E76">
        <w:rPr>
          <w:rFonts w:ascii="Arial" w:eastAsia="Calibri" w:hAnsi="Arial" w:cs="Arial"/>
          <w:sz w:val="22"/>
          <w:szCs w:val="22"/>
          <w:lang w:val="en-IE"/>
        </w:rPr>
        <w:t>)</w:t>
      </w:r>
      <w:r>
        <w:rPr>
          <w:rFonts w:ascii="Arial" w:eastAsia="Calibri" w:hAnsi="Arial" w:cs="Arial"/>
          <w:sz w:val="22"/>
          <w:szCs w:val="22"/>
          <w:lang w:val="en-IE"/>
        </w:rPr>
        <w:t xml:space="preserve"> for further information on best practice in this area.</w:t>
      </w:r>
    </w:p>
    <w:p w:rsidR="00967019" w:rsidRPr="00D82013" w:rsidRDefault="00967019" w:rsidP="00967019">
      <w:pPr>
        <w:spacing w:line="360" w:lineRule="auto"/>
        <w:rPr>
          <w:rFonts w:ascii="Arial" w:eastAsia="Calibri" w:hAnsi="Arial" w:cs="Arial"/>
          <w:sz w:val="22"/>
          <w:szCs w:val="22"/>
          <w:lang w:val="en-IE"/>
        </w:rPr>
      </w:pPr>
    </w:p>
    <w:p w:rsidR="00967019" w:rsidRPr="007516B8" w:rsidRDefault="00967019" w:rsidP="00967019">
      <w:pPr>
        <w:spacing w:line="360" w:lineRule="auto"/>
        <w:rPr>
          <w:rFonts w:ascii="Arial" w:eastAsia="Calibri" w:hAnsi="Arial" w:cs="Arial"/>
          <w:sz w:val="22"/>
          <w:szCs w:val="22"/>
          <w:lang w:val="en-IE"/>
        </w:rPr>
      </w:pPr>
      <w:proofErr w:type="spellStart"/>
      <w:r w:rsidRPr="00B0028F">
        <w:rPr>
          <w:rFonts w:ascii="Arial" w:eastAsia="Calibri" w:hAnsi="Arial" w:cs="Arial"/>
          <w:sz w:val="22"/>
          <w:szCs w:val="22"/>
          <w:lang w:val="en-IE"/>
        </w:rPr>
        <w:t>Treoir</w:t>
      </w:r>
      <w:proofErr w:type="spellEnd"/>
      <w:r>
        <w:rPr>
          <w:rFonts w:ascii="Arial" w:eastAsia="Calibri" w:hAnsi="Arial" w:cs="Arial"/>
          <w:sz w:val="22"/>
          <w:szCs w:val="22"/>
          <w:lang w:val="en-IE"/>
        </w:rPr>
        <w:t xml:space="preserve"> meanwhile suggest that it may be necessary to </w:t>
      </w:r>
      <w:r w:rsidRPr="00B0028F">
        <w:rPr>
          <w:rFonts w:ascii="Arial" w:eastAsia="Calibri" w:hAnsi="Arial" w:cs="Arial"/>
          <w:sz w:val="22"/>
          <w:szCs w:val="22"/>
          <w:lang w:val="en-IE"/>
        </w:rPr>
        <w:t xml:space="preserve">implement a </w:t>
      </w:r>
      <w:r>
        <w:rPr>
          <w:rFonts w:ascii="Arial" w:eastAsia="Calibri" w:hAnsi="Arial" w:cs="Arial"/>
          <w:sz w:val="22"/>
          <w:szCs w:val="22"/>
          <w:lang w:val="en-IE"/>
        </w:rPr>
        <w:t>‘</w:t>
      </w:r>
      <w:r w:rsidRPr="00B0028F">
        <w:rPr>
          <w:rFonts w:ascii="Arial" w:eastAsia="Calibri" w:hAnsi="Arial" w:cs="Arial"/>
          <w:sz w:val="22"/>
          <w:szCs w:val="22"/>
          <w:lang w:val="en-IE"/>
        </w:rPr>
        <w:t>dual birth registration</w:t>
      </w:r>
      <w:r>
        <w:rPr>
          <w:rFonts w:ascii="Arial" w:eastAsia="Calibri" w:hAnsi="Arial" w:cs="Arial"/>
          <w:sz w:val="22"/>
          <w:szCs w:val="22"/>
          <w:lang w:val="en-IE"/>
        </w:rPr>
        <w:t>’;</w:t>
      </w:r>
      <w:r w:rsidRPr="00B0028F">
        <w:rPr>
          <w:rFonts w:ascii="Arial" w:eastAsia="Calibri" w:hAnsi="Arial" w:cs="Arial"/>
          <w:sz w:val="22"/>
          <w:szCs w:val="22"/>
          <w:lang w:val="en-IE"/>
        </w:rPr>
        <w:t xml:space="preserve"> one showing the social parents and a second detailing the</w:t>
      </w:r>
      <w:r>
        <w:rPr>
          <w:rFonts w:ascii="Arial" w:eastAsia="Calibri" w:hAnsi="Arial" w:cs="Arial"/>
          <w:sz w:val="22"/>
          <w:szCs w:val="22"/>
          <w:lang w:val="en-IE"/>
        </w:rPr>
        <w:t xml:space="preserve"> genetic lineage of the child. </w:t>
      </w:r>
    </w:p>
    <w:p w:rsidR="00967019" w:rsidRDefault="00967019" w:rsidP="00967019">
      <w:pPr>
        <w:spacing w:line="360" w:lineRule="auto"/>
        <w:rPr>
          <w:rFonts w:ascii="Arial" w:eastAsia="Calibri" w:hAnsi="Arial" w:cs="Arial"/>
          <w:b/>
          <w:sz w:val="22"/>
          <w:szCs w:val="22"/>
          <w:lang w:val="en-IE"/>
        </w:rPr>
      </w:pPr>
    </w:p>
    <w:p w:rsidR="00967019" w:rsidRPr="00002700"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sidRPr="00B51B0F">
        <w:rPr>
          <w:rFonts w:ascii="Arial" w:eastAsia="Calibri" w:hAnsi="Arial" w:cs="Arial"/>
          <w:b/>
          <w:sz w:val="22"/>
          <w:szCs w:val="22"/>
          <w:lang w:val="en-IE"/>
        </w:rPr>
        <w:t>.6</w:t>
      </w:r>
      <w:r w:rsidR="00967019">
        <w:rPr>
          <w:rFonts w:ascii="Arial" w:eastAsia="Calibri" w:hAnsi="Arial" w:cs="Arial"/>
          <w:sz w:val="22"/>
          <w:szCs w:val="22"/>
          <w:lang w:val="en-IE"/>
        </w:rPr>
        <w:t xml:space="preserve"> </w:t>
      </w:r>
      <w:r w:rsidR="00967019" w:rsidRPr="00B71BC1">
        <w:rPr>
          <w:rFonts w:ascii="Arial" w:eastAsia="Calibri" w:hAnsi="Arial" w:cs="Arial"/>
          <w:b/>
          <w:sz w:val="22"/>
          <w:szCs w:val="22"/>
          <w:lang w:val="en-IE"/>
        </w:rPr>
        <w:t>Guardians acting jointly in relation to medical consent</w:t>
      </w:r>
    </w:p>
    <w:p w:rsidR="00967019" w:rsidRPr="00D63D62"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There was some confusion over the wording of Head 36 of the General Scheme of the Bill, which relates to guardians acting jointly. Some stakeholders were uncertain as to whether or not the legislation would require joint medical decision-making.  If this was the case, the concern was that this may lead to delays in a child receiving medical treatment. Commenting on this Head,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Deirdre Madden writes in her submission:</w:t>
      </w:r>
    </w:p>
    <w:p w:rsidR="00967019" w:rsidRPr="00A75FBA" w:rsidRDefault="00967019" w:rsidP="00967019">
      <w:pPr>
        <w:ind w:left="567"/>
        <w:rPr>
          <w:rFonts w:ascii="Arial" w:eastAsia="Calibri" w:hAnsi="Arial" w:cs="Arial"/>
          <w:b/>
          <w:bCs/>
          <w:sz w:val="22"/>
          <w:szCs w:val="22"/>
        </w:rPr>
      </w:pPr>
      <w:r>
        <w:rPr>
          <w:rFonts w:ascii="Arial" w:eastAsia="Calibri" w:hAnsi="Arial" w:cs="Arial"/>
          <w:bCs/>
          <w:sz w:val="22"/>
          <w:szCs w:val="22"/>
        </w:rPr>
        <w:t>“</w:t>
      </w:r>
      <w:r w:rsidRPr="00A75FBA">
        <w:rPr>
          <w:rFonts w:ascii="Arial" w:eastAsia="Calibri" w:hAnsi="Arial" w:cs="Arial"/>
          <w:bCs/>
          <w:sz w:val="22"/>
          <w:szCs w:val="22"/>
        </w:rPr>
        <w:t xml:space="preserve">It is not sufficiently clear in the wording of the Head 36 whether this means each guardian singly may give consent, or whether in light of the foregoing provisions on the </w:t>
      </w:r>
      <w:r w:rsidRPr="00A75FBA">
        <w:rPr>
          <w:rFonts w:ascii="Arial" w:eastAsia="Calibri" w:hAnsi="Arial" w:cs="Arial"/>
          <w:bCs/>
          <w:sz w:val="22"/>
          <w:szCs w:val="22"/>
        </w:rPr>
        <w:lastRenderedPageBreak/>
        <w:t xml:space="preserve">obligation to act jointly, </w:t>
      </w:r>
      <w:r w:rsidRPr="000A520E">
        <w:rPr>
          <w:rFonts w:ascii="Arial" w:eastAsia="Calibri" w:hAnsi="Arial" w:cs="Arial"/>
          <w:bCs/>
          <w:sz w:val="22"/>
          <w:szCs w:val="22"/>
        </w:rPr>
        <w:t>it must be interpreted that both guardians must exercise this responsibility jointly. If the latter interpretation is correct, this will be at odds with national policy and unworkable</w:t>
      </w:r>
      <w:r w:rsidRPr="00A75FBA">
        <w:rPr>
          <w:rFonts w:ascii="Arial" w:eastAsia="Calibri" w:hAnsi="Arial" w:cs="Arial"/>
          <w:bCs/>
          <w:sz w:val="22"/>
          <w:szCs w:val="22"/>
        </w:rPr>
        <w:t xml:space="preserve"> in the provision of health and social care services. I would strongly urge that this provision be clarified.</w:t>
      </w:r>
      <w:r>
        <w:rPr>
          <w:rFonts w:ascii="Arial" w:eastAsia="Calibri" w:hAnsi="Arial" w:cs="Arial"/>
          <w:bCs/>
          <w:sz w:val="22"/>
          <w:szCs w:val="22"/>
        </w:rPr>
        <w:t>”</w:t>
      </w:r>
      <w:r w:rsidRPr="00A75FBA">
        <w:rPr>
          <w:rFonts w:ascii="Arial" w:eastAsia="Calibri" w:hAnsi="Arial" w:cs="Arial"/>
          <w:bCs/>
          <w:sz w:val="22"/>
          <w:szCs w:val="22"/>
        </w:rPr>
        <w:t xml:space="preserve"> </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IE"/>
        </w:rPr>
      </w:pPr>
      <w:r w:rsidRPr="00D17F4E">
        <w:rPr>
          <w:rFonts w:ascii="Arial" w:eastAsia="Calibri" w:hAnsi="Arial" w:cs="Arial"/>
          <w:sz w:val="22"/>
          <w:szCs w:val="22"/>
          <w:lang w:val="en-IE"/>
        </w:rPr>
        <w:t>The HSE – Quality and Patient Safety Division</w:t>
      </w:r>
      <w:r>
        <w:rPr>
          <w:rFonts w:ascii="Arial" w:eastAsia="Calibri" w:hAnsi="Arial" w:cs="Arial"/>
          <w:sz w:val="22"/>
          <w:szCs w:val="22"/>
          <w:lang w:val="en-IE"/>
        </w:rPr>
        <w:t xml:space="preserve"> make a similar point and recommend that the default position in relation to medical consent be </w:t>
      </w:r>
      <w:proofErr w:type="gramStart"/>
      <w:r w:rsidRPr="000A520E">
        <w:rPr>
          <w:rFonts w:ascii="Arial" w:eastAsia="Calibri" w:hAnsi="Arial" w:cs="Arial"/>
          <w:sz w:val="22"/>
          <w:szCs w:val="22"/>
          <w:lang w:val="en-IE"/>
        </w:rPr>
        <w:t>one parent/legal guardian consent</w:t>
      </w:r>
      <w:proofErr w:type="gramEnd"/>
      <w:r w:rsidRPr="000A520E">
        <w:rPr>
          <w:rFonts w:ascii="Arial" w:eastAsia="Calibri" w:hAnsi="Arial" w:cs="Arial"/>
          <w:sz w:val="22"/>
          <w:szCs w:val="22"/>
          <w:lang w:val="en-IE"/>
        </w:rPr>
        <w:t xml:space="preserve"> in line with the HSE National Consent Policy</w:t>
      </w:r>
      <w:r w:rsidRPr="006B2D43">
        <w:rPr>
          <w:rFonts w:ascii="Arial" w:eastAsia="Calibri" w:hAnsi="Arial" w:cs="Arial"/>
          <w:sz w:val="22"/>
          <w:szCs w:val="22"/>
          <w:lang w:val="en-IE"/>
        </w:rPr>
        <w:t xml:space="preserve"> to safeguard the best interests of children. </w:t>
      </w:r>
      <w:r>
        <w:rPr>
          <w:rFonts w:ascii="Arial" w:eastAsia="Calibri" w:hAnsi="Arial" w:cs="Arial"/>
          <w:sz w:val="22"/>
          <w:szCs w:val="22"/>
          <w:lang w:val="en-IE"/>
        </w:rPr>
        <w:t xml:space="preserve">The HSE National Immunisation Office also </w:t>
      </w:r>
      <w:proofErr w:type="gramStart"/>
      <w:r>
        <w:rPr>
          <w:rFonts w:ascii="Arial" w:eastAsia="Calibri" w:hAnsi="Arial" w:cs="Arial"/>
          <w:sz w:val="22"/>
          <w:szCs w:val="22"/>
          <w:lang w:val="en-IE"/>
        </w:rPr>
        <w:t>recommend</w:t>
      </w:r>
      <w:proofErr w:type="gramEnd"/>
      <w:r>
        <w:rPr>
          <w:rFonts w:ascii="Arial" w:eastAsia="Calibri" w:hAnsi="Arial" w:cs="Arial"/>
          <w:sz w:val="22"/>
          <w:szCs w:val="22"/>
          <w:lang w:val="en-IE"/>
        </w:rPr>
        <w:t xml:space="preserve"> this.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A separate concern</w:t>
      </w:r>
      <w:r w:rsidRPr="00823012">
        <w:rPr>
          <w:rFonts w:ascii="Arial" w:eastAsia="Calibri" w:hAnsi="Arial" w:cs="Arial"/>
          <w:sz w:val="22"/>
          <w:szCs w:val="22"/>
        </w:rPr>
        <w:t xml:space="preserve"> is raised by the HSE (QPSD)</w:t>
      </w:r>
      <w:r>
        <w:rPr>
          <w:rFonts w:ascii="Arial" w:eastAsia="Calibri" w:hAnsi="Arial" w:cs="Arial"/>
          <w:sz w:val="22"/>
          <w:szCs w:val="22"/>
          <w:lang w:val="en-IE"/>
        </w:rPr>
        <w:t xml:space="preserve"> in relation to the </w:t>
      </w:r>
      <w:r w:rsidRPr="005A1381">
        <w:rPr>
          <w:rFonts w:ascii="Arial" w:eastAsia="Calibri" w:hAnsi="Arial" w:cs="Arial"/>
          <w:i/>
          <w:sz w:val="22"/>
          <w:szCs w:val="22"/>
        </w:rPr>
        <w:t>Non-Fatal Offences against the Persons Act, 1997</w:t>
      </w:r>
      <w:r>
        <w:rPr>
          <w:rFonts w:ascii="Arial" w:eastAsia="Calibri" w:hAnsi="Arial" w:cs="Arial"/>
          <w:i/>
          <w:sz w:val="22"/>
          <w:szCs w:val="22"/>
        </w:rPr>
        <w:t xml:space="preserve"> </w:t>
      </w:r>
      <w:r>
        <w:rPr>
          <w:rFonts w:ascii="Arial" w:eastAsia="Calibri" w:hAnsi="Arial" w:cs="Arial"/>
          <w:sz w:val="22"/>
          <w:szCs w:val="22"/>
        </w:rPr>
        <w:t>and a possible conflict with the provisions of this legislation. Their submission states that:</w:t>
      </w:r>
    </w:p>
    <w:p w:rsidR="00967019" w:rsidRPr="00065E04" w:rsidRDefault="00967019" w:rsidP="00967019">
      <w:pPr>
        <w:ind w:left="567"/>
        <w:rPr>
          <w:rFonts w:ascii="Arial" w:eastAsia="Calibri" w:hAnsi="Arial" w:cs="Arial"/>
          <w:sz w:val="22"/>
          <w:szCs w:val="22"/>
        </w:rPr>
      </w:pPr>
      <w:r>
        <w:rPr>
          <w:rFonts w:ascii="Arial" w:eastAsia="Calibri" w:hAnsi="Arial" w:cs="Arial"/>
          <w:sz w:val="22"/>
          <w:szCs w:val="22"/>
        </w:rPr>
        <w:t>“</w:t>
      </w:r>
      <w:r w:rsidRPr="00065E04">
        <w:rPr>
          <w:rFonts w:ascii="Arial" w:eastAsia="Calibri" w:hAnsi="Arial" w:cs="Arial"/>
          <w:sz w:val="22"/>
          <w:szCs w:val="22"/>
        </w:rPr>
        <w:t>Clarification is required as this appears to conflict with the Non-Fatal Offences against the Persons Act, 1997 which states that persons over the age of 16 years can give their own consent for surgical, medical and dental procedures, and consent from their parents is not required.</w:t>
      </w:r>
      <w:r>
        <w:rPr>
          <w:rFonts w:ascii="Arial" w:eastAsia="Calibri" w:hAnsi="Arial" w:cs="Arial"/>
          <w:sz w:val="22"/>
          <w:szCs w:val="22"/>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87765A">
        <w:rPr>
          <w:rFonts w:ascii="Arial" w:eastAsia="Calibri" w:hAnsi="Arial" w:cs="Arial"/>
          <w:sz w:val="22"/>
          <w:szCs w:val="22"/>
          <w:lang w:val="en-IE"/>
        </w:rPr>
        <w:t xml:space="preserve">Also, </w:t>
      </w:r>
      <w:proofErr w:type="spellStart"/>
      <w:r w:rsidRPr="0087765A">
        <w:rPr>
          <w:rFonts w:ascii="Arial" w:eastAsia="Calibri" w:hAnsi="Arial" w:cs="Arial"/>
          <w:sz w:val="22"/>
          <w:szCs w:val="22"/>
          <w:lang w:val="en-IE"/>
        </w:rPr>
        <w:t>Dr.</w:t>
      </w:r>
      <w:proofErr w:type="spellEnd"/>
      <w:r w:rsidRPr="0087765A">
        <w:rPr>
          <w:rFonts w:ascii="Arial" w:eastAsia="Calibri" w:hAnsi="Arial" w:cs="Arial"/>
          <w:sz w:val="22"/>
          <w:szCs w:val="22"/>
          <w:lang w:val="en-IE"/>
        </w:rPr>
        <w:t xml:space="preserve"> Deirdre Madden notes in her submission that </w:t>
      </w:r>
      <w:r>
        <w:rPr>
          <w:rFonts w:ascii="Arial" w:eastAsia="Calibri" w:hAnsi="Arial" w:cs="Arial"/>
          <w:sz w:val="22"/>
          <w:szCs w:val="22"/>
          <w:lang w:val="en-IE"/>
        </w:rPr>
        <w:t xml:space="preserve">the General Scheme of the Bill </w:t>
      </w:r>
      <w:r w:rsidRPr="00B87E59">
        <w:rPr>
          <w:rFonts w:ascii="Arial" w:eastAsia="Calibri" w:hAnsi="Arial" w:cs="Arial"/>
          <w:sz w:val="22"/>
          <w:szCs w:val="22"/>
          <w:lang w:val="en-IE"/>
        </w:rPr>
        <w:t>define</w:t>
      </w:r>
      <w:r>
        <w:rPr>
          <w:rFonts w:ascii="Arial" w:eastAsia="Calibri" w:hAnsi="Arial" w:cs="Arial"/>
          <w:sz w:val="22"/>
          <w:szCs w:val="22"/>
          <w:lang w:val="en-IE"/>
        </w:rPr>
        <w:t>s a child</w:t>
      </w:r>
      <w:r w:rsidRPr="00B87E59">
        <w:rPr>
          <w:rFonts w:ascii="Arial" w:eastAsia="Calibri" w:hAnsi="Arial" w:cs="Arial"/>
          <w:sz w:val="22"/>
          <w:szCs w:val="22"/>
          <w:lang w:val="en-IE"/>
        </w:rPr>
        <w:t xml:space="preserve"> as a person under the age of 18 years</w:t>
      </w:r>
      <w:r>
        <w:rPr>
          <w:rFonts w:ascii="Arial" w:eastAsia="Calibri" w:hAnsi="Arial" w:cs="Arial"/>
          <w:sz w:val="22"/>
          <w:szCs w:val="22"/>
          <w:lang w:val="en-IE"/>
        </w:rPr>
        <w:t>, which she suggests would imply that</w:t>
      </w:r>
      <w:r w:rsidRPr="00B87E59">
        <w:rPr>
          <w:rFonts w:ascii="Arial" w:eastAsia="Calibri" w:hAnsi="Arial" w:cs="Arial"/>
          <w:sz w:val="22"/>
          <w:szCs w:val="22"/>
          <w:lang w:val="en-IE"/>
        </w:rPr>
        <w:t xml:space="preserve"> </w:t>
      </w:r>
      <w:r w:rsidRPr="00C22FF2">
        <w:rPr>
          <w:rFonts w:ascii="Arial" w:eastAsia="Calibri" w:hAnsi="Arial" w:cs="Arial"/>
          <w:sz w:val="22"/>
          <w:szCs w:val="22"/>
          <w:lang w:val="en-IE"/>
        </w:rPr>
        <w:t>parents/guardians are entitled to give consent to medical treatment for their child until the age of 18</w:t>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sidRPr="00774355">
        <w:rPr>
          <w:rFonts w:ascii="Arial" w:eastAsia="Calibri" w:hAnsi="Arial" w:cs="Arial"/>
          <w:b/>
          <w:sz w:val="22"/>
          <w:szCs w:val="22"/>
          <w:lang w:val="en-IE"/>
        </w:rPr>
        <w:t xml:space="preserve">.7 </w:t>
      </w:r>
      <w:r w:rsidR="00967019">
        <w:rPr>
          <w:rFonts w:ascii="Arial" w:eastAsia="Calibri" w:hAnsi="Arial" w:cs="Arial"/>
          <w:b/>
          <w:sz w:val="22"/>
          <w:szCs w:val="22"/>
          <w:lang w:val="en-IE"/>
        </w:rPr>
        <w:t>Changes to Guardianship</w:t>
      </w:r>
    </w:p>
    <w:p w:rsidR="00967019" w:rsidRDefault="00967019" w:rsidP="00967019">
      <w:pPr>
        <w:spacing w:line="360" w:lineRule="auto"/>
        <w:rPr>
          <w:rFonts w:ascii="Arial" w:eastAsia="Calibri" w:hAnsi="Arial" w:cs="Arial"/>
          <w:sz w:val="22"/>
          <w:szCs w:val="22"/>
          <w:lang w:val="en-IE"/>
        </w:rPr>
      </w:pPr>
      <w:r w:rsidRPr="00AC27AF">
        <w:rPr>
          <w:rFonts w:ascii="Arial" w:eastAsia="Calibri" w:hAnsi="Arial" w:cs="Arial"/>
          <w:sz w:val="22"/>
          <w:szCs w:val="22"/>
          <w:lang w:val="en-IE"/>
        </w:rPr>
        <w:t xml:space="preserve">The proposed legislation will provide </w:t>
      </w:r>
      <w:r>
        <w:rPr>
          <w:rFonts w:ascii="Arial" w:eastAsia="Calibri" w:hAnsi="Arial" w:cs="Arial"/>
          <w:sz w:val="22"/>
          <w:szCs w:val="22"/>
          <w:lang w:val="en-IE"/>
        </w:rPr>
        <w:t xml:space="preserve">automatic guardianship for unmarried cohabitant fathers for the first time, putting them on the same statutory footing as married fathers. Cohabitant fathers will have to show that they have been cohabiting with the child’s mother </w:t>
      </w:r>
      <w:r w:rsidRPr="00CF7DF4">
        <w:rPr>
          <w:rFonts w:ascii="Arial" w:eastAsia="Calibri" w:hAnsi="Arial" w:cs="Arial"/>
          <w:sz w:val="22"/>
          <w:szCs w:val="22"/>
          <w:lang w:val="en-IE"/>
        </w:rPr>
        <w:t>for at least 12 months prior to the child’s birth, if that cohabitation does not end more than 10 months prior to the child’s birth</w:t>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Some stakeholders, such as the Children’s Rights Alliance and the Law Society of Ireland have queried the means by which fathers will have to prove their cohabitation with the mother.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Ano</w:t>
      </w:r>
      <w:r w:rsidRPr="00633C7D">
        <w:rPr>
          <w:rFonts w:ascii="Arial" w:eastAsia="Calibri" w:hAnsi="Arial" w:cs="Arial"/>
          <w:sz w:val="22"/>
          <w:szCs w:val="22"/>
          <w:lang w:val="en-IE"/>
        </w:rPr>
        <w:t xml:space="preserve">ther important provision of the proposed legislation is that guardianship can be applied for by: </w:t>
      </w:r>
    </w:p>
    <w:p w:rsidR="00967019" w:rsidRPr="001636E2" w:rsidRDefault="00967019" w:rsidP="00AA244C">
      <w:pPr>
        <w:pStyle w:val="ListParagraph"/>
        <w:numPr>
          <w:ilvl w:val="0"/>
          <w:numId w:val="21"/>
        </w:numPr>
        <w:spacing w:line="360" w:lineRule="auto"/>
        <w:rPr>
          <w:rFonts w:ascii="Arial" w:eastAsia="Calibri" w:hAnsi="Arial" w:cs="Arial"/>
          <w:sz w:val="22"/>
          <w:szCs w:val="22"/>
          <w:lang w:val="en-IE"/>
        </w:rPr>
      </w:pPr>
      <w:r w:rsidRPr="001636E2">
        <w:rPr>
          <w:rFonts w:ascii="Arial" w:eastAsia="Calibri" w:hAnsi="Arial" w:cs="Arial"/>
          <w:sz w:val="22"/>
          <w:szCs w:val="22"/>
          <w:lang w:val="en-IE"/>
        </w:rPr>
        <w:t xml:space="preserve">a parent who is not automatically entitled to guardianship; </w:t>
      </w:r>
    </w:p>
    <w:p w:rsidR="00967019" w:rsidRPr="001636E2" w:rsidRDefault="00967019" w:rsidP="00AA244C">
      <w:pPr>
        <w:pStyle w:val="ListParagraph"/>
        <w:numPr>
          <w:ilvl w:val="0"/>
          <w:numId w:val="21"/>
        </w:numPr>
        <w:spacing w:line="360" w:lineRule="auto"/>
        <w:rPr>
          <w:rFonts w:ascii="Arial" w:eastAsia="Calibri" w:hAnsi="Arial" w:cs="Arial"/>
          <w:sz w:val="22"/>
          <w:szCs w:val="22"/>
          <w:lang w:val="en-IE"/>
        </w:rPr>
      </w:pPr>
      <w:r w:rsidRPr="001636E2">
        <w:rPr>
          <w:rFonts w:ascii="Arial" w:eastAsia="Calibri" w:hAnsi="Arial" w:cs="Arial"/>
          <w:sz w:val="22"/>
          <w:szCs w:val="22"/>
          <w:lang w:val="en-IE"/>
        </w:rPr>
        <w:t xml:space="preserve">a spouse/civil partner/cohabitant of the child’s parent; and </w:t>
      </w:r>
    </w:p>
    <w:p w:rsidR="00967019" w:rsidRPr="001636E2" w:rsidRDefault="00967019" w:rsidP="00AA244C">
      <w:pPr>
        <w:pStyle w:val="ListParagraph"/>
        <w:numPr>
          <w:ilvl w:val="0"/>
          <w:numId w:val="21"/>
        </w:numPr>
        <w:spacing w:line="360" w:lineRule="auto"/>
        <w:rPr>
          <w:rFonts w:ascii="Arial" w:eastAsia="Calibri" w:hAnsi="Arial" w:cs="Arial"/>
          <w:sz w:val="22"/>
          <w:szCs w:val="22"/>
          <w:lang w:val="en-IE"/>
        </w:rPr>
      </w:pPr>
      <w:proofErr w:type="gramStart"/>
      <w:r w:rsidRPr="001636E2">
        <w:rPr>
          <w:rFonts w:ascii="Arial" w:eastAsia="Calibri" w:hAnsi="Arial" w:cs="Arial"/>
          <w:sz w:val="22"/>
          <w:szCs w:val="22"/>
          <w:lang w:val="en-IE"/>
        </w:rPr>
        <w:lastRenderedPageBreak/>
        <w:t>a</w:t>
      </w:r>
      <w:proofErr w:type="gramEnd"/>
      <w:r w:rsidRPr="001636E2">
        <w:rPr>
          <w:rFonts w:ascii="Arial" w:eastAsia="Calibri" w:hAnsi="Arial" w:cs="Arial"/>
          <w:sz w:val="22"/>
          <w:szCs w:val="22"/>
          <w:lang w:val="en-IE"/>
        </w:rPr>
        <w:t xml:space="preserve"> person who has day-to-day care of the child in the absence of a parent or guardian who is prepared to fulfil their responsibilities to the child</w:t>
      </w:r>
      <w:r>
        <w:rPr>
          <w:rFonts w:ascii="Arial" w:eastAsia="Calibri" w:hAnsi="Arial" w:cs="Arial"/>
          <w:sz w:val="22"/>
          <w:szCs w:val="22"/>
          <w:lang w:val="en-IE"/>
        </w:rPr>
        <w:t xml:space="preserve"> (for example, a grandparent)</w:t>
      </w:r>
      <w:r w:rsidRPr="001636E2">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General Scheme also provides for the appointment of substitute guardians (Head 41) by the guardian parent who has custody of the child, if the guardian parent is unable or unwilling to exercise their rights and obligations in relation to the child.</w:t>
      </w:r>
    </w:p>
    <w:p w:rsidR="00967019" w:rsidRDefault="00967019" w:rsidP="00967019">
      <w:pPr>
        <w:spacing w:line="360" w:lineRule="auto"/>
        <w:rPr>
          <w:rFonts w:ascii="Arial" w:eastAsia="Calibri" w:hAnsi="Arial" w:cs="Arial"/>
          <w:sz w:val="22"/>
          <w:szCs w:val="22"/>
          <w:lang w:val="en-IE"/>
        </w:rPr>
      </w:pPr>
    </w:p>
    <w:p w:rsidR="00967019" w:rsidRPr="001B3D3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Commenting on this provision, the </w:t>
      </w:r>
      <w:r w:rsidRPr="003859BB">
        <w:rPr>
          <w:rFonts w:ascii="Arial" w:eastAsia="Calibri" w:hAnsi="Arial" w:cs="Arial"/>
          <w:sz w:val="22"/>
          <w:szCs w:val="22"/>
        </w:rPr>
        <w:t>Dublin Solicitors Bar Association</w:t>
      </w:r>
      <w:r>
        <w:rPr>
          <w:rFonts w:ascii="Arial" w:eastAsia="Calibri" w:hAnsi="Arial" w:cs="Arial"/>
          <w:sz w:val="22"/>
          <w:szCs w:val="22"/>
          <w:lang w:val="en-IE"/>
        </w:rPr>
        <w:t xml:space="preserve"> (DSBA) argue in their submission that </w:t>
      </w:r>
      <w:r w:rsidRPr="001B3D39">
        <w:rPr>
          <w:rFonts w:ascii="Arial" w:eastAsia="Calibri" w:hAnsi="Arial" w:cs="Arial"/>
          <w:sz w:val="22"/>
          <w:szCs w:val="22"/>
          <w:lang w:val="en-IE"/>
        </w:rPr>
        <w:t xml:space="preserve">this measure </w:t>
      </w:r>
      <w:r>
        <w:rPr>
          <w:rFonts w:ascii="Arial" w:eastAsia="Calibri" w:hAnsi="Arial" w:cs="Arial"/>
          <w:sz w:val="22"/>
          <w:szCs w:val="22"/>
          <w:lang w:val="en-IE"/>
        </w:rPr>
        <w:t xml:space="preserve">should be confined </w:t>
      </w:r>
      <w:r w:rsidRPr="001B3D39">
        <w:rPr>
          <w:rFonts w:ascii="Arial" w:eastAsia="Calibri" w:hAnsi="Arial" w:cs="Arial"/>
          <w:sz w:val="22"/>
          <w:szCs w:val="22"/>
          <w:lang w:val="en-IE"/>
        </w:rPr>
        <w:t>to situations where the other parent/guardian is</w:t>
      </w:r>
      <w:r>
        <w:rPr>
          <w:rFonts w:ascii="Arial" w:eastAsia="Calibri" w:hAnsi="Arial" w:cs="Arial"/>
          <w:sz w:val="22"/>
          <w:szCs w:val="22"/>
          <w:lang w:val="en-IE"/>
        </w:rPr>
        <w:t xml:space="preserve"> also</w:t>
      </w:r>
      <w:r w:rsidRPr="001B3D39">
        <w:rPr>
          <w:rFonts w:ascii="Arial" w:eastAsia="Calibri" w:hAnsi="Arial" w:cs="Arial"/>
          <w:sz w:val="22"/>
          <w:szCs w:val="22"/>
          <w:lang w:val="en-IE"/>
        </w:rPr>
        <w:t xml:space="preserve"> unwilling or unable to act as guardian. </w:t>
      </w:r>
      <w:r>
        <w:rPr>
          <w:rFonts w:ascii="Arial" w:eastAsia="Calibri" w:hAnsi="Arial" w:cs="Arial"/>
          <w:sz w:val="22"/>
          <w:szCs w:val="22"/>
          <w:lang w:val="en-IE"/>
        </w:rPr>
        <w:t xml:space="preserve">DSBA’s concern is that </w:t>
      </w:r>
      <w:r w:rsidRPr="001B3D39">
        <w:rPr>
          <w:rFonts w:ascii="Arial" w:eastAsia="Calibri" w:hAnsi="Arial" w:cs="Arial"/>
          <w:sz w:val="22"/>
          <w:szCs w:val="22"/>
          <w:lang w:val="en-IE"/>
        </w:rPr>
        <w:t xml:space="preserve">the provision may be abused by the appointing parent </w:t>
      </w:r>
      <w:r>
        <w:rPr>
          <w:rFonts w:ascii="Arial" w:eastAsia="Calibri" w:hAnsi="Arial" w:cs="Arial"/>
          <w:sz w:val="22"/>
          <w:szCs w:val="22"/>
          <w:lang w:val="en-IE"/>
        </w:rPr>
        <w:t>“</w:t>
      </w:r>
      <w:r w:rsidRPr="001B3D39">
        <w:rPr>
          <w:rFonts w:ascii="Arial" w:eastAsia="Calibri" w:hAnsi="Arial" w:cs="Arial"/>
          <w:sz w:val="22"/>
          <w:szCs w:val="22"/>
          <w:lang w:val="en-IE"/>
        </w:rPr>
        <w:t>with a view to making life difficult for the other non-appointing parent</w:t>
      </w:r>
      <w:r>
        <w:rPr>
          <w:rFonts w:ascii="Arial" w:eastAsia="Calibri" w:hAnsi="Arial" w:cs="Arial"/>
          <w:sz w:val="22"/>
          <w:szCs w:val="22"/>
          <w:lang w:val="en-IE"/>
        </w:rPr>
        <w:t>.”</w:t>
      </w:r>
      <w:r w:rsidRPr="001B3D39">
        <w:rPr>
          <w:rFonts w:ascii="Arial" w:eastAsia="Calibri" w:hAnsi="Arial" w:cs="Arial"/>
          <w:sz w:val="22"/>
          <w:szCs w:val="22"/>
          <w:lang w:val="en-IE"/>
        </w:rPr>
        <w:t xml:space="preserve"> </w:t>
      </w:r>
      <w:r>
        <w:rPr>
          <w:rFonts w:ascii="Arial" w:eastAsia="Calibri" w:hAnsi="Arial" w:cs="Arial"/>
          <w:sz w:val="22"/>
          <w:szCs w:val="22"/>
          <w:lang w:val="en-IE"/>
        </w:rPr>
        <w:t xml:space="preserve"> The DSBA remain concerned at this despite the provision enabling </w:t>
      </w:r>
      <w:r w:rsidRPr="001B3D39">
        <w:rPr>
          <w:rFonts w:ascii="Arial" w:eastAsia="Calibri" w:hAnsi="Arial" w:cs="Arial"/>
          <w:sz w:val="22"/>
          <w:szCs w:val="22"/>
          <w:lang w:val="en-IE"/>
        </w:rPr>
        <w:t>the other parent to object to the appointment.</w:t>
      </w:r>
      <w:r>
        <w:rPr>
          <w:rFonts w:ascii="Arial" w:eastAsia="Calibri" w:hAnsi="Arial" w:cs="Arial"/>
          <w:sz w:val="22"/>
          <w:szCs w:val="22"/>
          <w:lang w:val="en-IE"/>
        </w:rPr>
        <w:t xml:space="preserve"> The Law Society of Ireland expresses the same concern and makes the same recommendation. </w:t>
      </w:r>
    </w:p>
    <w:p w:rsidR="00967019" w:rsidRPr="008A146D" w:rsidRDefault="00967019" w:rsidP="00967019">
      <w:pPr>
        <w:pStyle w:val="ListParagraph"/>
        <w:spacing w:line="360" w:lineRule="auto"/>
        <w:rPr>
          <w:rFonts w:ascii="Arial" w:eastAsia="Calibri" w:hAnsi="Arial" w:cs="Arial"/>
          <w:b/>
          <w:sz w:val="22"/>
          <w:szCs w:val="22"/>
          <w:lang w:val="en-IE"/>
        </w:rPr>
      </w:pPr>
    </w:p>
    <w:p w:rsidR="00967019" w:rsidRPr="00E45B2E" w:rsidRDefault="00967019" w:rsidP="00967019">
      <w:pPr>
        <w:spacing w:line="360" w:lineRule="auto"/>
        <w:rPr>
          <w:rFonts w:ascii="Arial" w:eastAsia="Calibri" w:hAnsi="Arial" w:cs="Arial"/>
          <w:sz w:val="22"/>
          <w:szCs w:val="22"/>
          <w:lang w:val="en-IE"/>
        </w:rPr>
      </w:pPr>
      <w:proofErr w:type="spellStart"/>
      <w:r w:rsidRPr="00475CBA">
        <w:rPr>
          <w:rFonts w:ascii="Arial" w:eastAsia="Calibri" w:hAnsi="Arial" w:cs="Arial"/>
          <w:sz w:val="22"/>
          <w:szCs w:val="22"/>
          <w:lang w:val="en-IE"/>
        </w:rPr>
        <w:t>Treoir</w:t>
      </w:r>
      <w:proofErr w:type="spellEnd"/>
      <w:r w:rsidRPr="00475CBA">
        <w:rPr>
          <w:rFonts w:ascii="Arial" w:eastAsia="Calibri" w:hAnsi="Arial" w:cs="Arial"/>
          <w:sz w:val="22"/>
          <w:szCs w:val="22"/>
          <w:lang w:val="en-IE"/>
        </w:rPr>
        <w:t xml:space="preserve"> have expressed concern that </w:t>
      </w:r>
      <w:r>
        <w:rPr>
          <w:rFonts w:ascii="Arial" w:eastAsia="Calibri" w:hAnsi="Arial" w:cs="Arial"/>
          <w:sz w:val="22"/>
          <w:szCs w:val="22"/>
          <w:lang w:val="en-IE"/>
        </w:rPr>
        <w:t xml:space="preserve">confusion may arise from the appointment of multiple guardians and recommend that a </w:t>
      </w:r>
      <w:r w:rsidRPr="00681A2C">
        <w:rPr>
          <w:rFonts w:ascii="Arial" w:eastAsia="Calibri" w:hAnsi="Arial" w:cs="Arial"/>
          <w:sz w:val="22"/>
          <w:szCs w:val="22"/>
          <w:lang w:val="en-IE"/>
        </w:rPr>
        <w:t>consolidated definition of guardianship be used where there is a single guardian or several guar</w:t>
      </w:r>
      <w:r>
        <w:rPr>
          <w:rFonts w:ascii="Arial" w:eastAsia="Calibri" w:hAnsi="Arial" w:cs="Arial"/>
          <w:sz w:val="22"/>
          <w:szCs w:val="22"/>
          <w:lang w:val="en-IE"/>
        </w:rPr>
        <w:t>dians acting jointly for a child</w:t>
      </w:r>
      <w:r w:rsidRPr="00681A2C">
        <w:rPr>
          <w:rFonts w:ascii="Arial" w:eastAsia="Calibri" w:hAnsi="Arial" w:cs="Arial"/>
          <w:sz w:val="22"/>
          <w:szCs w:val="22"/>
          <w:lang w:val="en-IE"/>
        </w:rPr>
        <w:t>.</w:t>
      </w:r>
      <w:r>
        <w:rPr>
          <w:rFonts w:ascii="Arial" w:eastAsia="Calibri" w:hAnsi="Arial" w:cs="Arial"/>
          <w:sz w:val="22"/>
          <w:szCs w:val="22"/>
          <w:lang w:val="en-IE"/>
        </w:rPr>
        <w:t xml:space="preserve"> Furthermore, </w:t>
      </w:r>
      <w:proofErr w:type="spellStart"/>
      <w:r w:rsidRPr="00E45B2E">
        <w:rPr>
          <w:rFonts w:ascii="Arial" w:eastAsia="Calibri" w:hAnsi="Arial" w:cs="Arial"/>
          <w:sz w:val="22"/>
          <w:szCs w:val="22"/>
          <w:lang w:val="en-IE"/>
        </w:rPr>
        <w:t>Treoir</w:t>
      </w:r>
      <w:proofErr w:type="spellEnd"/>
      <w:r w:rsidRPr="00E45B2E">
        <w:rPr>
          <w:rFonts w:ascii="Arial" w:eastAsia="Calibri" w:hAnsi="Arial" w:cs="Arial"/>
          <w:sz w:val="22"/>
          <w:szCs w:val="22"/>
          <w:lang w:val="en-IE"/>
        </w:rPr>
        <w:t xml:space="preserve"> request the establishment of </w:t>
      </w:r>
      <w:r w:rsidRPr="00E45B2E">
        <w:rPr>
          <w:rFonts w:ascii="Arial" w:eastAsia="Calibri" w:hAnsi="Arial" w:cs="Arial"/>
          <w:i/>
          <w:sz w:val="22"/>
          <w:szCs w:val="22"/>
          <w:lang w:val="en-IE"/>
        </w:rPr>
        <w:t>A Central Register for Statutory Declarations for Joint Guardianship</w:t>
      </w:r>
      <w:r w:rsidRPr="00E45B2E">
        <w:rPr>
          <w:rFonts w:ascii="Arial" w:eastAsia="Calibri" w:hAnsi="Arial" w:cs="Arial"/>
          <w:sz w:val="22"/>
          <w:szCs w:val="22"/>
          <w:lang w:val="en-IE"/>
        </w:rPr>
        <w:t xml:space="preserve">. </w:t>
      </w:r>
      <w:r>
        <w:rPr>
          <w:rFonts w:ascii="Arial" w:eastAsia="Calibri" w:hAnsi="Arial" w:cs="Arial"/>
          <w:sz w:val="22"/>
          <w:szCs w:val="22"/>
          <w:lang w:val="en-IE"/>
        </w:rPr>
        <w:t>The Law Reform Commission (2010) also recommends a central register.</w:t>
      </w:r>
      <w:r>
        <w:rPr>
          <w:rStyle w:val="FootnoteReference"/>
          <w:rFonts w:ascii="Arial" w:eastAsia="Calibri" w:hAnsi="Arial" w:cs="Arial"/>
          <w:sz w:val="22"/>
          <w:szCs w:val="22"/>
          <w:lang w:val="en-IE"/>
        </w:rPr>
        <w:footnoteReference w:id="64"/>
      </w:r>
      <w:r>
        <w:rPr>
          <w:rFonts w:ascii="Arial" w:eastAsia="Calibri" w:hAnsi="Arial" w:cs="Arial"/>
          <w:sz w:val="22"/>
          <w:szCs w:val="22"/>
          <w:lang w:val="en-IE"/>
        </w:rPr>
        <w:t xml:space="preserve"> </w:t>
      </w:r>
      <w:r w:rsidRPr="00E45B2E">
        <w:rPr>
          <w:rFonts w:ascii="Arial" w:eastAsia="Calibri" w:hAnsi="Arial" w:cs="Arial"/>
          <w:sz w:val="22"/>
          <w:szCs w:val="22"/>
          <w:lang w:val="en-IE"/>
        </w:rPr>
        <w:t xml:space="preserve">At present if a declaration is lost or destroyed there is no evidence that it existed. </w:t>
      </w:r>
      <w:r>
        <w:rPr>
          <w:rFonts w:ascii="Arial" w:eastAsia="Calibri" w:hAnsi="Arial" w:cs="Arial"/>
          <w:sz w:val="22"/>
          <w:szCs w:val="22"/>
          <w:lang w:val="en-IE"/>
        </w:rPr>
        <w:t xml:space="preserve">However, such a register would require considerable resources and keeping it up to date may be a challenge.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In 2005 the Law Reform Commission recommended</w:t>
      </w:r>
      <w:r w:rsidRPr="00011922">
        <w:rPr>
          <w:rFonts w:ascii="Arial" w:eastAsia="Calibri" w:hAnsi="Arial" w:cs="Arial"/>
          <w:sz w:val="22"/>
          <w:szCs w:val="22"/>
          <w:lang w:val="en-IE"/>
        </w:rPr>
        <w:t xml:space="preserve"> that the terms ‘guardianship’, ‘custody’ and ‘access’ should be replaced with ’parental responsibility’, ‘day-to-day care’ and ‘contact’. </w:t>
      </w:r>
      <w:r>
        <w:rPr>
          <w:rFonts w:ascii="Arial" w:eastAsia="Calibri" w:hAnsi="Arial" w:cs="Arial"/>
          <w:sz w:val="22"/>
          <w:szCs w:val="22"/>
          <w:lang w:val="en-IE"/>
        </w:rPr>
        <w:t xml:space="preserve">Some stakeholders, such as </w:t>
      </w:r>
      <w:proofErr w:type="spellStart"/>
      <w:r>
        <w:rPr>
          <w:rFonts w:ascii="Arial" w:eastAsia="Calibri" w:hAnsi="Arial" w:cs="Arial"/>
          <w:sz w:val="22"/>
          <w:szCs w:val="22"/>
          <w:lang w:val="en-IE"/>
        </w:rPr>
        <w:t>Treoir</w:t>
      </w:r>
      <w:proofErr w:type="spellEnd"/>
      <w:r>
        <w:rPr>
          <w:rFonts w:ascii="Arial" w:eastAsia="Calibri" w:hAnsi="Arial" w:cs="Arial"/>
          <w:sz w:val="22"/>
          <w:szCs w:val="22"/>
          <w:lang w:val="en-IE"/>
        </w:rPr>
        <w:t xml:space="preserve">, the Child Law Clinic and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Geoffrey Shannon, recommend that these terms should </w:t>
      </w:r>
      <w:r w:rsidRPr="00011922">
        <w:rPr>
          <w:rFonts w:ascii="Arial" w:eastAsia="Calibri" w:hAnsi="Arial" w:cs="Arial"/>
          <w:sz w:val="22"/>
          <w:szCs w:val="22"/>
          <w:lang w:val="en-IE"/>
        </w:rPr>
        <w:t>be applied in this legislation</w:t>
      </w:r>
      <w:r>
        <w:rPr>
          <w:rFonts w:ascii="Arial" w:eastAsia="Calibri" w:hAnsi="Arial" w:cs="Arial"/>
          <w:sz w:val="22"/>
          <w:szCs w:val="22"/>
          <w:lang w:val="en-IE"/>
        </w:rPr>
        <w:t xml:space="preserve"> as they are </w:t>
      </w:r>
      <w:r w:rsidRPr="00011922">
        <w:rPr>
          <w:rFonts w:ascii="Arial" w:eastAsia="Calibri" w:hAnsi="Arial" w:cs="Arial"/>
          <w:sz w:val="22"/>
          <w:szCs w:val="22"/>
          <w:lang w:val="en-IE"/>
        </w:rPr>
        <w:t xml:space="preserve">more appropriate and consistent with other existing legislation and EU regulations, such as </w:t>
      </w:r>
      <w:r w:rsidRPr="00011922">
        <w:rPr>
          <w:rFonts w:ascii="Arial" w:eastAsia="Calibri" w:hAnsi="Arial" w:cs="Arial"/>
          <w:i/>
          <w:sz w:val="22"/>
          <w:szCs w:val="22"/>
          <w:lang w:val="en-IE"/>
        </w:rPr>
        <w:t xml:space="preserve">Brussels II </w:t>
      </w:r>
      <w:proofErr w:type="spellStart"/>
      <w:r w:rsidRPr="00011922">
        <w:rPr>
          <w:rFonts w:ascii="Arial" w:eastAsia="Calibri" w:hAnsi="Arial" w:cs="Arial"/>
          <w:i/>
          <w:sz w:val="22"/>
          <w:szCs w:val="22"/>
          <w:lang w:val="en-IE"/>
        </w:rPr>
        <w:t>bis</w:t>
      </w:r>
      <w:proofErr w:type="spellEnd"/>
      <w:r w:rsidRPr="00011922">
        <w:rPr>
          <w:rFonts w:ascii="Arial" w:eastAsia="Calibri" w:hAnsi="Arial" w:cs="Arial"/>
          <w:sz w:val="22"/>
          <w:szCs w:val="22"/>
          <w:lang w:val="en-IE"/>
        </w:rPr>
        <w:t>.</w:t>
      </w:r>
    </w:p>
    <w:p w:rsidR="00967019" w:rsidRPr="007F2A1D" w:rsidRDefault="00967019" w:rsidP="00967019">
      <w:pPr>
        <w:tabs>
          <w:tab w:val="left" w:pos="851"/>
          <w:tab w:val="left" w:pos="1134"/>
        </w:tabs>
        <w:spacing w:line="360" w:lineRule="auto"/>
        <w:rPr>
          <w:rFonts w:ascii="Arial" w:eastAsia="Calibri" w:hAnsi="Arial" w:cs="Arial"/>
          <w:b/>
          <w:sz w:val="22"/>
          <w:szCs w:val="22"/>
          <w:lang w:val="en-IE"/>
        </w:rPr>
      </w:pPr>
    </w:p>
    <w:p w:rsidR="00C514C3" w:rsidRPr="007F2A1D" w:rsidRDefault="00C514C3" w:rsidP="00967019">
      <w:pPr>
        <w:tabs>
          <w:tab w:val="left" w:pos="851"/>
          <w:tab w:val="left" w:pos="1134"/>
        </w:tabs>
        <w:spacing w:line="360" w:lineRule="auto"/>
        <w:rPr>
          <w:rFonts w:ascii="Arial" w:eastAsia="Calibri" w:hAnsi="Arial" w:cs="Arial"/>
          <w:sz w:val="22"/>
          <w:szCs w:val="22"/>
          <w:lang w:val="en-IE"/>
        </w:rPr>
      </w:pPr>
      <w:r w:rsidRPr="007F2A1D">
        <w:rPr>
          <w:rFonts w:ascii="Arial" w:eastAsia="Calibri" w:hAnsi="Arial" w:cs="Arial"/>
          <w:sz w:val="22"/>
          <w:szCs w:val="22"/>
          <w:lang w:val="en-IE"/>
        </w:rPr>
        <w:t>It was strongly recommended to the Committee that provision should be made in the bill for the establishment of a ‘central register’ where statutory declarations of guardianship could be retained.</w:t>
      </w:r>
    </w:p>
    <w:p w:rsidR="00C514C3" w:rsidRPr="007F2A1D" w:rsidRDefault="00C514C3" w:rsidP="00967019">
      <w:pPr>
        <w:tabs>
          <w:tab w:val="left" w:pos="851"/>
          <w:tab w:val="left" w:pos="1134"/>
        </w:tabs>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lastRenderedPageBreak/>
        <w:t>7</w:t>
      </w:r>
      <w:r w:rsidR="00967019">
        <w:rPr>
          <w:rFonts w:ascii="Arial" w:eastAsia="Calibri" w:hAnsi="Arial" w:cs="Arial"/>
          <w:b/>
          <w:sz w:val="22"/>
          <w:szCs w:val="22"/>
          <w:lang w:val="en-IE"/>
        </w:rPr>
        <w:t>.8 Parentage</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The General S</w:t>
      </w:r>
      <w:r w:rsidRPr="00861421">
        <w:rPr>
          <w:rFonts w:ascii="Arial" w:eastAsia="Calibri" w:hAnsi="Arial" w:cs="Arial"/>
          <w:sz w:val="22"/>
          <w:szCs w:val="22"/>
          <w:lang w:val="en-IE"/>
        </w:rPr>
        <w:t xml:space="preserve">cheme clarifies parentage in different </w:t>
      </w:r>
      <w:r>
        <w:rPr>
          <w:rFonts w:ascii="Arial" w:eastAsia="Calibri" w:hAnsi="Arial" w:cs="Arial"/>
          <w:sz w:val="22"/>
          <w:szCs w:val="22"/>
          <w:lang w:val="en-IE"/>
        </w:rPr>
        <w:t xml:space="preserve">scenarios described in the general scheme. </w:t>
      </w:r>
      <w:r w:rsidRPr="00A170D7">
        <w:rPr>
          <w:rFonts w:ascii="Arial" w:eastAsia="Calibri" w:hAnsi="Arial" w:cs="Arial"/>
          <w:sz w:val="22"/>
          <w:szCs w:val="22"/>
          <w:lang w:val="en-IE"/>
        </w:rPr>
        <w:t xml:space="preserve">The rationale for Head 10 </w:t>
      </w:r>
      <w:r>
        <w:rPr>
          <w:rFonts w:ascii="Arial" w:eastAsia="Calibri" w:hAnsi="Arial" w:cs="Arial"/>
          <w:sz w:val="22"/>
          <w:szCs w:val="22"/>
          <w:lang w:val="en-IE"/>
        </w:rPr>
        <w:t xml:space="preserve">states that the intention </w:t>
      </w:r>
      <w:r w:rsidRPr="00A170D7">
        <w:rPr>
          <w:rFonts w:ascii="Arial" w:eastAsia="Calibri" w:hAnsi="Arial" w:cs="Arial"/>
          <w:sz w:val="22"/>
          <w:szCs w:val="22"/>
          <w:lang w:val="en-IE"/>
        </w:rPr>
        <w:t>is to</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ind w:left="720" w:firstLine="62"/>
        <w:rPr>
          <w:rFonts w:ascii="Arial" w:eastAsia="Calibri" w:hAnsi="Arial" w:cs="Arial"/>
          <w:sz w:val="22"/>
          <w:szCs w:val="22"/>
          <w:lang w:val="en-IE"/>
        </w:rPr>
      </w:pPr>
      <w:r>
        <w:rPr>
          <w:rFonts w:ascii="Arial" w:eastAsia="Calibri" w:hAnsi="Arial" w:cs="Arial"/>
          <w:sz w:val="22"/>
          <w:szCs w:val="22"/>
          <w:lang w:val="en-IE"/>
        </w:rPr>
        <w:t>“</w:t>
      </w:r>
      <w:proofErr w:type="gramStart"/>
      <w:r w:rsidRPr="00A170D7">
        <w:rPr>
          <w:rFonts w:ascii="Arial" w:eastAsia="Calibri" w:hAnsi="Arial" w:cs="Arial"/>
          <w:sz w:val="22"/>
          <w:szCs w:val="22"/>
          <w:lang w:val="en-IE"/>
        </w:rPr>
        <w:t>secure</w:t>
      </w:r>
      <w:proofErr w:type="gramEnd"/>
      <w:r w:rsidRPr="00A170D7">
        <w:rPr>
          <w:rFonts w:ascii="Arial" w:eastAsia="Calibri" w:hAnsi="Arial" w:cs="Arial"/>
          <w:sz w:val="22"/>
          <w:szCs w:val="22"/>
          <w:lang w:val="en-IE"/>
        </w:rPr>
        <w:t xml:space="preserve"> the best interests of the child by ensuring that he or she has legal links with his or her parents which cannot be undermined either by the parents in the event of a dispute, or by any other person</w:t>
      </w:r>
      <w:r>
        <w:rPr>
          <w:rFonts w:ascii="Arial" w:eastAsia="Calibri" w:hAnsi="Arial" w:cs="Arial"/>
          <w:sz w:val="22"/>
          <w:szCs w:val="22"/>
          <w:lang w:val="en-IE"/>
        </w:rPr>
        <w:t>”</w:t>
      </w:r>
      <w:r w:rsidRPr="00A170D7">
        <w:rPr>
          <w:rFonts w:ascii="Arial" w:eastAsia="Calibri" w:hAnsi="Arial" w:cs="Arial"/>
          <w:sz w:val="22"/>
          <w:szCs w:val="22"/>
          <w:lang w:val="en-IE"/>
        </w:rPr>
        <w:t>.</w:t>
      </w:r>
      <w:r>
        <w:rPr>
          <w:rFonts w:ascii="Arial" w:eastAsia="Calibri" w:hAnsi="Arial" w:cs="Arial"/>
          <w:sz w:val="22"/>
          <w:szCs w:val="22"/>
          <w:lang w:val="en-IE"/>
        </w:rPr>
        <w:t xml:space="preserve"> </w:t>
      </w:r>
    </w:p>
    <w:p w:rsidR="00967019" w:rsidRDefault="00967019" w:rsidP="00967019">
      <w:pPr>
        <w:spacing w:line="360" w:lineRule="auto"/>
        <w:ind w:firstLine="720"/>
        <w:rPr>
          <w:rFonts w:ascii="Arial" w:eastAsia="Calibri" w:hAnsi="Arial" w:cs="Arial"/>
          <w:sz w:val="22"/>
          <w:szCs w:val="22"/>
          <w:lang w:val="en-IE"/>
        </w:rPr>
      </w:pPr>
    </w:p>
    <w:p w:rsidR="00967019" w:rsidRPr="00F62AE2"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Head 11</w:t>
      </w:r>
      <w:r w:rsidRPr="00F62AE2">
        <w:rPr>
          <w:rFonts w:ascii="Arial" w:eastAsia="Calibri" w:hAnsi="Arial" w:cs="Arial"/>
          <w:sz w:val="22"/>
          <w:szCs w:val="22"/>
          <w:lang w:val="en-IE"/>
        </w:rPr>
        <w:t xml:space="preserve"> (8) includes a provision to protect a ‘known’ donor from acquiring</w:t>
      </w:r>
      <w:r>
        <w:rPr>
          <w:rFonts w:ascii="Arial" w:eastAsia="Calibri" w:hAnsi="Arial" w:cs="Arial"/>
          <w:sz w:val="22"/>
          <w:szCs w:val="22"/>
          <w:lang w:val="en-IE"/>
        </w:rPr>
        <w:t xml:space="preserve"> </w:t>
      </w:r>
      <w:r w:rsidRPr="00F62AE2">
        <w:rPr>
          <w:rFonts w:ascii="Arial" w:eastAsia="Calibri" w:hAnsi="Arial" w:cs="Arial"/>
          <w:sz w:val="22"/>
          <w:szCs w:val="22"/>
          <w:lang w:val="en-IE"/>
        </w:rPr>
        <w:t xml:space="preserve">responsibilities for the child, solely by </w:t>
      </w:r>
      <w:r>
        <w:rPr>
          <w:rFonts w:ascii="Arial" w:eastAsia="Calibri" w:hAnsi="Arial" w:cs="Arial"/>
          <w:sz w:val="22"/>
          <w:szCs w:val="22"/>
          <w:lang w:val="en-IE"/>
        </w:rPr>
        <w:t xml:space="preserve">reason of a </w:t>
      </w:r>
      <w:r w:rsidRPr="00F62AE2">
        <w:rPr>
          <w:rFonts w:ascii="Arial" w:eastAsia="Calibri" w:hAnsi="Arial" w:cs="Arial"/>
          <w:sz w:val="22"/>
          <w:szCs w:val="22"/>
          <w:lang w:val="en-IE"/>
        </w:rPr>
        <w:t>genetic link to that child.</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In terms of parentage where a child has been conceived </w:t>
      </w:r>
      <w:r w:rsidRPr="003A1B6C">
        <w:rPr>
          <w:rFonts w:ascii="Arial" w:eastAsia="Calibri" w:hAnsi="Arial" w:cs="Arial"/>
          <w:b/>
          <w:sz w:val="22"/>
          <w:szCs w:val="22"/>
          <w:lang w:val="en-IE"/>
        </w:rPr>
        <w:t>without</w:t>
      </w:r>
      <w:r>
        <w:rPr>
          <w:rFonts w:ascii="Arial" w:eastAsia="Calibri" w:hAnsi="Arial" w:cs="Arial"/>
          <w:sz w:val="22"/>
          <w:szCs w:val="22"/>
          <w:lang w:val="en-IE"/>
        </w:rPr>
        <w:t xml:space="preserve"> assisted reproduction, the proposals will change presumption of paternity in the following ways:</w:t>
      </w:r>
    </w:p>
    <w:p w:rsidR="00967019" w:rsidRDefault="00967019" w:rsidP="00967019">
      <w:pPr>
        <w:spacing w:line="360" w:lineRule="auto"/>
        <w:rPr>
          <w:rFonts w:ascii="Arial" w:eastAsia="Calibri" w:hAnsi="Arial" w:cs="Arial"/>
          <w:sz w:val="22"/>
          <w:szCs w:val="22"/>
          <w:lang w:val="en-IE"/>
        </w:rPr>
      </w:pPr>
    </w:p>
    <w:p w:rsidR="00967019" w:rsidRDefault="00967019" w:rsidP="00AA244C">
      <w:pPr>
        <w:pStyle w:val="ListParagraph"/>
        <w:numPr>
          <w:ilvl w:val="0"/>
          <w:numId w:val="22"/>
        </w:numPr>
        <w:spacing w:line="360" w:lineRule="auto"/>
        <w:rPr>
          <w:rFonts w:ascii="Arial" w:eastAsia="Calibri" w:hAnsi="Arial" w:cs="Arial"/>
          <w:sz w:val="22"/>
          <w:szCs w:val="22"/>
          <w:lang w:val="en-IE"/>
        </w:rPr>
      </w:pPr>
      <w:r w:rsidRPr="00D41003">
        <w:rPr>
          <w:rFonts w:ascii="Arial" w:eastAsia="Calibri" w:hAnsi="Arial" w:cs="Arial"/>
          <w:sz w:val="22"/>
          <w:szCs w:val="22"/>
          <w:lang w:val="en-IE"/>
        </w:rPr>
        <w:t>A man who has been cohabiting with the</w:t>
      </w:r>
      <w:r>
        <w:rPr>
          <w:rFonts w:ascii="Arial" w:eastAsia="Calibri" w:hAnsi="Arial" w:cs="Arial"/>
          <w:sz w:val="22"/>
          <w:szCs w:val="22"/>
          <w:lang w:val="en-IE"/>
        </w:rPr>
        <w:t xml:space="preserve"> child’s</w:t>
      </w:r>
      <w:r w:rsidRPr="00D41003">
        <w:rPr>
          <w:rFonts w:ascii="Arial" w:eastAsia="Calibri" w:hAnsi="Arial" w:cs="Arial"/>
          <w:sz w:val="22"/>
          <w:szCs w:val="22"/>
          <w:lang w:val="en-IE"/>
        </w:rPr>
        <w:t xml:space="preserve"> mother for at least 12</w:t>
      </w:r>
      <w:r>
        <w:rPr>
          <w:rFonts w:ascii="Arial" w:eastAsia="Calibri" w:hAnsi="Arial" w:cs="Arial"/>
          <w:sz w:val="22"/>
          <w:szCs w:val="22"/>
          <w:lang w:val="en-IE"/>
        </w:rPr>
        <w:t xml:space="preserve"> months</w:t>
      </w:r>
      <w:r w:rsidRPr="00D41003">
        <w:rPr>
          <w:rFonts w:ascii="Arial" w:eastAsia="Calibri" w:hAnsi="Arial" w:cs="Arial"/>
          <w:sz w:val="22"/>
          <w:szCs w:val="22"/>
          <w:lang w:val="en-IE"/>
        </w:rPr>
        <w:t xml:space="preserve"> </w:t>
      </w:r>
      <w:r>
        <w:rPr>
          <w:rFonts w:ascii="Arial" w:eastAsia="Calibri" w:hAnsi="Arial" w:cs="Arial"/>
          <w:sz w:val="22"/>
          <w:szCs w:val="22"/>
          <w:lang w:val="en-IE"/>
        </w:rPr>
        <w:t>(</w:t>
      </w:r>
      <w:r w:rsidRPr="00D41003">
        <w:rPr>
          <w:rFonts w:ascii="Arial" w:eastAsia="Calibri" w:hAnsi="Arial" w:cs="Arial"/>
          <w:sz w:val="22"/>
          <w:szCs w:val="22"/>
          <w:lang w:val="en-IE"/>
        </w:rPr>
        <w:t>if this cohabitation has not ended more than ten months before the child’s birth</w:t>
      </w:r>
      <w:r>
        <w:rPr>
          <w:rFonts w:ascii="Arial" w:eastAsia="Calibri" w:hAnsi="Arial" w:cs="Arial"/>
          <w:sz w:val="22"/>
          <w:szCs w:val="22"/>
          <w:lang w:val="en-IE"/>
        </w:rPr>
        <w:t>)</w:t>
      </w:r>
      <w:r w:rsidRPr="00D41003">
        <w:rPr>
          <w:rFonts w:ascii="Arial" w:eastAsia="Calibri" w:hAnsi="Arial" w:cs="Arial"/>
          <w:sz w:val="22"/>
          <w:szCs w:val="22"/>
          <w:lang w:val="en-IE"/>
        </w:rPr>
        <w:t xml:space="preserve"> will be presumed to be the child’s father.</w:t>
      </w:r>
    </w:p>
    <w:p w:rsidR="00967019" w:rsidRPr="002837A7" w:rsidRDefault="00967019" w:rsidP="00AA244C">
      <w:pPr>
        <w:pStyle w:val="ListParagraph"/>
        <w:numPr>
          <w:ilvl w:val="0"/>
          <w:numId w:val="22"/>
        </w:numPr>
        <w:spacing w:line="360" w:lineRule="auto"/>
        <w:rPr>
          <w:rFonts w:ascii="Arial" w:eastAsia="Calibri" w:hAnsi="Arial" w:cs="Arial"/>
          <w:sz w:val="22"/>
          <w:szCs w:val="22"/>
          <w:lang w:val="en-IE"/>
        </w:rPr>
      </w:pPr>
      <w:r w:rsidRPr="002837A7">
        <w:rPr>
          <w:rFonts w:ascii="Arial" w:eastAsia="Calibri" w:hAnsi="Arial" w:cs="Arial"/>
          <w:sz w:val="22"/>
          <w:szCs w:val="22"/>
          <w:lang w:val="en-IE"/>
        </w:rPr>
        <w:t xml:space="preserve">A married woman will be able to rebut the presumption of paternity in relation to her child if she can affirm that she is separated from her husband for more than 10 months.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roofErr w:type="spellStart"/>
      <w:r w:rsidRPr="00C63947">
        <w:rPr>
          <w:rFonts w:ascii="Arial" w:eastAsia="Calibri" w:hAnsi="Arial" w:cs="Arial"/>
          <w:sz w:val="22"/>
          <w:szCs w:val="22"/>
          <w:lang w:val="en-IE"/>
        </w:rPr>
        <w:t>Treoir</w:t>
      </w:r>
      <w:proofErr w:type="spellEnd"/>
      <w:r w:rsidRPr="00C63947">
        <w:rPr>
          <w:rFonts w:ascii="Arial" w:eastAsia="Calibri" w:hAnsi="Arial" w:cs="Arial"/>
          <w:sz w:val="22"/>
          <w:szCs w:val="22"/>
          <w:lang w:val="en-IE"/>
        </w:rPr>
        <w:t xml:space="preserve"> recommend that a mechanism should be in place to verify that the requisite time for cohabitation (minimum period of 12 months) has been complied with. This is to avoid disagreements if </w:t>
      </w:r>
      <w:r>
        <w:rPr>
          <w:rFonts w:ascii="Arial" w:eastAsia="Calibri" w:hAnsi="Arial" w:cs="Arial"/>
          <w:sz w:val="22"/>
          <w:szCs w:val="22"/>
          <w:lang w:val="en-IE"/>
        </w:rPr>
        <w:t>the couple should later separate</w:t>
      </w:r>
      <w:r w:rsidRPr="00C63947">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Pr="000620FA" w:rsidRDefault="00967019" w:rsidP="00967019">
      <w:pPr>
        <w:spacing w:line="360" w:lineRule="auto"/>
        <w:rPr>
          <w:rFonts w:ascii="Arial" w:eastAsia="Calibri" w:hAnsi="Arial" w:cs="Arial"/>
          <w:sz w:val="22"/>
          <w:szCs w:val="22"/>
          <w:lang w:val="en-IE"/>
        </w:rPr>
      </w:pPr>
      <w:r w:rsidRPr="003A41E8">
        <w:rPr>
          <w:rFonts w:ascii="Arial" w:eastAsia="Calibri" w:hAnsi="Arial" w:cs="Arial"/>
          <w:sz w:val="22"/>
          <w:szCs w:val="22"/>
          <w:lang w:val="en-IE"/>
        </w:rPr>
        <w:t xml:space="preserve">In cases where a child has been conceived </w:t>
      </w:r>
      <w:r>
        <w:rPr>
          <w:rFonts w:ascii="Arial" w:eastAsia="Calibri" w:hAnsi="Arial" w:cs="Arial"/>
          <w:b/>
          <w:sz w:val="22"/>
          <w:szCs w:val="22"/>
          <w:lang w:val="en-IE"/>
        </w:rPr>
        <w:t>by</w:t>
      </w:r>
      <w:r w:rsidRPr="003A41E8">
        <w:rPr>
          <w:rFonts w:ascii="Arial" w:eastAsia="Calibri" w:hAnsi="Arial" w:cs="Arial"/>
          <w:b/>
          <w:sz w:val="22"/>
          <w:szCs w:val="22"/>
          <w:lang w:val="en-IE"/>
        </w:rPr>
        <w:t xml:space="preserve"> assisted reproduction</w:t>
      </w:r>
      <w:r w:rsidRPr="003A41E8">
        <w:rPr>
          <w:rFonts w:ascii="Arial" w:eastAsia="Calibri" w:hAnsi="Arial" w:cs="Arial"/>
          <w:sz w:val="22"/>
          <w:szCs w:val="22"/>
          <w:lang w:val="en-IE"/>
        </w:rPr>
        <w:t xml:space="preserve">, </w:t>
      </w:r>
      <w:r>
        <w:rPr>
          <w:rFonts w:ascii="Arial" w:eastAsia="Calibri" w:hAnsi="Arial" w:cs="Arial"/>
          <w:sz w:val="22"/>
          <w:szCs w:val="22"/>
          <w:lang w:val="en-IE"/>
        </w:rPr>
        <w:t xml:space="preserve">it is provided that the mother of the child </w:t>
      </w:r>
      <w:r w:rsidRPr="00C11AE2">
        <w:rPr>
          <w:rFonts w:ascii="Arial" w:eastAsia="Calibri" w:hAnsi="Arial" w:cs="Arial"/>
          <w:b/>
          <w:sz w:val="22"/>
          <w:szCs w:val="22"/>
          <w:lang w:val="en-IE"/>
        </w:rPr>
        <w:t>is always the birth mother</w:t>
      </w:r>
      <w:r>
        <w:rPr>
          <w:rFonts w:ascii="Arial" w:eastAsia="Calibri" w:hAnsi="Arial" w:cs="Arial"/>
          <w:sz w:val="22"/>
          <w:szCs w:val="22"/>
          <w:lang w:val="en-IE"/>
        </w:rPr>
        <w:t xml:space="preserve">, whether or not she has a genetic connection to the child. The key change from present legislation is that, where a child is conceived through assisted reproduction, a non-rebuttable order can be made as to who a child’s parents are. </w:t>
      </w:r>
    </w:p>
    <w:p w:rsidR="00967019" w:rsidRDefault="00967019" w:rsidP="00967019">
      <w:pPr>
        <w:spacing w:line="360" w:lineRule="auto"/>
        <w:rPr>
          <w:rFonts w:ascii="Arial" w:eastAsia="Calibri" w:hAnsi="Arial" w:cs="Arial"/>
          <w:b/>
          <w:sz w:val="22"/>
          <w:szCs w:val="22"/>
          <w:lang w:val="en-IE"/>
        </w:rPr>
      </w:pPr>
    </w:p>
    <w:p w:rsidR="00967019" w:rsidRPr="009C29FE"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Some stakeholders, such as </w:t>
      </w:r>
      <w:r w:rsidRPr="009B03F1">
        <w:rPr>
          <w:rFonts w:ascii="Arial" w:eastAsia="Calibri" w:hAnsi="Arial" w:cs="Arial"/>
          <w:sz w:val="22"/>
          <w:szCs w:val="22"/>
          <w:lang w:val="en-IE"/>
        </w:rPr>
        <w:t>Mr. Brian Tobin, a law lecturer in NUIG</w:t>
      </w:r>
      <w:r>
        <w:rPr>
          <w:rFonts w:ascii="Arial" w:eastAsia="Calibri" w:hAnsi="Arial" w:cs="Arial"/>
          <w:sz w:val="22"/>
          <w:szCs w:val="22"/>
          <w:lang w:val="en-IE"/>
        </w:rPr>
        <w:t>,</w:t>
      </w:r>
      <w:r w:rsidRPr="009B03F1">
        <w:rPr>
          <w:rFonts w:ascii="Arial" w:eastAsia="Calibri" w:hAnsi="Arial" w:cs="Arial"/>
          <w:sz w:val="22"/>
          <w:szCs w:val="22"/>
          <w:lang w:val="en-IE"/>
        </w:rPr>
        <w:t xml:space="preserve"> </w:t>
      </w:r>
      <w:r>
        <w:rPr>
          <w:rFonts w:ascii="Arial" w:eastAsia="Calibri" w:hAnsi="Arial" w:cs="Arial"/>
          <w:sz w:val="22"/>
          <w:szCs w:val="22"/>
          <w:lang w:val="en-IE"/>
        </w:rPr>
        <w:t xml:space="preserve">raised concerns with regard to Head 10 (3) which would allow parentage to be assigned to a lesbian partner of the mother of the child and not the man who donated the sperm. Mr. Brian Tobin, commenting on Head 10, states in his submission: </w:t>
      </w:r>
    </w:p>
    <w:p w:rsidR="00967019" w:rsidRPr="008C6915" w:rsidRDefault="00967019" w:rsidP="00967019">
      <w:pPr>
        <w:ind w:left="567"/>
        <w:rPr>
          <w:rFonts w:ascii="Arial" w:eastAsia="Calibri" w:hAnsi="Arial" w:cs="Arial"/>
          <w:b/>
          <w:sz w:val="22"/>
          <w:szCs w:val="22"/>
          <w:lang w:val="en-IE"/>
        </w:rPr>
      </w:pPr>
      <w:r>
        <w:rPr>
          <w:rFonts w:ascii="Arial" w:eastAsia="Calibri" w:hAnsi="Arial" w:cs="Arial"/>
          <w:sz w:val="22"/>
          <w:szCs w:val="22"/>
          <w:lang w:val="en-IE"/>
        </w:rPr>
        <w:t>“</w:t>
      </w:r>
      <w:r w:rsidRPr="00A12884">
        <w:rPr>
          <w:rFonts w:ascii="Arial" w:eastAsia="Calibri" w:hAnsi="Arial" w:cs="Arial"/>
          <w:sz w:val="22"/>
          <w:szCs w:val="22"/>
          <w:lang w:val="en-IE"/>
        </w:rPr>
        <w:t>I do not believe that legislation allowing a non-biological lesbian co-parent to be regarded as a parent of the child to the exclusion of a biological, known sperm donor father could, or should, withstand constitutional scrutiny if Article 42A eventually forms part of the Constitution.</w:t>
      </w:r>
      <w:r>
        <w:rPr>
          <w:rFonts w:ascii="Arial" w:eastAsia="Calibri" w:hAnsi="Arial" w:cs="Arial"/>
          <w:sz w:val="22"/>
          <w:szCs w:val="22"/>
          <w:lang w:val="en-IE"/>
        </w:rPr>
        <w:t>”</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Mr. Brian Tobin also recommends that automatic guardianship should be extended to known donor fathers thus ensuring the child’s right to the guardianship of both its biological parents upon birth. Mr. Tobin recognises that in the majority of cases:</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543BBF">
        <w:rPr>
          <w:rFonts w:ascii="Arial" w:eastAsia="Calibri" w:hAnsi="Arial" w:cs="Arial"/>
          <w:sz w:val="22"/>
          <w:szCs w:val="22"/>
          <w:lang w:val="en-IE"/>
        </w:rPr>
        <w:t>a sperm donor may simply wish to be just a sperm donor and transfer his guardianship rights at the first legally available opportunity</w:t>
      </w:r>
      <w:r>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p>
    <w:p w:rsidR="00967019" w:rsidRPr="00C53D8F" w:rsidRDefault="00967019" w:rsidP="00967019">
      <w:pPr>
        <w:spacing w:line="360" w:lineRule="auto"/>
        <w:rPr>
          <w:rFonts w:ascii="Arial" w:eastAsia="Calibri" w:hAnsi="Arial" w:cs="Arial"/>
          <w:sz w:val="22"/>
          <w:szCs w:val="22"/>
        </w:rPr>
      </w:pPr>
      <w:proofErr w:type="spellStart"/>
      <w:r w:rsidRPr="00C53D8F">
        <w:rPr>
          <w:rFonts w:ascii="Arial" w:eastAsia="Calibri" w:hAnsi="Arial" w:cs="Arial"/>
          <w:sz w:val="22"/>
          <w:szCs w:val="22"/>
          <w:lang w:val="en-IE"/>
        </w:rPr>
        <w:t>Dr.</w:t>
      </w:r>
      <w:proofErr w:type="spellEnd"/>
      <w:r w:rsidRPr="00C53D8F">
        <w:rPr>
          <w:rFonts w:ascii="Arial" w:eastAsia="Calibri" w:hAnsi="Arial" w:cs="Arial"/>
          <w:sz w:val="22"/>
          <w:szCs w:val="22"/>
          <w:lang w:val="en-IE"/>
        </w:rPr>
        <w:t xml:space="preserve"> Deirdre Madden</w:t>
      </w:r>
      <w:r>
        <w:rPr>
          <w:rFonts w:ascii="Arial" w:eastAsia="Calibri" w:hAnsi="Arial" w:cs="Arial"/>
          <w:sz w:val="22"/>
          <w:szCs w:val="22"/>
          <w:lang w:val="en-IE"/>
        </w:rPr>
        <w:t xml:space="preserve"> seeks clarity around parentage in cases of single women who are conceiving through assisted reproduction.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Madden writes that</w:t>
      </w:r>
      <w:r w:rsidRPr="00C53D8F">
        <w:rPr>
          <w:rFonts w:ascii="Arial" w:eastAsia="Calibri" w:hAnsi="Arial" w:cs="Arial"/>
          <w:sz w:val="22"/>
          <w:szCs w:val="22"/>
          <w:lang w:val="en-IE"/>
        </w:rPr>
        <w:t xml:space="preserve"> </w:t>
      </w:r>
      <w:r>
        <w:rPr>
          <w:rFonts w:ascii="Arial" w:eastAsia="Calibri" w:hAnsi="Arial" w:cs="Arial"/>
          <w:sz w:val="22"/>
          <w:szCs w:val="22"/>
        </w:rPr>
        <w:t xml:space="preserve">while </w:t>
      </w:r>
      <w:r w:rsidRPr="00C53D8F">
        <w:rPr>
          <w:rFonts w:ascii="Arial" w:eastAsia="Calibri" w:hAnsi="Arial" w:cs="Arial"/>
          <w:sz w:val="22"/>
          <w:szCs w:val="22"/>
        </w:rPr>
        <w:t xml:space="preserve">Head 8 </w:t>
      </w:r>
      <w:r>
        <w:rPr>
          <w:rFonts w:ascii="Arial" w:eastAsia="Calibri" w:hAnsi="Arial" w:cs="Arial"/>
          <w:sz w:val="22"/>
          <w:szCs w:val="22"/>
        </w:rPr>
        <w:t xml:space="preserve">states </w:t>
      </w:r>
      <w:r w:rsidRPr="00C53D8F">
        <w:rPr>
          <w:rFonts w:ascii="Arial" w:eastAsia="Calibri" w:hAnsi="Arial" w:cs="Arial"/>
          <w:sz w:val="22"/>
          <w:szCs w:val="22"/>
        </w:rPr>
        <w:t>that it is intended to provide that the donor is</w:t>
      </w:r>
      <w:r>
        <w:rPr>
          <w:rFonts w:ascii="Arial" w:eastAsia="Calibri" w:hAnsi="Arial" w:cs="Arial"/>
          <w:sz w:val="22"/>
          <w:szCs w:val="22"/>
        </w:rPr>
        <w:t xml:space="preserve"> not the parent of the child,</w:t>
      </w:r>
      <w:r w:rsidRPr="00C53D8F">
        <w:rPr>
          <w:rFonts w:ascii="Arial" w:eastAsia="Calibri" w:hAnsi="Arial" w:cs="Arial"/>
          <w:sz w:val="22"/>
          <w:szCs w:val="22"/>
        </w:rPr>
        <w:t xml:space="preserve"> Head 10 (3) should include a provision to re-iterate</w:t>
      </w:r>
      <w:r>
        <w:rPr>
          <w:rFonts w:ascii="Arial" w:eastAsia="Calibri" w:hAnsi="Arial" w:cs="Arial"/>
          <w:sz w:val="22"/>
          <w:szCs w:val="22"/>
        </w:rPr>
        <w:t xml:space="preserve"> </w:t>
      </w:r>
      <w:r w:rsidRPr="00C53D8F">
        <w:rPr>
          <w:rFonts w:ascii="Arial" w:eastAsia="Calibri" w:hAnsi="Arial" w:cs="Arial"/>
          <w:sz w:val="22"/>
          <w:szCs w:val="22"/>
        </w:rPr>
        <w:t xml:space="preserve">that in the event of donor sperm being used by a single woman, the birth mother is the legal mother and </w:t>
      </w:r>
      <w:r>
        <w:rPr>
          <w:rFonts w:ascii="Arial" w:eastAsia="Calibri" w:hAnsi="Arial" w:cs="Arial"/>
          <w:sz w:val="22"/>
          <w:szCs w:val="22"/>
        </w:rPr>
        <w:t xml:space="preserve">that </w:t>
      </w:r>
      <w:r w:rsidRPr="00C53D8F">
        <w:rPr>
          <w:rFonts w:ascii="Arial" w:eastAsia="Calibri" w:hAnsi="Arial" w:cs="Arial"/>
          <w:sz w:val="22"/>
          <w:szCs w:val="22"/>
        </w:rPr>
        <w:t xml:space="preserve">there is no second parent.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Family &amp; Life (a charity organisation committed to opposing “</w:t>
      </w:r>
      <w:r w:rsidRPr="00526E60">
        <w:rPr>
          <w:rFonts w:ascii="Arial" w:eastAsia="Calibri" w:hAnsi="Arial" w:cs="Arial"/>
          <w:sz w:val="22"/>
          <w:szCs w:val="22"/>
        </w:rPr>
        <w:t>all attempts to undermine</w:t>
      </w:r>
      <w:r w:rsidRPr="00526E60">
        <w:rPr>
          <w:rFonts w:ascii="Arial" w:eastAsia="Calibri" w:hAnsi="Arial" w:cs="Arial"/>
          <w:sz w:val="22"/>
          <w:szCs w:val="22"/>
        </w:rPr>
        <w:br/>
        <w:t>the inalienable and impre</w:t>
      </w:r>
      <w:r>
        <w:rPr>
          <w:rFonts w:ascii="Arial" w:eastAsia="Calibri" w:hAnsi="Arial" w:cs="Arial"/>
          <w:sz w:val="22"/>
          <w:szCs w:val="22"/>
        </w:rPr>
        <w:t>scriptible nature of human life”)</w:t>
      </w:r>
      <w:r w:rsidRPr="00526E60">
        <w:rPr>
          <w:rFonts w:ascii="Arial" w:eastAsia="Calibri" w:hAnsi="Arial" w:cs="Arial"/>
          <w:sz w:val="22"/>
          <w:szCs w:val="22"/>
        </w:rPr>
        <w:t xml:space="preserve"> </w:t>
      </w:r>
      <w:r>
        <w:rPr>
          <w:rFonts w:ascii="Arial" w:eastAsia="Calibri" w:hAnsi="Arial" w:cs="Arial"/>
          <w:sz w:val="22"/>
          <w:szCs w:val="22"/>
          <w:lang w:val="en-IE"/>
        </w:rPr>
        <w:t>criticise Head 10 for allowing what it sees as:</w:t>
      </w:r>
      <w:r w:rsidRPr="00920A41">
        <w:rPr>
          <w:rFonts w:ascii="Arial" w:eastAsia="Calibri" w:hAnsi="Arial" w:cs="Arial"/>
          <w:sz w:val="22"/>
          <w:szCs w:val="22"/>
          <w:lang w:val="en-IE"/>
        </w:rPr>
        <w:t xml:space="preserve"> </w:t>
      </w: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920A41">
        <w:rPr>
          <w:rFonts w:ascii="Arial" w:eastAsia="Calibri" w:hAnsi="Arial" w:cs="Arial"/>
          <w:sz w:val="22"/>
          <w:szCs w:val="22"/>
          <w:lang w:val="en-IE"/>
        </w:rPr>
        <w:t>the commissioning of</w:t>
      </w:r>
      <w:r>
        <w:rPr>
          <w:rFonts w:ascii="Arial" w:eastAsia="Calibri" w:hAnsi="Arial" w:cs="Arial"/>
          <w:sz w:val="22"/>
          <w:szCs w:val="22"/>
          <w:lang w:val="en-IE"/>
        </w:rPr>
        <w:t xml:space="preserve"> an IVF baby by two women, thus </w:t>
      </w:r>
      <w:proofErr w:type="gramStart"/>
      <w:r w:rsidRPr="00920A41">
        <w:rPr>
          <w:rFonts w:ascii="Arial" w:eastAsia="Calibri" w:hAnsi="Arial" w:cs="Arial"/>
          <w:sz w:val="22"/>
          <w:szCs w:val="22"/>
          <w:lang w:val="en-IE"/>
        </w:rPr>
        <w:t>deliberately depriving</w:t>
      </w:r>
      <w:proofErr w:type="gramEnd"/>
      <w:r w:rsidRPr="00920A41">
        <w:rPr>
          <w:rFonts w:ascii="Arial" w:eastAsia="Calibri" w:hAnsi="Arial" w:cs="Arial"/>
          <w:sz w:val="22"/>
          <w:szCs w:val="22"/>
          <w:lang w:val="en-IE"/>
        </w:rPr>
        <w:t xml:space="preserve"> the child of a father-figure.</w:t>
      </w:r>
      <w:r>
        <w:rPr>
          <w:rFonts w:ascii="Arial" w:eastAsia="Calibri" w:hAnsi="Arial" w:cs="Arial"/>
          <w:sz w:val="22"/>
          <w:szCs w:val="22"/>
          <w:lang w:val="en-IE"/>
        </w:rPr>
        <w:t>”</w:t>
      </w:r>
    </w:p>
    <w:p w:rsidR="00967019" w:rsidRDefault="00967019" w:rsidP="00967019">
      <w:pPr>
        <w:ind w:left="567"/>
        <w:rPr>
          <w:rFonts w:ascii="Arial" w:eastAsia="Calibri" w:hAnsi="Arial" w:cs="Arial"/>
          <w:sz w:val="22"/>
          <w:szCs w:val="22"/>
          <w:lang w:val="en-IE"/>
        </w:rPr>
      </w:pPr>
    </w:p>
    <w:p w:rsidR="00967019" w:rsidRPr="003961C5" w:rsidRDefault="00967019" w:rsidP="00967019">
      <w:pPr>
        <w:spacing w:line="360" w:lineRule="auto"/>
        <w:rPr>
          <w:rFonts w:ascii="Arial" w:eastAsia="Calibri" w:hAnsi="Arial" w:cs="Arial"/>
          <w:sz w:val="22"/>
          <w:szCs w:val="22"/>
          <w:lang w:val="en-AU"/>
        </w:rPr>
      </w:pPr>
      <w:r w:rsidRPr="00AE017A">
        <w:rPr>
          <w:rFonts w:ascii="Arial" w:eastAsia="Calibri" w:hAnsi="Arial" w:cs="Arial"/>
          <w:sz w:val="22"/>
          <w:szCs w:val="22"/>
          <w:lang w:val="en-IE"/>
        </w:rPr>
        <w:t xml:space="preserve">Children’s Rights Alliance </w:t>
      </w:r>
      <w:r>
        <w:rPr>
          <w:rFonts w:ascii="Arial" w:eastAsia="Calibri" w:hAnsi="Arial" w:cs="Arial"/>
          <w:sz w:val="22"/>
          <w:szCs w:val="22"/>
          <w:lang w:val="en-IE"/>
        </w:rPr>
        <w:t xml:space="preserve">expressed uncertainty over how the provisions </w:t>
      </w:r>
      <w:proofErr w:type="gramStart"/>
      <w:r>
        <w:rPr>
          <w:rFonts w:ascii="Arial" w:eastAsia="Calibri" w:hAnsi="Arial" w:cs="Arial"/>
          <w:sz w:val="22"/>
          <w:szCs w:val="22"/>
          <w:lang w:val="en-IE"/>
        </w:rPr>
        <w:t xml:space="preserve">regarding  </w:t>
      </w:r>
      <w:r w:rsidRPr="003C3C18">
        <w:rPr>
          <w:rFonts w:ascii="Arial" w:eastAsia="Calibri" w:hAnsi="Arial" w:cs="Arial"/>
          <w:sz w:val="22"/>
          <w:szCs w:val="22"/>
          <w:lang w:val="en-IE"/>
        </w:rPr>
        <w:t>presumptions</w:t>
      </w:r>
      <w:proofErr w:type="gramEnd"/>
      <w:r w:rsidRPr="003C3C18">
        <w:rPr>
          <w:rFonts w:ascii="Arial" w:eastAsia="Calibri" w:hAnsi="Arial" w:cs="Arial"/>
          <w:sz w:val="22"/>
          <w:szCs w:val="22"/>
          <w:lang w:val="en-IE"/>
        </w:rPr>
        <w:t xml:space="preserve"> of parentage</w:t>
      </w:r>
      <w:r>
        <w:rPr>
          <w:rFonts w:ascii="Arial" w:eastAsia="Calibri" w:hAnsi="Arial" w:cs="Arial"/>
          <w:sz w:val="22"/>
          <w:szCs w:val="22"/>
          <w:lang w:val="en-IE"/>
        </w:rPr>
        <w:t>,</w:t>
      </w:r>
      <w:r w:rsidRPr="003C3C18">
        <w:rPr>
          <w:rFonts w:ascii="Arial" w:eastAsia="Calibri" w:hAnsi="Arial" w:cs="Arial"/>
          <w:sz w:val="22"/>
          <w:szCs w:val="22"/>
          <w:lang w:val="en-IE"/>
        </w:rPr>
        <w:t xml:space="preserve"> as set out in Head 10</w:t>
      </w:r>
      <w:r>
        <w:rPr>
          <w:rFonts w:ascii="Arial" w:eastAsia="Calibri" w:hAnsi="Arial" w:cs="Arial"/>
          <w:sz w:val="22"/>
          <w:szCs w:val="22"/>
          <w:lang w:val="en-IE"/>
        </w:rPr>
        <w:t>,</w:t>
      </w:r>
      <w:r w:rsidRPr="003C3C18">
        <w:rPr>
          <w:rFonts w:ascii="Arial" w:eastAsia="Calibri" w:hAnsi="Arial" w:cs="Arial"/>
          <w:sz w:val="22"/>
          <w:szCs w:val="22"/>
          <w:lang w:val="en-IE"/>
        </w:rPr>
        <w:t xml:space="preserve"> will be applied retrospectively on the birth certificate of a child.</w:t>
      </w:r>
      <w:r>
        <w:rPr>
          <w:rFonts w:ascii="Arial" w:eastAsia="Calibri" w:hAnsi="Arial" w:cs="Arial"/>
          <w:sz w:val="22"/>
          <w:szCs w:val="22"/>
          <w:lang w:val="en-IE"/>
        </w:rPr>
        <w:t xml:space="preserve"> A private </w:t>
      </w:r>
      <w:proofErr w:type="gramStart"/>
      <w:r>
        <w:rPr>
          <w:rFonts w:ascii="Arial" w:eastAsia="Calibri" w:hAnsi="Arial" w:cs="Arial"/>
          <w:sz w:val="22"/>
          <w:szCs w:val="22"/>
          <w:lang w:val="en-IE"/>
        </w:rPr>
        <w:t>citizen,</w:t>
      </w:r>
      <w:proofErr w:type="gramEnd"/>
      <w:r>
        <w:rPr>
          <w:rFonts w:ascii="Arial" w:eastAsia="Calibri" w:hAnsi="Arial" w:cs="Arial"/>
          <w:sz w:val="22"/>
          <w:szCs w:val="22"/>
          <w:lang w:val="en-IE"/>
        </w:rPr>
        <w:t xml:space="preserve"> drew the Committee’s attention to </w:t>
      </w:r>
      <w:r w:rsidRPr="003961C5">
        <w:rPr>
          <w:rFonts w:ascii="Arial" w:eastAsia="Calibri" w:hAnsi="Arial" w:cs="Arial"/>
          <w:sz w:val="22"/>
          <w:szCs w:val="22"/>
          <w:lang w:val="en-AU"/>
        </w:rPr>
        <w:t xml:space="preserve">Australia </w:t>
      </w:r>
      <w:r>
        <w:rPr>
          <w:rFonts w:ascii="Arial" w:eastAsia="Calibri" w:hAnsi="Arial" w:cs="Arial"/>
          <w:sz w:val="22"/>
          <w:szCs w:val="22"/>
          <w:lang w:val="en-AU"/>
        </w:rPr>
        <w:t xml:space="preserve">where </w:t>
      </w:r>
      <w:r w:rsidRPr="003961C5">
        <w:rPr>
          <w:rFonts w:ascii="Arial" w:eastAsia="Calibri" w:hAnsi="Arial" w:cs="Arial"/>
          <w:sz w:val="22"/>
          <w:szCs w:val="22"/>
          <w:lang w:val="en-AU"/>
        </w:rPr>
        <w:t>a lesbian partner can be added to a birth certificate retrospectively.</w:t>
      </w:r>
      <w:r>
        <w:rPr>
          <w:rStyle w:val="FootnoteReference"/>
          <w:rFonts w:ascii="Arial" w:eastAsia="Calibri" w:hAnsi="Arial" w:cs="Arial"/>
          <w:sz w:val="22"/>
          <w:szCs w:val="22"/>
          <w:lang w:val="en-AU"/>
        </w:rPr>
        <w:footnoteReference w:id="65"/>
      </w:r>
      <w:r w:rsidRPr="003961C5">
        <w:rPr>
          <w:rFonts w:ascii="Arial" w:eastAsia="Calibri" w:hAnsi="Arial" w:cs="Arial"/>
          <w:sz w:val="22"/>
          <w:szCs w:val="22"/>
          <w:lang w:val="en-AU"/>
        </w:rPr>
        <w:t xml:space="preserve">  </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AF4E78">
        <w:rPr>
          <w:rFonts w:ascii="Arial" w:eastAsia="Calibri" w:hAnsi="Arial" w:cs="Arial"/>
          <w:sz w:val="22"/>
          <w:szCs w:val="22"/>
          <w:lang w:val="en-IE"/>
        </w:rPr>
        <w:t>The Child Law Clinic</w:t>
      </w:r>
      <w:r>
        <w:rPr>
          <w:rFonts w:ascii="Arial" w:eastAsia="Calibri" w:hAnsi="Arial" w:cs="Arial"/>
          <w:sz w:val="22"/>
          <w:szCs w:val="22"/>
          <w:lang w:val="en-IE"/>
        </w:rPr>
        <w:t xml:space="preserve"> </w:t>
      </w:r>
      <w:proofErr w:type="gramStart"/>
      <w:r>
        <w:rPr>
          <w:rFonts w:ascii="Arial" w:eastAsia="Calibri" w:hAnsi="Arial" w:cs="Arial"/>
          <w:sz w:val="22"/>
          <w:szCs w:val="22"/>
          <w:lang w:val="en-IE"/>
        </w:rPr>
        <w:t>do</w:t>
      </w:r>
      <w:proofErr w:type="gramEnd"/>
      <w:r>
        <w:rPr>
          <w:rFonts w:ascii="Arial" w:eastAsia="Calibri" w:hAnsi="Arial" w:cs="Arial"/>
          <w:sz w:val="22"/>
          <w:szCs w:val="22"/>
          <w:lang w:val="en-IE"/>
        </w:rPr>
        <w:t xml:space="preserve"> not agree with how presumption of paternity is determined in the General Scheme, arguing that:</w:t>
      </w:r>
    </w:p>
    <w:p w:rsidR="00967019" w:rsidRDefault="00967019" w:rsidP="00967019">
      <w:pPr>
        <w:ind w:left="567"/>
        <w:rPr>
          <w:rFonts w:ascii="Arial" w:eastAsia="Calibri" w:hAnsi="Arial" w:cs="Arial"/>
          <w:sz w:val="22"/>
          <w:szCs w:val="22"/>
          <w:lang w:val="en-US"/>
        </w:rPr>
      </w:pPr>
      <w:r>
        <w:rPr>
          <w:rFonts w:ascii="Arial" w:eastAsia="Calibri" w:hAnsi="Arial" w:cs="Arial"/>
          <w:sz w:val="22"/>
          <w:szCs w:val="22"/>
          <w:lang w:val="en-IE"/>
        </w:rPr>
        <w:t>“…</w:t>
      </w:r>
      <w:r w:rsidRPr="00B86E2A">
        <w:rPr>
          <w:rFonts w:ascii="Arial" w:eastAsia="Calibri" w:hAnsi="Arial" w:cs="Arial"/>
          <w:sz w:val="22"/>
          <w:szCs w:val="22"/>
          <w:lang w:val="en-US"/>
        </w:rPr>
        <w:t>a father’s fact of parentage should arise by virtue of the genetic link with the child and not by virtue of the nature of his relationship with the mother of the child.</w:t>
      </w:r>
      <w:r>
        <w:rPr>
          <w:rFonts w:ascii="Arial" w:eastAsia="Calibri" w:hAnsi="Arial" w:cs="Arial"/>
          <w:sz w:val="22"/>
          <w:szCs w:val="22"/>
          <w:lang w:val="en-US"/>
        </w:rPr>
        <w:t>”</w:t>
      </w:r>
    </w:p>
    <w:p w:rsidR="00967019" w:rsidRDefault="00967019" w:rsidP="00967019">
      <w:pPr>
        <w:spacing w:line="360" w:lineRule="auto"/>
        <w:rPr>
          <w:rFonts w:ascii="Arial" w:eastAsia="Calibri" w:hAnsi="Arial" w:cs="Arial"/>
          <w:sz w:val="22"/>
          <w:szCs w:val="22"/>
          <w:lang w:val="en-IE"/>
        </w:rPr>
      </w:pPr>
    </w:p>
    <w:p w:rsidR="00967019" w:rsidRPr="00B86E2A"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They also recommend that the Bill should outline the rights and obligations that rest with a person once parentage status arises or is accorded by the court. </w:t>
      </w:r>
    </w:p>
    <w:p w:rsidR="00967019" w:rsidRDefault="00967019" w:rsidP="00967019">
      <w:pPr>
        <w:spacing w:line="360" w:lineRule="auto"/>
        <w:rPr>
          <w:rFonts w:ascii="Arial" w:eastAsia="Calibri" w:hAnsi="Arial" w:cs="Arial"/>
          <w:sz w:val="22"/>
          <w:szCs w:val="22"/>
          <w:lang w:val="en-IE"/>
        </w:rPr>
      </w:pPr>
    </w:p>
    <w:p w:rsidR="00967019" w:rsidRPr="00FA3655" w:rsidRDefault="00967019" w:rsidP="00967019">
      <w:pPr>
        <w:spacing w:line="360" w:lineRule="auto"/>
        <w:rPr>
          <w:rFonts w:ascii="Arial" w:eastAsia="Calibri" w:hAnsi="Arial" w:cs="Arial"/>
          <w:sz w:val="22"/>
          <w:szCs w:val="22"/>
          <w:lang w:val="en-IE"/>
        </w:rPr>
      </w:pPr>
      <w:proofErr w:type="spellStart"/>
      <w:r>
        <w:rPr>
          <w:rFonts w:ascii="Arial" w:eastAsia="Calibri" w:hAnsi="Arial" w:cs="Arial"/>
          <w:sz w:val="22"/>
          <w:szCs w:val="22"/>
          <w:lang w:val="en-IE"/>
        </w:rPr>
        <w:t>Treoir</w:t>
      </w:r>
      <w:proofErr w:type="spellEnd"/>
      <w:r>
        <w:rPr>
          <w:rFonts w:ascii="Arial" w:eastAsia="Calibri" w:hAnsi="Arial" w:cs="Arial"/>
          <w:sz w:val="22"/>
          <w:szCs w:val="22"/>
          <w:lang w:val="en-IE"/>
        </w:rPr>
        <w:t xml:space="preserve"> have expressed reservations that the General Scheme does not </w:t>
      </w:r>
      <w:r w:rsidRPr="00921A30">
        <w:rPr>
          <w:rFonts w:ascii="Arial" w:eastAsia="Calibri" w:hAnsi="Arial" w:cs="Arial"/>
          <w:sz w:val="22"/>
          <w:szCs w:val="22"/>
          <w:lang w:val="en-IE"/>
        </w:rPr>
        <w:t>address the issue of unmarried non-cohabitant fathers and their children.</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sidRPr="0081009C">
        <w:rPr>
          <w:rFonts w:ascii="Arial" w:eastAsia="Calibri" w:hAnsi="Arial" w:cs="Arial"/>
          <w:sz w:val="22"/>
          <w:szCs w:val="22"/>
          <w:lang w:val="en-IE"/>
        </w:rPr>
        <w:lastRenderedPageBreak/>
        <w:t xml:space="preserve">The National Women’s Council of Ireland (NWCI) </w:t>
      </w:r>
      <w:proofErr w:type="gramStart"/>
      <w:r w:rsidRPr="0081009C">
        <w:rPr>
          <w:rFonts w:ascii="Arial" w:eastAsia="Calibri" w:hAnsi="Arial" w:cs="Arial"/>
          <w:sz w:val="22"/>
          <w:szCs w:val="22"/>
          <w:lang w:val="en-IE"/>
        </w:rPr>
        <w:t>seek</w:t>
      </w:r>
      <w:proofErr w:type="gramEnd"/>
      <w:r w:rsidRPr="0081009C">
        <w:rPr>
          <w:rFonts w:ascii="Arial" w:eastAsia="Calibri" w:hAnsi="Arial" w:cs="Arial"/>
          <w:sz w:val="22"/>
          <w:szCs w:val="22"/>
          <w:lang w:val="en-IE"/>
        </w:rPr>
        <w:t xml:space="preserve"> </w:t>
      </w:r>
      <w:r>
        <w:rPr>
          <w:rFonts w:ascii="Arial" w:eastAsia="Calibri" w:hAnsi="Arial" w:cs="Arial"/>
          <w:sz w:val="22"/>
          <w:szCs w:val="22"/>
          <w:lang w:val="en-IE"/>
        </w:rPr>
        <w:t>c</w:t>
      </w:r>
      <w:r w:rsidRPr="0081009C">
        <w:rPr>
          <w:rFonts w:ascii="Arial" w:eastAsia="Calibri" w:hAnsi="Arial" w:cs="Arial"/>
          <w:sz w:val="22"/>
          <w:szCs w:val="22"/>
          <w:lang w:val="en-IE"/>
        </w:rPr>
        <w:t>larity around the mechanisms for assigning parental rights in situations where neither intending parent has contributed genetic material.</w:t>
      </w:r>
    </w:p>
    <w:p w:rsidR="00967019" w:rsidRDefault="00967019" w:rsidP="00967019">
      <w:pPr>
        <w:spacing w:line="360" w:lineRule="auto"/>
        <w:rPr>
          <w:rFonts w:ascii="Arial" w:eastAsia="Calibri" w:hAnsi="Arial" w:cs="Arial"/>
          <w:b/>
          <w:szCs w:val="24"/>
          <w:lang w:val="en-IE"/>
        </w:rPr>
      </w:pPr>
    </w:p>
    <w:p w:rsidR="00AA244C" w:rsidRDefault="00AA244C" w:rsidP="00967019">
      <w:pPr>
        <w:spacing w:line="360" w:lineRule="auto"/>
        <w:rPr>
          <w:rFonts w:ascii="Arial" w:eastAsia="Calibri" w:hAnsi="Arial" w:cs="Arial"/>
          <w:b/>
          <w:szCs w:val="24"/>
          <w:lang w:val="en-IE"/>
        </w:rPr>
      </w:pPr>
    </w:p>
    <w:p w:rsidR="00967019" w:rsidRPr="00C65D24"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sidRPr="00B40E53">
        <w:rPr>
          <w:rFonts w:ascii="Arial" w:eastAsia="Calibri" w:hAnsi="Arial" w:cs="Arial"/>
          <w:b/>
          <w:sz w:val="22"/>
          <w:szCs w:val="22"/>
          <w:lang w:val="en-IE"/>
        </w:rPr>
        <w:t>.8.1 Adoption by civil partners and recognising parentage declared abroad.</w:t>
      </w:r>
    </w:p>
    <w:p w:rsidR="00967019" w:rsidRDefault="00967019" w:rsidP="00967019">
      <w:pPr>
        <w:spacing w:line="360" w:lineRule="auto"/>
        <w:rPr>
          <w:rFonts w:ascii="Arial" w:eastAsia="Calibri" w:hAnsi="Arial" w:cs="Arial"/>
          <w:sz w:val="22"/>
          <w:szCs w:val="22"/>
          <w:lang w:val="en-IE"/>
        </w:rPr>
      </w:pPr>
      <w:r w:rsidRPr="00F26B63">
        <w:rPr>
          <w:rFonts w:ascii="Arial" w:eastAsia="Calibri" w:hAnsi="Arial" w:cs="Arial"/>
          <w:i/>
          <w:sz w:val="22"/>
          <w:szCs w:val="22"/>
          <w:lang w:val="en-IE"/>
        </w:rPr>
        <w:t>The Adoption Act 2010</w:t>
      </w:r>
      <w:r>
        <w:rPr>
          <w:rFonts w:ascii="Arial" w:eastAsia="Calibri" w:hAnsi="Arial" w:cs="Arial"/>
          <w:sz w:val="22"/>
          <w:szCs w:val="22"/>
          <w:lang w:val="en-IE"/>
        </w:rPr>
        <w:t xml:space="preserve"> allows adoption by a single person or a married couple. This means that while a gay or lesbian person may adopt a child, a same-sex couple cannot do so jointly. The proposals in this General Scheme would allow a same-sex couple in a civil partnership to adopt a child in the same way as married couples.</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However, s</w:t>
      </w:r>
      <w:r w:rsidRPr="005B5953">
        <w:rPr>
          <w:rFonts w:ascii="Arial" w:eastAsia="Calibri" w:hAnsi="Arial" w:cs="Arial"/>
          <w:sz w:val="22"/>
          <w:szCs w:val="22"/>
          <w:lang w:val="en-IE"/>
        </w:rPr>
        <w:t xml:space="preserve">ome stakeholders highlighted </w:t>
      </w:r>
      <w:r>
        <w:rPr>
          <w:rFonts w:ascii="Arial" w:eastAsia="Calibri" w:hAnsi="Arial" w:cs="Arial"/>
          <w:sz w:val="22"/>
          <w:szCs w:val="22"/>
          <w:lang w:val="en-IE"/>
        </w:rPr>
        <w:t>the situation regarding same-sex couples whose parentage was declared abroad and will not be recognised in Ireland, as they are not in a civil partnership. This situation applies to a private citizen, who wrote to the Committee to explain that when he moves to Ireland, his family will not be recognised</w:t>
      </w:r>
      <w:r w:rsidRPr="00AE10F1">
        <w:rPr>
          <w:rFonts w:ascii="Arial" w:eastAsia="Calibri" w:hAnsi="Arial" w:cs="Arial"/>
          <w:sz w:val="22"/>
          <w:szCs w:val="22"/>
          <w:lang w:val="en-IE"/>
        </w:rPr>
        <w:t xml:space="preserve"> </w:t>
      </w:r>
      <w:r w:rsidRPr="00AE10F1">
        <w:rPr>
          <w:rFonts w:ascii="Arial" w:hAnsi="Arial" w:cs="Arial"/>
          <w:sz w:val="22"/>
          <w:szCs w:val="22"/>
        </w:rPr>
        <w:t>under e</w:t>
      </w:r>
      <w:r>
        <w:rPr>
          <w:rFonts w:ascii="Arial" w:hAnsi="Arial" w:cs="Arial"/>
          <w:sz w:val="22"/>
          <w:szCs w:val="22"/>
        </w:rPr>
        <w:t>xisting or proposed legislation.</w:t>
      </w:r>
    </w:p>
    <w:p w:rsidR="00967019" w:rsidRDefault="00967019" w:rsidP="00967019">
      <w:pPr>
        <w:spacing w:line="360" w:lineRule="auto"/>
        <w:rPr>
          <w:rFonts w:ascii="Arial" w:eastAsia="Calibri" w:hAnsi="Arial" w:cs="Arial"/>
          <w:sz w:val="22"/>
          <w:szCs w:val="22"/>
          <w:lang w:val="en-IE"/>
        </w:rPr>
      </w:pPr>
    </w:p>
    <w:p w:rsidR="00967019" w:rsidRPr="00906B16"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He recommends that Head 77 be amended to allow </w:t>
      </w:r>
      <w:r w:rsidRPr="00A658B0">
        <w:rPr>
          <w:rFonts w:ascii="Arial" w:eastAsia="Calibri" w:hAnsi="Arial" w:cs="Arial"/>
          <w:sz w:val="22"/>
          <w:szCs w:val="22"/>
        </w:rPr>
        <w:t>cohabiting couples to apply to be considered for adoption or to have their foreign adoption order recognised.</w:t>
      </w:r>
      <w:r>
        <w:rPr>
          <w:rFonts w:ascii="Arial" w:eastAsia="Calibri" w:hAnsi="Arial" w:cs="Arial"/>
          <w:sz w:val="22"/>
          <w:szCs w:val="22"/>
        </w:rPr>
        <w:t xml:space="preserve"> He writes:</w:t>
      </w:r>
    </w:p>
    <w:p w:rsidR="00967019" w:rsidRPr="00906B16" w:rsidRDefault="00967019" w:rsidP="00967019">
      <w:pPr>
        <w:ind w:left="567"/>
        <w:rPr>
          <w:rFonts w:ascii="Arial" w:eastAsia="Calibri" w:hAnsi="Arial" w:cs="Arial"/>
          <w:sz w:val="22"/>
          <w:szCs w:val="22"/>
        </w:rPr>
      </w:pPr>
      <w:r w:rsidRPr="00906B16">
        <w:rPr>
          <w:rFonts w:ascii="Arial" w:eastAsia="Calibri" w:hAnsi="Arial" w:cs="Arial"/>
          <w:sz w:val="22"/>
          <w:szCs w:val="22"/>
        </w:rPr>
        <w:t xml:space="preserve"> “While I appreciate that the Constitution gives children being raised within a legally recognised unions, such as marriage or civil partnerships, specific rights, all children do have rights to a family.  I hold that this should be further amended to allow cohabiting couples to also apply to be considered for adoption or to have their foreign adoption order recognised.”</w:t>
      </w:r>
    </w:p>
    <w:p w:rsidR="00967019" w:rsidRDefault="00967019" w:rsidP="00967019">
      <w:pPr>
        <w:spacing w:line="360" w:lineRule="auto"/>
        <w:rPr>
          <w:rFonts w:ascii="Arial" w:eastAsia="Calibri" w:hAnsi="Arial" w:cs="Arial"/>
          <w:sz w:val="22"/>
          <w:szCs w:val="22"/>
          <w:u w:val="single"/>
          <w:lang w:val="en-IE"/>
        </w:rPr>
      </w:pPr>
    </w:p>
    <w:p w:rsidR="00967019" w:rsidRDefault="00967019" w:rsidP="00967019">
      <w:pPr>
        <w:spacing w:line="360" w:lineRule="auto"/>
        <w:rPr>
          <w:rFonts w:ascii="Arial" w:eastAsia="Calibri" w:hAnsi="Arial" w:cs="Arial"/>
          <w:sz w:val="22"/>
          <w:szCs w:val="22"/>
          <w:lang w:val="en-US"/>
        </w:rPr>
      </w:pPr>
      <w:r w:rsidRPr="0076723C">
        <w:rPr>
          <w:rFonts w:ascii="Arial" w:eastAsia="Calibri" w:hAnsi="Arial" w:cs="Arial"/>
          <w:sz w:val="22"/>
          <w:szCs w:val="22"/>
          <w:lang w:val="en-IE"/>
        </w:rPr>
        <w:t>Marriage Equality also ask</w:t>
      </w:r>
      <w:r>
        <w:rPr>
          <w:rFonts w:ascii="Arial" w:eastAsia="Calibri" w:hAnsi="Arial" w:cs="Arial"/>
          <w:sz w:val="22"/>
          <w:szCs w:val="22"/>
          <w:lang w:val="en-US"/>
        </w:rPr>
        <w:t xml:space="preserve"> if there are any</w:t>
      </w:r>
      <w:r w:rsidRPr="00326205">
        <w:rPr>
          <w:rFonts w:ascii="Arial" w:eastAsia="Calibri" w:hAnsi="Arial" w:cs="Arial"/>
          <w:sz w:val="22"/>
          <w:szCs w:val="22"/>
          <w:lang w:val="en-US"/>
        </w:rPr>
        <w:t xml:space="preserve"> circumstances </w:t>
      </w:r>
      <w:r>
        <w:rPr>
          <w:rFonts w:ascii="Arial" w:eastAsia="Calibri" w:hAnsi="Arial" w:cs="Arial"/>
          <w:sz w:val="22"/>
          <w:szCs w:val="22"/>
          <w:lang w:val="en-US"/>
        </w:rPr>
        <w:t xml:space="preserve">under which </w:t>
      </w:r>
      <w:r w:rsidRPr="00326205">
        <w:rPr>
          <w:rFonts w:ascii="Arial" w:eastAsia="Calibri" w:hAnsi="Arial" w:cs="Arial"/>
          <w:sz w:val="22"/>
          <w:szCs w:val="22"/>
          <w:lang w:val="en-US"/>
        </w:rPr>
        <w:t>couples or individuals recognized as parents in other jurisdictions will be recognized as parents under Irish law.</w:t>
      </w:r>
    </w:p>
    <w:p w:rsidR="00967019" w:rsidRDefault="00967019" w:rsidP="00967019">
      <w:pPr>
        <w:spacing w:line="360" w:lineRule="auto"/>
        <w:rPr>
          <w:rFonts w:ascii="Arial" w:eastAsia="Calibri" w:hAnsi="Arial" w:cs="Arial"/>
          <w:b/>
          <w:sz w:val="22"/>
          <w:szCs w:val="22"/>
          <w:lang w:val="en-IE"/>
        </w:rPr>
      </w:pPr>
    </w:p>
    <w:p w:rsidR="00967019" w:rsidRDefault="00967019" w:rsidP="00967019">
      <w:pPr>
        <w:spacing w:line="360" w:lineRule="auto"/>
        <w:rPr>
          <w:rFonts w:ascii="Arial" w:eastAsia="Calibri" w:hAnsi="Arial" w:cs="Arial"/>
          <w:b/>
          <w:sz w:val="22"/>
          <w:szCs w:val="22"/>
          <w:lang w:val="en-IE"/>
        </w:rPr>
      </w:pPr>
    </w:p>
    <w:p w:rsidR="00967019" w:rsidRDefault="00566B0E" w:rsidP="00967019">
      <w:pPr>
        <w:spacing w:line="360" w:lineRule="auto"/>
        <w:rPr>
          <w:rFonts w:ascii="Arial" w:eastAsia="Calibri" w:hAnsi="Arial" w:cs="Arial"/>
          <w:b/>
          <w:sz w:val="22"/>
          <w:szCs w:val="22"/>
          <w:lang w:val="en-IE"/>
        </w:rPr>
      </w:pPr>
      <w:r>
        <w:rPr>
          <w:rFonts w:ascii="Arial" w:eastAsia="Calibri" w:hAnsi="Arial" w:cs="Arial"/>
          <w:b/>
          <w:sz w:val="22"/>
          <w:szCs w:val="22"/>
          <w:lang w:val="en-IE"/>
        </w:rPr>
        <w:t>7</w:t>
      </w:r>
      <w:r w:rsidR="00967019" w:rsidRPr="00C02586">
        <w:rPr>
          <w:rFonts w:ascii="Arial" w:eastAsia="Calibri" w:hAnsi="Arial" w:cs="Arial"/>
          <w:b/>
          <w:sz w:val="22"/>
          <w:szCs w:val="22"/>
          <w:lang w:val="en-IE"/>
        </w:rPr>
        <w:t xml:space="preserve">.9 Views of the child </w:t>
      </w:r>
      <w:r w:rsidR="00967019">
        <w:rPr>
          <w:rFonts w:ascii="Arial" w:eastAsia="Calibri" w:hAnsi="Arial" w:cs="Arial"/>
          <w:b/>
          <w:sz w:val="22"/>
          <w:szCs w:val="22"/>
          <w:lang w:val="en-IE"/>
        </w:rPr>
        <w:t>and the right to participate</w:t>
      </w: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best interests of the child are at the centre of this legislation as stated in the policy rationale. Also, </w:t>
      </w:r>
      <w:r w:rsidRPr="002B5FBE">
        <w:rPr>
          <w:rFonts w:ascii="Arial" w:eastAsia="Calibri" w:hAnsi="Arial" w:cs="Arial"/>
          <w:iCs/>
          <w:sz w:val="22"/>
          <w:szCs w:val="22"/>
          <w:lang w:val="en-IE"/>
        </w:rPr>
        <w:t>Article 42A.4.2</w:t>
      </w:r>
      <w:r>
        <w:rPr>
          <w:rFonts w:ascii="Arial" w:eastAsia="Calibri" w:hAnsi="Arial" w:cs="Arial"/>
          <w:iCs/>
          <w:sz w:val="22"/>
          <w:szCs w:val="22"/>
          <w:lang w:val="en-IE"/>
        </w:rPr>
        <w:t xml:space="preserve"> of the Children’s Referendum, if upheld, will oblige the State to enshrine in law provisions that would seek the views of children in legal proceedings</w:t>
      </w:r>
      <w:r w:rsidRPr="006F28CF">
        <w:rPr>
          <w:rFonts w:ascii="Arial" w:eastAsia="Calibri" w:hAnsi="Arial" w:cs="Arial"/>
          <w:iCs/>
          <w:sz w:val="22"/>
          <w:szCs w:val="22"/>
          <w:lang w:val="en-IE"/>
        </w:rPr>
        <w:t xml:space="preserve"> </w:t>
      </w:r>
      <w:r w:rsidRPr="006F28CF">
        <w:rPr>
          <w:rFonts w:ascii="Arial" w:eastAsia="Calibri" w:hAnsi="Arial" w:cs="Arial"/>
          <w:bCs/>
          <w:iCs/>
          <w:sz w:val="22"/>
          <w:szCs w:val="22"/>
          <w:lang w:val="en"/>
        </w:rPr>
        <w:t>concerning the adoption, guardianship</w:t>
      </w:r>
      <w:r>
        <w:rPr>
          <w:rFonts w:ascii="Arial" w:eastAsia="Calibri" w:hAnsi="Arial" w:cs="Arial"/>
          <w:bCs/>
          <w:iCs/>
          <w:sz w:val="22"/>
          <w:szCs w:val="22"/>
          <w:lang w:val="en"/>
        </w:rPr>
        <w:t xml:space="preserve">, </w:t>
      </w:r>
      <w:r w:rsidRPr="006F28CF">
        <w:rPr>
          <w:rFonts w:ascii="Arial" w:eastAsia="Calibri" w:hAnsi="Arial" w:cs="Arial"/>
          <w:bCs/>
          <w:iCs/>
          <w:sz w:val="22"/>
          <w:szCs w:val="22"/>
          <w:lang w:val="en"/>
        </w:rPr>
        <w:t>cust</w:t>
      </w:r>
      <w:r>
        <w:rPr>
          <w:rFonts w:ascii="Arial" w:eastAsia="Calibri" w:hAnsi="Arial" w:cs="Arial"/>
          <w:bCs/>
          <w:iCs/>
          <w:sz w:val="22"/>
          <w:szCs w:val="22"/>
          <w:lang w:val="en"/>
        </w:rPr>
        <w:t>ody of, or access to</w:t>
      </w:r>
      <w:r w:rsidRPr="006F28CF">
        <w:rPr>
          <w:rFonts w:ascii="Arial" w:eastAsia="Calibri" w:hAnsi="Arial" w:cs="Arial"/>
          <w:bCs/>
          <w:iCs/>
          <w:sz w:val="22"/>
          <w:szCs w:val="22"/>
          <w:lang w:val="en"/>
        </w:rPr>
        <w:t xml:space="preserve"> any child.</w:t>
      </w:r>
      <w:r>
        <w:rPr>
          <w:rFonts w:ascii="Arial" w:eastAsia="Calibri" w:hAnsi="Arial" w:cs="Arial"/>
          <w:bCs/>
          <w:iCs/>
          <w:sz w:val="22"/>
          <w:szCs w:val="22"/>
          <w:lang w:val="en"/>
        </w:rPr>
        <w:t xml:space="preserve"> This is reflected in </w:t>
      </w:r>
      <w:r>
        <w:rPr>
          <w:rFonts w:ascii="Arial" w:eastAsia="Calibri" w:hAnsi="Arial" w:cs="Arial"/>
          <w:bCs/>
          <w:iCs/>
          <w:sz w:val="22"/>
          <w:szCs w:val="22"/>
          <w:lang w:val="en-IE"/>
        </w:rPr>
        <w:t>Head 32(3</w:t>
      </w:r>
      <w:r w:rsidRPr="00175E3C">
        <w:rPr>
          <w:rFonts w:ascii="Arial" w:eastAsia="Calibri" w:hAnsi="Arial" w:cs="Arial"/>
          <w:bCs/>
          <w:iCs/>
          <w:sz w:val="22"/>
          <w:szCs w:val="22"/>
          <w:lang w:val="en-IE"/>
        </w:rPr>
        <w:t xml:space="preserve">) of the </w:t>
      </w:r>
      <w:r>
        <w:rPr>
          <w:rFonts w:ascii="Arial" w:eastAsia="Calibri" w:hAnsi="Arial" w:cs="Arial"/>
          <w:bCs/>
          <w:iCs/>
          <w:sz w:val="22"/>
          <w:szCs w:val="22"/>
          <w:lang w:val="en-IE"/>
        </w:rPr>
        <w:t>General Scheme.</w:t>
      </w:r>
    </w:p>
    <w:p w:rsidR="00967019" w:rsidRDefault="00967019" w:rsidP="00967019">
      <w:pPr>
        <w:spacing w:line="360" w:lineRule="auto"/>
        <w:rPr>
          <w:rFonts w:ascii="Arial" w:eastAsia="Calibri" w:hAnsi="Arial" w:cs="Arial"/>
          <w:sz w:val="22"/>
          <w:szCs w:val="22"/>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However, some stakeholders have questions as to how children are treated in the proposed legislation. </w:t>
      </w:r>
      <w:r w:rsidRPr="00FE588F">
        <w:rPr>
          <w:rFonts w:ascii="Arial" w:eastAsia="Calibri" w:hAnsi="Arial" w:cs="Arial"/>
          <w:sz w:val="22"/>
          <w:szCs w:val="22"/>
          <w:lang w:val="en-IE"/>
        </w:rPr>
        <w:t>The Children’s Rights Alliance</w:t>
      </w:r>
      <w:r>
        <w:rPr>
          <w:rFonts w:ascii="Arial" w:eastAsia="Calibri" w:hAnsi="Arial" w:cs="Arial"/>
          <w:sz w:val="22"/>
          <w:szCs w:val="22"/>
          <w:lang w:val="en-IE"/>
        </w:rPr>
        <w:t xml:space="preserve"> is unclear how the child’s views will be heard by </w:t>
      </w:r>
      <w:r>
        <w:rPr>
          <w:rFonts w:ascii="Arial" w:eastAsia="Calibri" w:hAnsi="Arial" w:cs="Arial"/>
          <w:sz w:val="22"/>
          <w:szCs w:val="22"/>
          <w:lang w:val="en-IE"/>
        </w:rPr>
        <w:lastRenderedPageBreak/>
        <w:t xml:space="preserve">the court. The CRA and the </w:t>
      </w:r>
      <w:r w:rsidRPr="00207360">
        <w:rPr>
          <w:rFonts w:ascii="Arial" w:eastAsia="Calibri" w:hAnsi="Arial" w:cs="Arial"/>
          <w:sz w:val="22"/>
          <w:szCs w:val="22"/>
          <w:lang w:val="en-IE"/>
        </w:rPr>
        <w:t>Irish Society for the Prevention of Cruelty to Children</w:t>
      </w:r>
      <w:r>
        <w:rPr>
          <w:rFonts w:ascii="Arial" w:eastAsia="Calibri" w:hAnsi="Arial" w:cs="Arial"/>
          <w:sz w:val="22"/>
          <w:szCs w:val="22"/>
          <w:lang w:val="en-IE"/>
        </w:rPr>
        <w:t xml:space="preserve"> (ISPCC) stress that it should be ensured that children are not put under undue influence</w:t>
      </w:r>
      <w:r w:rsidRPr="007C3602">
        <w:rPr>
          <w:rFonts w:ascii="Arial" w:eastAsia="Calibri" w:hAnsi="Arial" w:cs="Arial"/>
          <w:sz w:val="22"/>
          <w:szCs w:val="22"/>
          <w:lang w:val="en-IE"/>
        </w:rPr>
        <w:t xml:space="preserve"> by any of the parties to the proceeding</w:t>
      </w:r>
      <w:r>
        <w:rPr>
          <w:rFonts w:ascii="Arial" w:eastAsia="Calibri" w:hAnsi="Arial" w:cs="Arial"/>
          <w:sz w:val="22"/>
          <w:szCs w:val="22"/>
          <w:lang w:val="en-IE"/>
        </w:rPr>
        <w:t xml:space="preserve">. </w:t>
      </w:r>
      <w:r w:rsidRPr="009175B3">
        <w:rPr>
          <w:rFonts w:ascii="Arial" w:eastAsia="Calibri" w:hAnsi="Arial" w:cs="Arial"/>
          <w:sz w:val="22"/>
          <w:szCs w:val="22"/>
          <w:lang w:val="en-IE"/>
        </w:rPr>
        <w:t xml:space="preserve">The ISPCC seeks clarification </w:t>
      </w:r>
      <w:r>
        <w:rPr>
          <w:rFonts w:ascii="Arial" w:eastAsia="Calibri" w:hAnsi="Arial" w:cs="Arial"/>
          <w:sz w:val="22"/>
          <w:szCs w:val="22"/>
          <w:lang w:val="en-IE"/>
        </w:rPr>
        <w:t>as to</w:t>
      </w:r>
      <w:r w:rsidRPr="009175B3">
        <w:rPr>
          <w:rFonts w:ascii="Arial" w:eastAsia="Calibri" w:hAnsi="Arial" w:cs="Arial"/>
          <w:sz w:val="22"/>
          <w:szCs w:val="22"/>
          <w:lang w:val="en-IE"/>
        </w:rPr>
        <w:t xml:space="preserve"> what structure or framework will be in </w:t>
      </w:r>
      <w:r>
        <w:rPr>
          <w:rFonts w:ascii="Arial" w:eastAsia="Calibri" w:hAnsi="Arial" w:cs="Arial"/>
          <w:sz w:val="22"/>
          <w:szCs w:val="22"/>
          <w:lang w:val="en-IE"/>
        </w:rPr>
        <w:t xml:space="preserve">put in </w:t>
      </w:r>
      <w:r w:rsidRPr="009175B3">
        <w:rPr>
          <w:rFonts w:ascii="Arial" w:eastAsia="Calibri" w:hAnsi="Arial" w:cs="Arial"/>
          <w:sz w:val="22"/>
          <w:szCs w:val="22"/>
          <w:lang w:val="en-IE"/>
        </w:rPr>
        <w:t>place to facilitate this</w:t>
      </w:r>
      <w:r>
        <w:rPr>
          <w:rFonts w:ascii="Arial" w:eastAsia="Calibri" w:hAnsi="Arial" w:cs="Arial"/>
          <w:sz w:val="22"/>
          <w:szCs w:val="22"/>
          <w:lang w:val="en-IE"/>
        </w:rPr>
        <w:t xml:space="preserve">.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Geoffrey Shannon, in his paper on the General Scheme,</w:t>
      </w:r>
      <w:r>
        <w:rPr>
          <w:rStyle w:val="FootnoteReference"/>
          <w:rFonts w:ascii="Arial" w:eastAsia="Calibri" w:hAnsi="Arial" w:cs="Arial"/>
          <w:sz w:val="22"/>
          <w:szCs w:val="22"/>
          <w:lang w:val="en-IE"/>
        </w:rPr>
        <w:footnoteReference w:id="66"/>
      </w:r>
      <w:r>
        <w:rPr>
          <w:rFonts w:ascii="Arial" w:eastAsia="Calibri" w:hAnsi="Arial" w:cs="Arial"/>
          <w:sz w:val="22"/>
          <w:szCs w:val="22"/>
          <w:lang w:val="en-IE"/>
        </w:rPr>
        <w:t xml:space="preserve"> writes that children must be given a voice but must not be burdened with decision-making responsibility. </w:t>
      </w:r>
    </w:p>
    <w:p w:rsidR="00967019" w:rsidRPr="00002700" w:rsidRDefault="00967019" w:rsidP="00967019">
      <w:pPr>
        <w:spacing w:line="360" w:lineRule="auto"/>
        <w:rPr>
          <w:rFonts w:ascii="Arial" w:eastAsia="Calibri" w:hAnsi="Arial" w:cs="Arial"/>
          <w:sz w:val="22"/>
          <w:szCs w:val="22"/>
          <w:u w:val="single"/>
          <w:lang w:val="en-IE"/>
        </w:rPr>
      </w:pPr>
    </w:p>
    <w:p w:rsidR="00967019" w:rsidRPr="00FE588F"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 xml:space="preserve">The CRA also ask who will decide when a child is considered capable of forming views, for the purposes of this legislation. The CRA recommend that: </w:t>
      </w:r>
    </w:p>
    <w:p w:rsidR="00967019" w:rsidRPr="00C02586" w:rsidRDefault="00967019" w:rsidP="00967019">
      <w:pPr>
        <w:spacing w:line="360" w:lineRule="auto"/>
        <w:rPr>
          <w:rFonts w:ascii="Arial" w:eastAsia="Calibri" w:hAnsi="Arial" w:cs="Arial"/>
          <w:b/>
          <w:sz w:val="22"/>
          <w:szCs w:val="22"/>
          <w:lang w:val="en-IE"/>
        </w:rPr>
      </w:pPr>
    </w:p>
    <w:p w:rsidR="00967019" w:rsidRPr="004243FC"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4243FC">
        <w:rPr>
          <w:rFonts w:ascii="Arial" w:eastAsia="Calibri" w:hAnsi="Arial" w:cs="Arial"/>
          <w:sz w:val="22"/>
          <w:szCs w:val="22"/>
          <w:lang w:val="en-IE"/>
        </w:rPr>
        <w:t>Any mechanism that is put in place to elicit the views of the child should be accessible and child-friendly. Children should be provided with information on their right to participate and how they can assert this right in legal proceedings. They should also be provided with a complaints mechanism where they feel their views were not properly considered.</w:t>
      </w:r>
      <w:r>
        <w:rPr>
          <w:rFonts w:ascii="Arial" w:eastAsia="Calibri" w:hAnsi="Arial" w:cs="Arial"/>
          <w:sz w:val="22"/>
          <w:szCs w:val="22"/>
          <w:lang w:val="en-IE"/>
        </w:rPr>
        <w:t>”</w:t>
      </w:r>
      <w:r w:rsidRPr="004243FC">
        <w:rPr>
          <w:rFonts w:ascii="Arial" w:eastAsia="Calibri" w:hAnsi="Arial" w:cs="Arial"/>
          <w:sz w:val="22"/>
          <w:szCs w:val="22"/>
          <w:lang w:val="en-IE"/>
        </w:rPr>
        <w:t xml:space="preserve"> </w:t>
      </w:r>
    </w:p>
    <w:p w:rsidR="00967019" w:rsidRDefault="00967019" w:rsidP="00967019">
      <w:pPr>
        <w:spacing w:line="360" w:lineRule="auto"/>
        <w:rPr>
          <w:rFonts w:ascii="Arial" w:eastAsia="Calibri" w:hAnsi="Arial" w:cs="Arial"/>
          <w:sz w:val="22"/>
          <w:szCs w:val="22"/>
          <w:u w:val="single"/>
          <w:lang w:val="en-IE"/>
        </w:rPr>
      </w:pPr>
    </w:p>
    <w:p w:rsidR="00967019" w:rsidRPr="001A714C"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In addition</w:t>
      </w:r>
      <w:r w:rsidRPr="00993F8E">
        <w:rPr>
          <w:rFonts w:ascii="Arial" w:eastAsia="Calibri" w:hAnsi="Arial" w:cs="Arial"/>
          <w:sz w:val="22"/>
          <w:szCs w:val="22"/>
          <w:lang w:val="en-IE"/>
        </w:rPr>
        <w:t xml:space="preserve">, </w:t>
      </w:r>
      <w:r w:rsidRPr="001A714C">
        <w:rPr>
          <w:rFonts w:ascii="Arial" w:eastAsia="Calibri" w:hAnsi="Arial" w:cs="Arial"/>
          <w:sz w:val="22"/>
          <w:szCs w:val="22"/>
          <w:lang w:val="en-IE"/>
        </w:rPr>
        <w:t xml:space="preserve">Head 39 addresses the appointment of guardians </w:t>
      </w:r>
      <w:r>
        <w:rPr>
          <w:rFonts w:ascii="Arial" w:eastAsia="Calibri" w:hAnsi="Arial" w:cs="Arial"/>
          <w:sz w:val="22"/>
          <w:szCs w:val="22"/>
          <w:lang w:val="en-IE"/>
        </w:rPr>
        <w:t>and requires the</w:t>
      </w:r>
      <w:r w:rsidRPr="001A714C">
        <w:rPr>
          <w:rFonts w:ascii="Arial" w:eastAsia="Calibri" w:hAnsi="Arial" w:cs="Arial"/>
          <w:sz w:val="22"/>
          <w:szCs w:val="22"/>
          <w:lang w:val="en-IE"/>
        </w:rPr>
        <w:t xml:space="preserve"> consent from the child in relation to such applications</w:t>
      </w:r>
      <w:r>
        <w:rPr>
          <w:rFonts w:ascii="Arial" w:eastAsia="Calibri" w:hAnsi="Arial" w:cs="Arial"/>
          <w:sz w:val="22"/>
          <w:szCs w:val="22"/>
          <w:lang w:val="en-IE"/>
        </w:rPr>
        <w:t>;</w:t>
      </w:r>
      <w:r w:rsidRPr="001A714C">
        <w:rPr>
          <w:rFonts w:ascii="Arial" w:eastAsia="Calibri" w:hAnsi="Arial" w:cs="Arial"/>
          <w:sz w:val="22"/>
          <w:szCs w:val="22"/>
          <w:lang w:val="en-IE"/>
        </w:rPr>
        <w:t xml:space="preserve"> however</w:t>
      </w:r>
      <w:r>
        <w:rPr>
          <w:rFonts w:ascii="Arial" w:eastAsia="Calibri" w:hAnsi="Arial" w:cs="Arial"/>
          <w:sz w:val="22"/>
          <w:szCs w:val="22"/>
          <w:lang w:val="en-IE"/>
        </w:rPr>
        <w:t xml:space="preserve"> the ISPCC</w:t>
      </w:r>
      <w:r w:rsidRPr="001A714C">
        <w:rPr>
          <w:rFonts w:ascii="Arial" w:eastAsia="Calibri" w:hAnsi="Arial" w:cs="Arial"/>
          <w:sz w:val="22"/>
          <w:szCs w:val="22"/>
          <w:lang w:val="en-IE"/>
        </w:rPr>
        <w:t xml:space="preserve"> note that a minimum </w:t>
      </w:r>
      <w:r>
        <w:rPr>
          <w:rFonts w:ascii="Arial" w:eastAsia="Calibri" w:hAnsi="Arial" w:cs="Arial"/>
          <w:sz w:val="22"/>
          <w:szCs w:val="22"/>
          <w:lang w:val="en-IE"/>
        </w:rPr>
        <w:t xml:space="preserve">age </w:t>
      </w:r>
      <w:r w:rsidRPr="001A714C">
        <w:rPr>
          <w:rFonts w:ascii="Arial" w:eastAsia="Calibri" w:hAnsi="Arial" w:cs="Arial"/>
          <w:sz w:val="22"/>
          <w:szCs w:val="22"/>
          <w:lang w:val="en-IE"/>
        </w:rPr>
        <w:t>h</w:t>
      </w:r>
      <w:r>
        <w:rPr>
          <w:rFonts w:ascii="Arial" w:eastAsia="Calibri" w:hAnsi="Arial" w:cs="Arial"/>
          <w:sz w:val="22"/>
          <w:szCs w:val="22"/>
          <w:lang w:val="en-IE"/>
        </w:rPr>
        <w:t xml:space="preserve">as been specified and </w:t>
      </w:r>
      <w:r w:rsidRPr="001A714C">
        <w:rPr>
          <w:rFonts w:ascii="Arial" w:eastAsia="Calibri" w:hAnsi="Arial" w:cs="Arial"/>
          <w:sz w:val="22"/>
          <w:szCs w:val="22"/>
          <w:lang w:val="en-IE"/>
        </w:rPr>
        <w:t xml:space="preserve">seeks clarification on the reason for imposing </w:t>
      </w:r>
      <w:r>
        <w:rPr>
          <w:rFonts w:ascii="Arial" w:eastAsia="Calibri" w:hAnsi="Arial" w:cs="Arial"/>
          <w:sz w:val="22"/>
          <w:szCs w:val="22"/>
          <w:lang w:val="en-IE"/>
        </w:rPr>
        <w:t>that</w:t>
      </w:r>
      <w:r w:rsidRPr="001A714C">
        <w:rPr>
          <w:rFonts w:ascii="Arial" w:eastAsia="Calibri" w:hAnsi="Arial" w:cs="Arial"/>
          <w:sz w:val="22"/>
          <w:szCs w:val="22"/>
          <w:lang w:val="en-IE"/>
        </w:rPr>
        <w:t xml:space="preserve"> minimum in these instances and clarification as to why 12 years</w:t>
      </w:r>
      <w:r>
        <w:rPr>
          <w:rFonts w:ascii="Arial" w:eastAsia="Calibri" w:hAnsi="Arial" w:cs="Arial"/>
          <w:sz w:val="22"/>
          <w:szCs w:val="22"/>
          <w:lang w:val="en-IE"/>
        </w:rPr>
        <w:t xml:space="preserve"> of age</w:t>
      </w:r>
      <w:r w:rsidRPr="001A714C">
        <w:rPr>
          <w:rFonts w:ascii="Arial" w:eastAsia="Calibri" w:hAnsi="Arial" w:cs="Arial"/>
          <w:sz w:val="22"/>
          <w:szCs w:val="22"/>
          <w:lang w:val="en-IE"/>
        </w:rPr>
        <w:t xml:space="preserve"> is the agreed minimum.</w:t>
      </w:r>
    </w:p>
    <w:p w:rsidR="00967019" w:rsidRDefault="00967019" w:rsidP="00967019">
      <w:pPr>
        <w:spacing w:line="360" w:lineRule="auto"/>
        <w:rPr>
          <w:rFonts w:ascii="Arial" w:eastAsia="Calibri" w:hAnsi="Arial" w:cs="Arial"/>
          <w:sz w:val="22"/>
          <w:szCs w:val="22"/>
          <w:u w:val="single"/>
          <w:lang w:val="en-IE"/>
        </w:rPr>
      </w:pPr>
    </w:p>
    <w:p w:rsidR="00967019" w:rsidRPr="006025F2" w:rsidRDefault="00967019" w:rsidP="00967019">
      <w:pPr>
        <w:spacing w:line="360" w:lineRule="auto"/>
        <w:rPr>
          <w:rFonts w:ascii="Arial" w:eastAsia="Calibri" w:hAnsi="Arial" w:cs="Arial"/>
          <w:sz w:val="22"/>
          <w:szCs w:val="22"/>
          <w:lang w:val="en-IE"/>
        </w:rPr>
      </w:pPr>
      <w:r w:rsidRPr="006025F2">
        <w:rPr>
          <w:rFonts w:ascii="Arial" w:eastAsia="Calibri" w:hAnsi="Arial" w:cs="Arial"/>
          <w:sz w:val="22"/>
          <w:szCs w:val="22"/>
          <w:lang w:val="en-IE"/>
        </w:rPr>
        <w:t>On a related point, the National Youth Council of Ireland</w:t>
      </w:r>
      <w:r>
        <w:rPr>
          <w:rFonts w:ascii="Arial" w:eastAsia="Calibri" w:hAnsi="Arial" w:cs="Arial"/>
          <w:sz w:val="22"/>
          <w:szCs w:val="22"/>
          <w:lang w:val="en-IE"/>
        </w:rPr>
        <w:t xml:space="preserve"> (NYCI) </w:t>
      </w:r>
      <w:proofErr w:type="gramStart"/>
      <w:r>
        <w:rPr>
          <w:rFonts w:ascii="Arial" w:eastAsia="Calibri" w:hAnsi="Arial" w:cs="Arial"/>
          <w:sz w:val="22"/>
          <w:szCs w:val="22"/>
          <w:lang w:val="en-IE"/>
        </w:rPr>
        <w:t>argue</w:t>
      </w:r>
      <w:proofErr w:type="gramEnd"/>
      <w:r>
        <w:rPr>
          <w:rFonts w:ascii="Arial" w:eastAsia="Calibri" w:hAnsi="Arial" w:cs="Arial"/>
          <w:sz w:val="22"/>
          <w:szCs w:val="22"/>
          <w:lang w:val="en-IE"/>
        </w:rPr>
        <w:t xml:space="preserve"> </w:t>
      </w:r>
      <w:r w:rsidRPr="006025F2">
        <w:rPr>
          <w:rFonts w:ascii="Arial" w:eastAsia="Calibri" w:hAnsi="Arial" w:cs="Arial"/>
          <w:sz w:val="22"/>
          <w:szCs w:val="22"/>
          <w:lang w:val="en-IE" w:bidi="en-US"/>
        </w:rPr>
        <w:t xml:space="preserve">that age is not a good indicator of the ability to have a say </w:t>
      </w:r>
      <w:r>
        <w:rPr>
          <w:rFonts w:ascii="Arial" w:eastAsia="Calibri" w:hAnsi="Arial" w:cs="Arial"/>
          <w:sz w:val="22"/>
          <w:szCs w:val="22"/>
          <w:lang w:val="en-IE" w:bidi="en-US"/>
        </w:rPr>
        <w:t xml:space="preserve">and that </w:t>
      </w:r>
      <w:r w:rsidRPr="006025F2">
        <w:rPr>
          <w:rFonts w:ascii="Arial" w:eastAsia="Calibri" w:hAnsi="Arial" w:cs="Arial"/>
          <w:sz w:val="22"/>
          <w:szCs w:val="22"/>
          <w:lang w:val="en-IE" w:bidi="en-US"/>
        </w:rPr>
        <w:t>all children are entitled to express their</w:t>
      </w:r>
      <w:r>
        <w:rPr>
          <w:rFonts w:ascii="Arial" w:eastAsia="Calibri" w:hAnsi="Arial" w:cs="Arial"/>
          <w:sz w:val="22"/>
          <w:szCs w:val="22"/>
          <w:lang w:val="en-IE" w:bidi="en-US"/>
        </w:rPr>
        <w:t xml:space="preserve"> view freely</w:t>
      </w:r>
      <w:r w:rsidRPr="006025F2">
        <w:rPr>
          <w:rFonts w:ascii="Arial" w:eastAsia="Calibri" w:hAnsi="Arial" w:cs="Arial"/>
          <w:sz w:val="22"/>
          <w:szCs w:val="22"/>
          <w:lang w:val="en-IE" w:bidi="en-US"/>
        </w:rPr>
        <w:t xml:space="preserve">. </w:t>
      </w:r>
      <w:r>
        <w:rPr>
          <w:rFonts w:ascii="Arial" w:eastAsia="Calibri" w:hAnsi="Arial" w:cs="Arial"/>
          <w:sz w:val="22"/>
          <w:szCs w:val="22"/>
          <w:lang w:val="en-IE" w:bidi="en-US"/>
        </w:rPr>
        <w:t xml:space="preserve">The NYCI contend that </w:t>
      </w:r>
      <w:r w:rsidRPr="006025F2">
        <w:rPr>
          <w:rFonts w:ascii="Arial" w:eastAsia="Calibri" w:hAnsi="Arial" w:cs="Arial"/>
          <w:sz w:val="22"/>
          <w:szCs w:val="22"/>
          <w:lang w:val="en-IE" w:bidi="en-US"/>
        </w:rPr>
        <w:t>children's</w:t>
      </w:r>
      <w:r>
        <w:rPr>
          <w:rFonts w:ascii="Arial" w:eastAsia="Calibri" w:hAnsi="Arial" w:cs="Arial"/>
          <w:sz w:val="22"/>
          <w:szCs w:val="22"/>
          <w:lang w:val="en-IE" w:bidi="en-US"/>
        </w:rPr>
        <w:t xml:space="preserve"> evolving capacity and maturity are more important than </w:t>
      </w:r>
      <w:r w:rsidRPr="006025F2">
        <w:rPr>
          <w:rFonts w:ascii="Arial" w:eastAsia="Calibri" w:hAnsi="Arial" w:cs="Arial"/>
          <w:sz w:val="22"/>
          <w:szCs w:val="22"/>
          <w:lang w:val="en-IE" w:bidi="en-US"/>
        </w:rPr>
        <w:t>age</w:t>
      </w:r>
      <w:r>
        <w:rPr>
          <w:rFonts w:ascii="Arial" w:eastAsia="Calibri" w:hAnsi="Arial" w:cs="Arial"/>
          <w:sz w:val="22"/>
          <w:szCs w:val="22"/>
          <w:lang w:val="en-IE" w:bidi="en-US"/>
        </w:rPr>
        <w:t xml:space="preserve"> in determining the ability to express oneself</w:t>
      </w:r>
      <w:r w:rsidRPr="006025F2">
        <w:rPr>
          <w:rFonts w:ascii="Arial" w:eastAsia="Calibri" w:hAnsi="Arial" w:cs="Arial"/>
          <w:sz w:val="22"/>
          <w:szCs w:val="22"/>
          <w:lang w:val="en-IE" w:bidi="en-US"/>
        </w:rPr>
        <w:t xml:space="preserve">. </w:t>
      </w:r>
    </w:p>
    <w:p w:rsidR="00967019" w:rsidRDefault="00967019" w:rsidP="00967019">
      <w:pPr>
        <w:rPr>
          <w:rFonts w:eastAsia="Calibri"/>
          <w:lang w:val="en-IE"/>
        </w:rPr>
      </w:pPr>
    </w:p>
    <w:p w:rsidR="00967019" w:rsidRDefault="00967019" w:rsidP="00967019">
      <w:pPr>
        <w:spacing w:line="360" w:lineRule="auto"/>
        <w:rPr>
          <w:rFonts w:ascii="Arial" w:eastAsia="Calibri" w:hAnsi="Arial" w:cs="Arial"/>
          <w:sz w:val="22"/>
          <w:szCs w:val="22"/>
          <w:lang w:val="en-IE"/>
        </w:rPr>
      </w:pPr>
      <w:r>
        <w:rPr>
          <w:rFonts w:ascii="Arial" w:eastAsia="Calibri" w:hAnsi="Arial" w:cs="Arial"/>
          <w:sz w:val="22"/>
          <w:szCs w:val="22"/>
          <w:lang w:val="en-IE"/>
        </w:rPr>
        <w:t>Family &amp;</w:t>
      </w:r>
      <w:r w:rsidRPr="00E17371">
        <w:rPr>
          <w:rFonts w:ascii="Arial" w:eastAsia="Calibri" w:hAnsi="Arial" w:cs="Arial"/>
          <w:sz w:val="22"/>
          <w:szCs w:val="22"/>
          <w:lang w:val="en-IE"/>
        </w:rPr>
        <w:t xml:space="preserve"> Life</w:t>
      </w:r>
      <w:r>
        <w:rPr>
          <w:rFonts w:ascii="Arial" w:eastAsia="Calibri" w:hAnsi="Arial" w:cs="Arial"/>
          <w:sz w:val="22"/>
          <w:szCs w:val="22"/>
          <w:lang w:val="en-IE"/>
        </w:rPr>
        <w:t xml:space="preserve"> have serious concerns in relation to the General Scheme overall. Their submission argues that the focus of the Scheme is on satisfying adults, to the detriment of children’s interests:</w:t>
      </w:r>
    </w:p>
    <w:p w:rsidR="00967019" w:rsidRDefault="00967019" w:rsidP="00967019">
      <w:pPr>
        <w:rPr>
          <w:rFonts w:ascii="Arial" w:eastAsia="Calibri" w:hAnsi="Arial" w:cs="Arial"/>
          <w:sz w:val="22"/>
          <w:szCs w:val="22"/>
          <w:lang w:val="en-IE"/>
        </w:rPr>
      </w:pPr>
    </w:p>
    <w:p w:rsidR="00967019"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t>“</w:t>
      </w:r>
      <w:r w:rsidRPr="00B025A2">
        <w:rPr>
          <w:rFonts w:ascii="Arial" w:eastAsia="Calibri" w:hAnsi="Arial" w:cs="Arial"/>
          <w:sz w:val="22"/>
          <w:szCs w:val="22"/>
          <w:lang w:val="en-IE"/>
        </w:rPr>
        <w:t>The whole thrust of the Heads is entirely</w:t>
      </w:r>
      <w:r>
        <w:rPr>
          <w:rFonts w:ascii="Arial" w:eastAsia="Calibri" w:hAnsi="Arial" w:cs="Arial"/>
          <w:sz w:val="22"/>
          <w:szCs w:val="22"/>
          <w:lang w:val="en-IE"/>
        </w:rPr>
        <w:t xml:space="preserve"> </w:t>
      </w:r>
      <w:r w:rsidRPr="00B025A2">
        <w:rPr>
          <w:rFonts w:ascii="Arial" w:eastAsia="Calibri" w:hAnsi="Arial" w:cs="Arial"/>
          <w:sz w:val="22"/>
          <w:szCs w:val="22"/>
          <w:lang w:val="en-IE"/>
        </w:rPr>
        <w:t xml:space="preserve">adult-centred and, despite reference to the child’s </w:t>
      </w:r>
      <w:r>
        <w:rPr>
          <w:rFonts w:ascii="Arial" w:eastAsia="Calibri" w:hAnsi="Arial" w:cs="Arial"/>
          <w:sz w:val="22"/>
          <w:szCs w:val="22"/>
          <w:lang w:val="en-IE"/>
        </w:rPr>
        <w:t>‘</w:t>
      </w:r>
      <w:r w:rsidRPr="00B025A2">
        <w:rPr>
          <w:rFonts w:ascii="Arial" w:eastAsia="Calibri" w:hAnsi="Arial" w:cs="Arial"/>
          <w:sz w:val="22"/>
          <w:szCs w:val="22"/>
          <w:lang w:val="en-IE"/>
        </w:rPr>
        <w:t>best interests</w:t>
      </w:r>
      <w:r>
        <w:rPr>
          <w:rFonts w:ascii="Arial" w:eastAsia="Calibri" w:hAnsi="Arial" w:cs="Arial"/>
          <w:sz w:val="22"/>
          <w:szCs w:val="22"/>
          <w:lang w:val="en-IE"/>
        </w:rPr>
        <w:t>’</w:t>
      </w:r>
      <w:r w:rsidRPr="00B025A2">
        <w:rPr>
          <w:rFonts w:ascii="Arial" w:eastAsia="Calibri" w:hAnsi="Arial" w:cs="Arial"/>
          <w:sz w:val="22"/>
          <w:szCs w:val="22"/>
          <w:lang w:val="en-IE"/>
        </w:rPr>
        <w:t>, the bottom line is</w:t>
      </w:r>
      <w:r>
        <w:rPr>
          <w:rFonts w:ascii="Arial" w:eastAsia="Calibri" w:hAnsi="Arial" w:cs="Arial"/>
          <w:sz w:val="22"/>
          <w:szCs w:val="22"/>
          <w:lang w:val="en-IE"/>
        </w:rPr>
        <w:t xml:space="preserve"> </w:t>
      </w:r>
      <w:r w:rsidRPr="00B025A2">
        <w:rPr>
          <w:rFonts w:ascii="Arial" w:eastAsia="Calibri" w:hAnsi="Arial" w:cs="Arial"/>
          <w:sz w:val="22"/>
          <w:szCs w:val="22"/>
          <w:lang w:val="en-IE"/>
        </w:rPr>
        <w:t>that the Heads facilitate the creation of children to meet the desires of adults without</w:t>
      </w:r>
      <w:r>
        <w:rPr>
          <w:rFonts w:ascii="Arial" w:eastAsia="Calibri" w:hAnsi="Arial" w:cs="Arial"/>
          <w:sz w:val="22"/>
          <w:szCs w:val="22"/>
          <w:lang w:val="en-IE"/>
        </w:rPr>
        <w:t xml:space="preserve"> </w:t>
      </w:r>
      <w:r w:rsidRPr="00B025A2">
        <w:rPr>
          <w:rFonts w:ascii="Arial" w:eastAsia="Calibri" w:hAnsi="Arial" w:cs="Arial"/>
          <w:sz w:val="22"/>
          <w:szCs w:val="22"/>
          <w:lang w:val="en-IE"/>
        </w:rPr>
        <w:t>any regard to the rights of those children to know their genetic parents and be cared</w:t>
      </w:r>
      <w:r>
        <w:rPr>
          <w:rFonts w:ascii="Arial" w:eastAsia="Calibri" w:hAnsi="Arial" w:cs="Arial"/>
          <w:sz w:val="22"/>
          <w:szCs w:val="22"/>
          <w:lang w:val="en-IE"/>
        </w:rPr>
        <w:t xml:space="preserve"> </w:t>
      </w:r>
      <w:r w:rsidRPr="00B025A2">
        <w:rPr>
          <w:rFonts w:ascii="Arial" w:eastAsia="Calibri" w:hAnsi="Arial" w:cs="Arial"/>
          <w:sz w:val="22"/>
          <w:szCs w:val="22"/>
          <w:lang w:val="en-IE"/>
        </w:rPr>
        <w:t>for by them, or to be nurtured within an optimal family environment comprising of</w:t>
      </w:r>
      <w:r>
        <w:rPr>
          <w:rFonts w:ascii="Arial" w:eastAsia="Calibri" w:hAnsi="Arial" w:cs="Arial"/>
          <w:sz w:val="22"/>
          <w:szCs w:val="22"/>
          <w:lang w:val="en-IE"/>
        </w:rPr>
        <w:t xml:space="preserve"> </w:t>
      </w:r>
      <w:r w:rsidRPr="00B025A2">
        <w:rPr>
          <w:rFonts w:ascii="Arial" w:eastAsia="Calibri" w:hAnsi="Arial" w:cs="Arial"/>
          <w:sz w:val="22"/>
          <w:szCs w:val="22"/>
          <w:lang w:val="en-IE"/>
        </w:rPr>
        <w:t>two parents, a mother and a father.</w:t>
      </w:r>
      <w:r>
        <w:rPr>
          <w:rFonts w:ascii="Arial" w:eastAsia="Calibri" w:hAnsi="Arial" w:cs="Arial"/>
          <w:sz w:val="22"/>
          <w:szCs w:val="22"/>
          <w:lang w:val="en-IE"/>
        </w:rPr>
        <w:t>”</w:t>
      </w:r>
    </w:p>
    <w:p w:rsidR="00967019" w:rsidRDefault="00967019" w:rsidP="00967019">
      <w:pPr>
        <w:rPr>
          <w:rFonts w:ascii="Arial" w:eastAsia="Calibri" w:hAnsi="Arial" w:cs="Arial"/>
          <w:sz w:val="22"/>
          <w:szCs w:val="22"/>
          <w:lang w:val="en-IE"/>
        </w:rPr>
      </w:pPr>
    </w:p>
    <w:p w:rsidR="00967019" w:rsidRDefault="00967019" w:rsidP="00967019">
      <w:pPr>
        <w:rPr>
          <w:rFonts w:ascii="Arial" w:eastAsia="Calibri" w:hAnsi="Arial" w:cs="Arial"/>
          <w:sz w:val="22"/>
          <w:szCs w:val="22"/>
          <w:lang w:val="en-IE"/>
        </w:rPr>
      </w:pPr>
      <w:r>
        <w:rPr>
          <w:rFonts w:ascii="Arial" w:eastAsia="Calibri" w:hAnsi="Arial" w:cs="Arial"/>
          <w:sz w:val="22"/>
          <w:szCs w:val="22"/>
          <w:lang w:val="en-IE"/>
        </w:rPr>
        <w:t xml:space="preserve">However, </w:t>
      </w:r>
      <w:proofErr w:type="spellStart"/>
      <w:r>
        <w:rPr>
          <w:rFonts w:ascii="Arial" w:eastAsia="Calibri" w:hAnsi="Arial" w:cs="Arial"/>
          <w:sz w:val="22"/>
          <w:szCs w:val="22"/>
          <w:lang w:val="en-IE"/>
        </w:rPr>
        <w:t>Dr.</w:t>
      </w:r>
      <w:proofErr w:type="spellEnd"/>
      <w:r>
        <w:rPr>
          <w:rFonts w:ascii="Arial" w:eastAsia="Calibri" w:hAnsi="Arial" w:cs="Arial"/>
          <w:sz w:val="22"/>
          <w:szCs w:val="22"/>
          <w:lang w:val="en-IE"/>
        </w:rPr>
        <w:t xml:space="preserve"> Geoffrey Shannon sees the proposed legislation as an important advancement in children’s rights. In his paper on the proposals he writes:</w:t>
      </w:r>
    </w:p>
    <w:p w:rsidR="00967019" w:rsidRPr="005F1515" w:rsidRDefault="00967019" w:rsidP="00967019">
      <w:pPr>
        <w:rPr>
          <w:rFonts w:ascii="Arial" w:eastAsia="Calibri" w:hAnsi="Arial" w:cs="Arial"/>
          <w:sz w:val="22"/>
          <w:szCs w:val="22"/>
          <w:lang w:val="en-IE"/>
        </w:rPr>
      </w:pPr>
    </w:p>
    <w:p w:rsidR="00967019" w:rsidRPr="007F2A1D" w:rsidRDefault="00967019" w:rsidP="00967019">
      <w:pPr>
        <w:ind w:left="567"/>
        <w:rPr>
          <w:rFonts w:ascii="Arial" w:eastAsia="Calibri" w:hAnsi="Arial" w:cs="Arial"/>
          <w:sz w:val="22"/>
          <w:szCs w:val="22"/>
          <w:lang w:val="en-IE"/>
        </w:rPr>
      </w:pPr>
      <w:r>
        <w:rPr>
          <w:rFonts w:ascii="Arial" w:eastAsia="Calibri" w:hAnsi="Arial" w:cs="Arial"/>
          <w:sz w:val="22"/>
          <w:szCs w:val="22"/>
          <w:lang w:val="en-IE"/>
        </w:rPr>
        <w:lastRenderedPageBreak/>
        <w:t>“</w:t>
      </w:r>
      <w:r w:rsidRPr="005F1515">
        <w:rPr>
          <w:rFonts w:ascii="Arial" w:eastAsia="Calibri" w:hAnsi="Arial" w:cs="Arial"/>
          <w:sz w:val="22"/>
          <w:szCs w:val="22"/>
          <w:lang w:val="en-IE"/>
        </w:rPr>
        <w:t xml:space="preserve">The new framework that will be implemented following the passage of this Bill will not only radically overhaul many existing rules, it will create new rights for parents, both biological and social, and, most critically, for children. As a result, it represents an </w:t>
      </w:r>
      <w:r w:rsidRPr="007F2A1D">
        <w:rPr>
          <w:rFonts w:ascii="Arial" w:eastAsia="Calibri" w:hAnsi="Arial" w:cs="Arial"/>
          <w:sz w:val="22"/>
          <w:szCs w:val="22"/>
          <w:lang w:val="en-IE"/>
        </w:rPr>
        <w:t xml:space="preserve">important milestone on the road to recognition of children as rights holders.” </w:t>
      </w:r>
    </w:p>
    <w:p w:rsidR="00E62F1D" w:rsidRPr="007F2A1D" w:rsidRDefault="00E62F1D">
      <w:pPr>
        <w:rPr>
          <w:rFonts w:ascii="Arial" w:eastAsia="Calibri" w:hAnsi="Arial" w:cs="Arial"/>
          <w:sz w:val="22"/>
          <w:szCs w:val="22"/>
          <w:lang w:val="en-IE"/>
        </w:rPr>
      </w:pPr>
    </w:p>
    <w:p w:rsidR="003A5ADE" w:rsidRPr="007F2A1D" w:rsidRDefault="003A5ADE" w:rsidP="003A5ADE">
      <w:pPr>
        <w:rPr>
          <w:rFonts w:ascii="Arial" w:eastAsia="Calibri" w:hAnsi="Arial" w:cs="Arial"/>
          <w:b/>
          <w:sz w:val="22"/>
          <w:szCs w:val="22"/>
          <w:lang w:val="en-IE"/>
        </w:rPr>
      </w:pPr>
      <w:r w:rsidRPr="007F2A1D">
        <w:rPr>
          <w:rFonts w:ascii="Arial" w:eastAsia="Calibri" w:hAnsi="Arial" w:cs="Arial"/>
          <w:b/>
          <w:sz w:val="22"/>
          <w:szCs w:val="22"/>
          <w:lang w:val="en-IE"/>
        </w:rPr>
        <w:t>7.10 Procedures</w:t>
      </w:r>
    </w:p>
    <w:p w:rsidR="003A5ADE" w:rsidRPr="007F2A1D" w:rsidRDefault="003A5ADE" w:rsidP="007764E6">
      <w:pPr>
        <w:rPr>
          <w:rFonts w:ascii="Arial" w:eastAsia="Calibri" w:hAnsi="Arial" w:cs="Arial"/>
          <w:sz w:val="22"/>
          <w:szCs w:val="22"/>
          <w:lang w:val="en-IE"/>
        </w:rPr>
      </w:pPr>
      <w:r w:rsidRPr="007F2A1D">
        <w:rPr>
          <w:rFonts w:ascii="Arial" w:eastAsia="Calibri" w:hAnsi="Arial" w:cs="Arial"/>
          <w:sz w:val="22"/>
          <w:szCs w:val="22"/>
          <w:lang w:val="en-IE"/>
        </w:rPr>
        <w:t>The rules on section 47 reports outlined in Head 58 of the Bill should be strengthened, with provision for the funding of the Guardian Ad Litem, and recognition of child contact centres.</w:t>
      </w:r>
    </w:p>
    <w:p w:rsidR="003A5ADE" w:rsidRPr="007F2A1D" w:rsidRDefault="003A5ADE" w:rsidP="003A5ADE">
      <w:pPr>
        <w:rPr>
          <w:rFonts w:ascii="Arial" w:eastAsia="Calibri" w:hAnsi="Arial" w:cs="Arial"/>
          <w:sz w:val="22"/>
          <w:szCs w:val="22"/>
          <w:lang w:val="en-IE"/>
        </w:rPr>
      </w:pPr>
    </w:p>
    <w:p w:rsidR="003A5ADE" w:rsidRPr="007F2A1D" w:rsidRDefault="003A5ADE" w:rsidP="003A5ADE">
      <w:pPr>
        <w:rPr>
          <w:rFonts w:ascii="Arial" w:eastAsia="Calibri" w:hAnsi="Arial" w:cs="Arial"/>
          <w:b/>
          <w:sz w:val="22"/>
          <w:szCs w:val="22"/>
          <w:lang w:val="en-IE"/>
        </w:rPr>
      </w:pPr>
      <w:r w:rsidRPr="007F2A1D">
        <w:rPr>
          <w:rFonts w:ascii="Arial" w:eastAsia="Calibri" w:hAnsi="Arial" w:cs="Arial"/>
          <w:b/>
          <w:sz w:val="22"/>
          <w:szCs w:val="22"/>
          <w:lang w:val="en-IE"/>
        </w:rPr>
        <w:t>7.11 Adoption by Step-Parent</w:t>
      </w:r>
    </w:p>
    <w:p w:rsidR="003A5ADE" w:rsidRPr="007F2A1D" w:rsidRDefault="003A5ADE" w:rsidP="007764E6">
      <w:pPr>
        <w:rPr>
          <w:rFonts w:ascii="Arial" w:eastAsia="Calibri" w:hAnsi="Arial" w:cs="Arial"/>
          <w:sz w:val="22"/>
          <w:szCs w:val="22"/>
          <w:lang w:val="en-IE"/>
        </w:rPr>
      </w:pPr>
      <w:r w:rsidRPr="007F2A1D">
        <w:rPr>
          <w:rFonts w:ascii="Arial" w:eastAsia="Calibri" w:hAnsi="Arial" w:cs="Arial"/>
          <w:sz w:val="22"/>
          <w:szCs w:val="22"/>
          <w:lang w:val="en-IE"/>
        </w:rPr>
        <w:t>Part 12 of the Bill should be amended to allow for step-parent adoption, so a birth parent does not have to relinquish rights where civil partners jointly adopt.</w:t>
      </w:r>
    </w:p>
    <w:sectPr w:rsidR="003A5ADE" w:rsidRPr="007F2A1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D2B" w:rsidRDefault="00670D2B" w:rsidP="00967019">
      <w:r>
        <w:separator/>
      </w:r>
    </w:p>
  </w:endnote>
  <w:endnote w:type="continuationSeparator" w:id="0">
    <w:p w:rsidR="00670D2B" w:rsidRDefault="00670D2B" w:rsidP="0096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D2B" w:rsidRDefault="00670D2B" w:rsidP="00967019">
      <w:r>
        <w:separator/>
      </w:r>
    </w:p>
  </w:footnote>
  <w:footnote w:type="continuationSeparator" w:id="0">
    <w:p w:rsidR="00670D2B" w:rsidRDefault="00670D2B" w:rsidP="00967019">
      <w:r>
        <w:continuationSeparator/>
      </w:r>
    </w:p>
  </w:footnote>
  <w:footnote w:id="1">
    <w:p w:rsidR="00670D2B" w:rsidRPr="00FF459D" w:rsidRDefault="00670D2B" w:rsidP="00967019">
      <w:pPr>
        <w:pStyle w:val="FootnoteText"/>
        <w:spacing w:after="0"/>
        <w:rPr>
          <w:lang w:val="en-IE"/>
        </w:rPr>
      </w:pPr>
      <w:r>
        <w:rPr>
          <w:rStyle w:val="FootnoteReference"/>
        </w:rPr>
        <w:footnoteRef/>
      </w:r>
      <w:r>
        <w:t xml:space="preserve"> </w:t>
      </w:r>
      <w:proofErr w:type="gramStart"/>
      <w:r>
        <w:rPr>
          <w:lang w:val="en-IE"/>
        </w:rPr>
        <w:t>Minster for Justice, Equality and Defence, Mr. Alan Shatter, T.D.</w:t>
      </w:r>
      <w:proofErr w:type="gramEnd"/>
      <w:r>
        <w:rPr>
          <w:lang w:val="en-IE"/>
        </w:rPr>
        <w:t xml:space="preserve">  </w:t>
      </w:r>
      <w:proofErr w:type="gramStart"/>
      <w:r>
        <w:rPr>
          <w:lang w:val="en-IE"/>
        </w:rPr>
        <w:t>written</w:t>
      </w:r>
      <w:proofErr w:type="gramEnd"/>
      <w:r>
        <w:rPr>
          <w:lang w:val="en-IE"/>
        </w:rPr>
        <w:t xml:space="preserve"> answers, Tuesday 14 February 2012. As cited in the Special Rapporteur for Child Protection’s 2013 report. </w:t>
      </w:r>
    </w:p>
  </w:footnote>
  <w:footnote w:id="2">
    <w:p w:rsidR="00670D2B" w:rsidRPr="0049581B" w:rsidRDefault="00670D2B" w:rsidP="00967019">
      <w:pPr>
        <w:pStyle w:val="FootnoteText"/>
        <w:spacing w:after="0"/>
        <w:rPr>
          <w:lang w:val="en-IE"/>
        </w:rPr>
      </w:pPr>
      <w:r>
        <w:rPr>
          <w:rStyle w:val="FootnoteReference"/>
        </w:rPr>
        <w:footnoteRef/>
      </w:r>
      <w:r>
        <w:t xml:space="preserve"> </w:t>
      </w:r>
      <w:r>
        <w:rPr>
          <w:lang w:val="en-IE"/>
        </w:rPr>
        <w:t>PQ 523</w:t>
      </w:r>
    </w:p>
  </w:footnote>
  <w:footnote w:id="3">
    <w:p w:rsidR="00670D2B" w:rsidRDefault="00670D2B" w:rsidP="00967019">
      <w:pPr>
        <w:pStyle w:val="FootnoteText"/>
        <w:spacing w:after="0"/>
        <w:rPr>
          <w:lang w:val="en-IE"/>
        </w:rPr>
      </w:pPr>
      <w:r>
        <w:rPr>
          <w:rStyle w:val="FootnoteReference"/>
        </w:rPr>
        <w:footnoteRef/>
      </w:r>
      <w:r>
        <w:t xml:space="preserve"> </w:t>
      </w:r>
      <w:r w:rsidRPr="00F63EFC">
        <w:rPr>
          <w:lang w:val="en-IE"/>
        </w:rPr>
        <w:t xml:space="preserve">Shannon, G. (2013). </w:t>
      </w:r>
      <w:r w:rsidRPr="00BB1751">
        <w:rPr>
          <w:i/>
          <w:lang w:val="en-IE"/>
        </w:rPr>
        <w:t>Sixth Report of the Special Rapporteur on Child Protection</w:t>
      </w:r>
      <w:r w:rsidRPr="00F63EFC">
        <w:rPr>
          <w:lang w:val="en-IE"/>
        </w:rPr>
        <w:t xml:space="preserve">: A report submitted to the </w:t>
      </w:r>
      <w:proofErr w:type="spellStart"/>
      <w:r w:rsidRPr="00F63EFC">
        <w:rPr>
          <w:lang w:val="en-IE"/>
        </w:rPr>
        <w:t>Oireachtas</w:t>
      </w:r>
      <w:proofErr w:type="spellEnd"/>
      <w:r w:rsidRPr="00F63EFC">
        <w:rPr>
          <w:lang w:val="en-IE"/>
        </w:rPr>
        <w:t>.</w:t>
      </w:r>
      <w:r>
        <w:rPr>
          <w:lang w:val="en-IE"/>
        </w:rPr>
        <w:t xml:space="preserve"> Accessed at </w:t>
      </w:r>
      <w:hyperlink r:id="rId1" w:history="1">
        <w:r w:rsidRPr="004E3261">
          <w:rPr>
            <w:rStyle w:val="Hyperlink"/>
            <w:lang w:val="en-IE"/>
          </w:rPr>
          <w:t>http://www.childrensrights.ie/sites/default/files/submissions_reports/files/GShannon-SixthRapporrteurReport0713.pdf</w:t>
        </w:r>
      </w:hyperlink>
    </w:p>
    <w:p w:rsidR="00670D2B" w:rsidRPr="00F63EFC" w:rsidRDefault="00670D2B" w:rsidP="00967019">
      <w:pPr>
        <w:pStyle w:val="FootnoteText"/>
        <w:spacing w:after="0"/>
        <w:rPr>
          <w:lang w:val="en-IE"/>
        </w:rPr>
      </w:pPr>
    </w:p>
  </w:footnote>
  <w:footnote w:id="4">
    <w:p w:rsidR="00670D2B" w:rsidRPr="005B7F92" w:rsidRDefault="00670D2B" w:rsidP="00967019">
      <w:pPr>
        <w:pStyle w:val="FootnoteText"/>
        <w:spacing w:after="0"/>
        <w:rPr>
          <w:lang w:val="en-IE"/>
        </w:rPr>
      </w:pPr>
      <w:r>
        <w:rPr>
          <w:rStyle w:val="FootnoteReference"/>
        </w:rPr>
        <w:footnoteRef/>
      </w:r>
      <w:r>
        <w:t xml:space="preserve"> Shannon, G. (2014). </w:t>
      </w:r>
      <w:proofErr w:type="gramStart"/>
      <w:r w:rsidRPr="00BB1751">
        <w:rPr>
          <w:i/>
        </w:rPr>
        <w:t>The Children and Family Relationships Bill 2014 – a Children’s Rights Perspective</w:t>
      </w:r>
      <w:r>
        <w:t>.</w:t>
      </w:r>
      <w:proofErr w:type="gramEnd"/>
      <w:r>
        <w:t xml:space="preserve"> Accessed on 16 April 2014 at </w:t>
      </w:r>
      <w:hyperlink r:id="rId2" w:history="1">
        <w:r w:rsidRPr="00DF74FC">
          <w:rPr>
            <w:rStyle w:val="Hyperlink"/>
          </w:rPr>
          <w:t>http://www.childrensrights.ie/sites/default/files/submissions_reports/files/GShannon-ChildrenFamilyRelationshipsBill2014ChildrenRightsPerspective0414.pdf</w:t>
        </w:r>
      </w:hyperlink>
    </w:p>
  </w:footnote>
  <w:footnote w:id="5">
    <w:p w:rsidR="00670D2B" w:rsidRPr="005B7F92" w:rsidRDefault="00670D2B" w:rsidP="00967019">
      <w:pPr>
        <w:pStyle w:val="FootnoteText"/>
        <w:spacing w:after="0"/>
        <w:rPr>
          <w:lang w:val="en-IE"/>
        </w:rPr>
      </w:pPr>
      <w:r>
        <w:rPr>
          <w:rStyle w:val="FootnoteReference"/>
        </w:rPr>
        <w:footnoteRef/>
      </w:r>
      <w:r>
        <w:t xml:space="preserve"> </w:t>
      </w:r>
      <w:hyperlink r:id="rId3" w:history="1">
        <w:r w:rsidRPr="00DF74FC">
          <w:rPr>
            <w:rStyle w:val="Hyperlink"/>
          </w:rPr>
          <w:t>http://www.childrensrights.ie/sites/default/files/submissions_reports/files/GShannon-ChildrenFamilyRelationshipsBill2014ChildrenRightsPerspective0414.pdf</w:t>
        </w:r>
      </w:hyperlink>
    </w:p>
  </w:footnote>
  <w:footnote w:id="6">
    <w:p w:rsidR="00670D2B" w:rsidRPr="00CD3616" w:rsidRDefault="00670D2B" w:rsidP="00967019">
      <w:pPr>
        <w:pStyle w:val="FootnoteText"/>
        <w:spacing w:after="0"/>
        <w:rPr>
          <w:lang w:val="en-IE"/>
        </w:rPr>
      </w:pPr>
      <w:r>
        <w:rPr>
          <w:rStyle w:val="FootnoteReference"/>
        </w:rPr>
        <w:footnoteRef/>
      </w:r>
      <w:hyperlink r:id="rId4" w:history="1">
        <w:r w:rsidRPr="00732AFB">
          <w:rPr>
            <w:rStyle w:val="Hyperlink"/>
          </w:rPr>
          <w:t>http://www.dcya.gov.ie/viewdoc.asp?fn=/documents/Child_Welfare_Protection/ChildrensReferendum.htm</w:t>
        </w:r>
      </w:hyperlink>
    </w:p>
  </w:footnote>
  <w:footnote w:id="7">
    <w:p w:rsidR="00670D2B" w:rsidRPr="00356F2B" w:rsidRDefault="00670D2B" w:rsidP="00967019">
      <w:pPr>
        <w:pStyle w:val="FootnoteText"/>
        <w:spacing w:after="0"/>
        <w:rPr>
          <w:szCs w:val="18"/>
        </w:rPr>
      </w:pPr>
      <w:r w:rsidRPr="00356F2B">
        <w:rPr>
          <w:rStyle w:val="FootnoteReference"/>
          <w:szCs w:val="18"/>
        </w:rPr>
        <w:footnoteRef/>
      </w:r>
      <w:r w:rsidRPr="00356F2B">
        <w:rPr>
          <w:szCs w:val="18"/>
        </w:rPr>
        <w:t xml:space="preserve"> [2012] IESC 53</w:t>
      </w:r>
    </w:p>
  </w:footnote>
  <w:footnote w:id="8">
    <w:p w:rsidR="00670D2B" w:rsidRPr="00356F2B" w:rsidRDefault="00670D2B" w:rsidP="00967019">
      <w:pPr>
        <w:pStyle w:val="FootnoteText"/>
        <w:spacing w:after="0"/>
        <w:rPr>
          <w:szCs w:val="18"/>
        </w:rPr>
      </w:pPr>
      <w:r w:rsidRPr="00356F2B">
        <w:rPr>
          <w:rStyle w:val="FootnoteReference"/>
          <w:szCs w:val="18"/>
        </w:rPr>
        <w:footnoteRef/>
      </w:r>
      <w:r w:rsidRPr="00356F2B">
        <w:rPr>
          <w:szCs w:val="18"/>
        </w:rPr>
        <w:t xml:space="preserve"> [2013] IEHC 458</w:t>
      </w:r>
    </w:p>
  </w:footnote>
  <w:footnote w:id="9">
    <w:p w:rsidR="00670D2B" w:rsidRPr="00AB29EE" w:rsidRDefault="00670D2B" w:rsidP="00967019">
      <w:pPr>
        <w:pStyle w:val="FootnoteText"/>
        <w:rPr>
          <w:lang w:val="en-IE"/>
        </w:rPr>
      </w:pPr>
      <w:r>
        <w:rPr>
          <w:rStyle w:val="FootnoteReference"/>
        </w:rPr>
        <w:footnoteRef/>
      </w:r>
      <w:r>
        <w:t xml:space="preserve"> </w:t>
      </w:r>
      <w:r>
        <w:rPr>
          <w:lang w:val="en-IE"/>
        </w:rPr>
        <w:t xml:space="preserve">The Brussels </w:t>
      </w:r>
      <w:r w:rsidRPr="00AB29EE">
        <w:rPr>
          <w:lang w:val="en-IE"/>
        </w:rPr>
        <w:t xml:space="preserve">II </w:t>
      </w:r>
      <w:proofErr w:type="spellStart"/>
      <w:r w:rsidRPr="00AB29EE">
        <w:rPr>
          <w:i/>
          <w:iCs/>
          <w:lang w:val="en-IE"/>
        </w:rPr>
        <w:t>bis</w:t>
      </w:r>
      <w:proofErr w:type="spellEnd"/>
      <w:r w:rsidRPr="00AB29EE">
        <w:rPr>
          <w:i/>
          <w:iCs/>
          <w:lang w:val="en-IE"/>
        </w:rPr>
        <w:t xml:space="preserve"> </w:t>
      </w:r>
      <w:r w:rsidRPr="00AB29EE">
        <w:rPr>
          <w:lang w:val="en-IE"/>
        </w:rPr>
        <w:t xml:space="preserve">regulation repeals the Brussels II regulation and </w:t>
      </w:r>
    </w:p>
    <w:p w:rsidR="00670D2B" w:rsidRPr="003532AB" w:rsidRDefault="00670D2B" w:rsidP="00967019">
      <w:pPr>
        <w:pStyle w:val="FootnoteText"/>
        <w:rPr>
          <w:lang w:val="en-IE"/>
        </w:rPr>
      </w:pPr>
      <w:proofErr w:type="gramStart"/>
      <w:r w:rsidRPr="00AB29EE">
        <w:rPr>
          <w:lang w:val="en-IE"/>
        </w:rPr>
        <w:t>extend</w:t>
      </w:r>
      <w:r>
        <w:rPr>
          <w:lang w:val="en-IE"/>
        </w:rPr>
        <w:t>s</w:t>
      </w:r>
      <w:proofErr w:type="gramEnd"/>
      <w:r>
        <w:rPr>
          <w:lang w:val="en-IE"/>
        </w:rPr>
        <w:t xml:space="preserve"> the scope to all judgments on </w:t>
      </w:r>
      <w:r w:rsidRPr="00AB29EE">
        <w:rPr>
          <w:lang w:val="en-IE"/>
        </w:rPr>
        <w:t xml:space="preserve">parental responsibility. </w:t>
      </w:r>
      <w:r>
        <w:t xml:space="preserve">Guide on Brussels II regulations available at: </w:t>
      </w:r>
      <w:hyperlink r:id="rId5" w:history="1">
        <w:r w:rsidRPr="00D20FDE">
          <w:rPr>
            <w:rStyle w:val="Hyperlink"/>
          </w:rPr>
          <w:t>http://ec.europa.eu/civiljustice/publications/docs/guide_new_brussels_ii_en.pdf</w:t>
        </w:r>
      </w:hyperlink>
    </w:p>
  </w:footnote>
  <w:footnote w:id="10">
    <w:p w:rsidR="00670D2B" w:rsidRDefault="00670D2B" w:rsidP="00967019">
      <w:pPr>
        <w:pStyle w:val="FootnoteText"/>
        <w:spacing w:after="0"/>
      </w:pPr>
      <w:r>
        <w:rPr>
          <w:rStyle w:val="FootnoteReference"/>
        </w:rPr>
        <w:footnoteRef/>
      </w:r>
      <w:r>
        <w:t xml:space="preserve"> </w:t>
      </w:r>
      <w:hyperlink r:id="rId6" w:history="1">
        <w:r w:rsidRPr="00F50C16">
          <w:rPr>
            <w:rStyle w:val="Hyperlink"/>
          </w:rPr>
          <w:t>http://www.flac.ie/download/pdf/110210_michael_farrell_article.pdf</w:t>
        </w:r>
      </w:hyperlink>
    </w:p>
  </w:footnote>
  <w:footnote w:id="11">
    <w:p w:rsidR="00670D2B" w:rsidRDefault="00670D2B" w:rsidP="00967019">
      <w:pPr>
        <w:pStyle w:val="FootnoteText"/>
        <w:spacing w:after="0"/>
      </w:pPr>
      <w:r>
        <w:rPr>
          <w:rStyle w:val="FootnoteReference"/>
        </w:rPr>
        <w:footnoteRef/>
      </w:r>
      <w:r>
        <w:t xml:space="preserve"> Ibid.</w:t>
      </w:r>
    </w:p>
  </w:footnote>
  <w:footnote w:id="12">
    <w:p w:rsidR="00670D2B" w:rsidRPr="00E2759A" w:rsidRDefault="00670D2B" w:rsidP="00967019">
      <w:pPr>
        <w:pStyle w:val="FootnoteText"/>
        <w:spacing w:after="0"/>
        <w:rPr>
          <w:lang w:val="en-IE"/>
        </w:rPr>
      </w:pPr>
      <w:r>
        <w:rPr>
          <w:rStyle w:val="FootnoteReference"/>
        </w:rPr>
        <w:footnoteRef/>
      </w:r>
      <w:r>
        <w:t xml:space="preserve"> </w:t>
      </w:r>
      <w:hyperlink r:id="rId7" w:anchor="/vid/roche-v-ors-72829158" w:history="1">
        <w:r w:rsidRPr="00FD7EBC">
          <w:rPr>
            <w:rStyle w:val="Hyperlink"/>
          </w:rPr>
          <w:t>http://app.vlex.com/#/vid/roche-v-ors-72829158</w:t>
        </w:r>
      </w:hyperlink>
    </w:p>
  </w:footnote>
  <w:footnote w:id="13">
    <w:p w:rsidR="00670D2B" w:rsidRPr="00AF7A4B" w:rsidRDefault="00670D2B" w:rsidP="00967019">
      <w:pPr>
        <w:pStyle w:val="FootnoteText"/>
        <w:spacing w:after="0"/>
        <w:rPr>
          <w:lang w:val="en-IE"/>
        </w:rPr>
      </w:pPr>
      <w:r>
        <w:rPr>
          <w:rStyle w:val="FootnoteReference"/>
        </w:rPr>
        <w:footnoteRef/>
      </w:r>
      <w:r>
        <w:t xml:space="preserve"> </w:t>
      </w:r>
      <w:hyperlink r:id="rId8" w:history="1">
        <w:r w:rsidRPr="00D20FDE">
          <w:rPr>
            <w:rStyle w:val="Hyperlink"/>
          </w:rPr>
          <w:t>http://www.ucd.ie/news/2011/12DEC11/141211-Family-structure-in-Ireland-moving-beyond-the-traditional-model-study-shows.html</w:t>
        </w:r>
      </w:hyperlink>
    </w:p>
  </w:footnote>
  <w:footnote w:id="14">
    <w:p w:rsidR="00670D2B" w:rsidRPr="001B6538" w:rsidRDefault="00670D2B" w:rsidP="00967019">
      <w:pPr>
        <w:pStyle w:val="FootnoteText"/>
        <w:spacing w:after="0"/>
      </w:pPr>
      <w:r>
        <w:rPr>
          <w:rStyle w:val="FootnoteReference"/>
        </w:rPr>
        <w:footnoteRef/>
      </w:r>
      <w:r>
        <w:t xml:space="preserve"> </w:t>
      </w:r>
      <w:hyperlink r:id="rId9" w:history="1">
        <w:r w:rsidRPr="00632EE2">
          <w:rPr>
            <w:rStyle w:val="Hyperlink"/>
          </w:rPr>
          <w:t>http://www.cso.ie/en/newsandevents/pressreleases/2014pressreleases/pressreleasemarriagesandcivilpartnerships2012/</w:t>
        </w:r>
      </w:hyperlink>
    </w:p>
  </w:footnote>
  <w:footnote w:id="15">
    <w:p w:rsidR="00670D2B" w:rsidRPr="001B6538" w:rsidRDefault="00670D2B" w:rsidP="00967019">
      <w:pPr>
        <w:pStyle w:val="FootnoteText"/>
        <w:spacing w:after="0"/>
        <w:rPr>
          <w:lang w:val="en-IE"/>
        </w:rPr>
      </w:pPr>
      <w:r>
        <w:rPr>
          <w:rStyle w:val="FootnoteReference"/>
        </w:rPr>
        <w:footnoteRef/>
      </w:r>
      <w:r>
        <w:t xml:space="preserve"> </w:t>
      </w:r>
      <w:proofErr w:type="gramStart"/>
      <w:r w:rsidRPr="001B6538">
        <w:t>European Society of Embryology and Human Reproduction (ESHRE).</w:t>
      </w:r>
      <w:proofErr w:type="gramEnd"/>
      <w:r w:rsidRPr="001B6538">
        <w:t xml:space="preserve"> </w:t>
      </w:r>
      <w:hyperlink r:id="rId10" w:history="1">
        <w:r w:rsidRPr="001B6538">
          <w:rPr>
            <w:rStyle w:val="Hyperlink"/>
          </w:rPr>
          <w:t>http://www.eshre.eu/Guidelines-and-Legal/ART-fact-sheet.aspx</w:t>
        </w:r>
      </w:hyperlink>
    </w:p>
  </w:footnote>
  <w:footnote w:id="16">
    <w:p w:rsidR="00670D2B" w:rsidRPr="000B0C3D" w:rsidRDefault="00670D2B" w:rsidP="00967019">
      <w:pPr>
        <w:pStyle w:val="FootnoteText"/>
        <w:spacing w:after="0"/>
        <w:rPr>
          <w:lang w:val="en-IE"/>
        </w:rPr>
      </w:pPr>
      <w:r>
        <w:rPr>
          <w:rStyle w:val="FootnoteReference"/>
        </w:rPr>
        <w:footnoteRef/>
      </w:r>
      <w:r>
        <w:t xml:space="preserve"> </w:t>
      </w:r>
      <w:hyperlink r:id="rId11" w:history="1">
        <w:r w:rsidRPr="00D20FDE">
          <w:rPr>
            <w:rStyle w:val="Hyperlink"/>
          </w:rPr>
          <w:t>http://www.citizensinformation.ie/en/birth_family_relationships/cohabiting_couples/adoption_and_unmarried_couples.html</w:t>
        </w:r>
      </w:hyperlink>
    </w:p>
  </w:footnote>
  <w:footnote w:id="17">
    <w:p w:rsidR="00670D2B" w:rsidRPr="006F36DA" w:rsidRDefault="00670D2B" w:rsidP="00967019">
      <w:pPr>
        <w:pStyle w:val="FootnoteText"/>
        <w:spacing w:after="0"/>
        <w:rPr>
          <w:lang w:val="en-IE"/>
        </w:rPr>
      </w:pPr>
      <w:r>
        <w:rPr>
          <w:rStyle w:val="FootnoteReference"/>
        </w:rPr>
        <w:footnoteRef/>
      </w:r>
      <w:r>
        <w:t xml:space="preserve"> </w:t>
      </w:r>
      <w:hyperlink r:id="rId12" w:history="1">
        <w:r w:rsidRPr="00D20FDE">
          <w:rPr>
            <w:rStyle w:val="Hyperlink"/>
          </w:rPr>
          <w:t>http://www.lawreform.ie/_fileupload/Reports/r101Family(1).pdf</w:t>
        </w:r>
      </w:hyperlink>
    </w:p>
  </w:footnote>
  <w:footnote w:id="18">
    <w:p w:rsidR="00670D2B" w:rsidRPr="00994787" w:rsidRDefault="00670D2B" w:rsidP="00967019">
      <w:pPr>
        <w:pStyle w:val="FootnoteText"/>
        <w:spacing w:after="0"/>
        <w:rPr>
          <w:lang w:val="en-IE"/>
        </w:rPr>
      </w:pPr>
      <w:r>
        <w:rPr>
          <w:rStyle w:val="FootnoteReference"/>
        </w:rPr>
        <w:footnoteRef/>
      </w:r>
      <w:r>
        <w:t xml:space="preserve"> </w:t>
      </w:r>
      <w:hyperlink r:id="rId13" w:history="1">
        <w:r w:rsidRPr="00D20FDE">
          <w:rPr>
            <w:rStyle w:val="Hyperlink"/>
          </w:rPr>
          <w:t>http://www.marriagequality.ie/download/pdf/lgbt_parents_in_ireland_full_report.pdf</w:t>
        </w:r>
      </w:hyperlink>
    </w:p>
  </w:footnote>
  <w:footnote w:id="19">
    <w:p w:rsidR="00670D2B" w:rsidRPr="00A83EF5" w:rsidRDefault="00670D2B" w:rsidP="00967019">
      <w:pPr>
        <w:pStyle w:val="FootnoteText"/>
        <w:spacing w:after="0"/>
        <w:rPr>
          <w:lang w:val="en-IE"/>
        </w:rPr>
      </w:pPr>
      <w:r>
        <w:rPr>
          <w:rStyle w:val="FootnoteReference"/>
        </w:rPr>
        <w:footnoteRef/>
      </w:r>
      <w:r>
        <w:t xml:space="preserve"> </w:t>
      </w:r>
      <w:r>
        <w:rPr>
          <w:lang w:val="en-IE"/>
        </w:rPr>
        <w:t>Ibid.</w:t>
      </w:r>
    </w:p>
  </w:footnote>
  <w:footnote w:id="20">
    <w:p w:rsidR="00670D2B" w:rsidRPr="005F3211" w:rsidRDefault="00670D2B" w:rsidP="00967019">
      <w:pPr>
        <w:pStyle w:val="FootnoteText"/>
        <w:spacing w:after="0"/>
        <w:rPr>
          <w:lang w:val="en-IE"/>
        </w:rPr>
      </w:pPr>
      <w:r>
        <w:rPr>
          <w:rStyle w:val="FootnoteReference"/>
        </w:rPr>
        <w:footnoteRef/>
      </w:r>
      <w:r>
        <w:t xml:space="preserve"> </w:t>
      </w:r>
      <w:hyperlink r:id="rId14" w:history="1">
        <w:r w:rsidRPr="00D20FDE">
          <w:rPr>
            <w:rStyle w:val="Hyperlink"/>
          </w:rPr>
          <w:t>http://www.marriagequality.ie/about/</w:t>
        </w:r>
      </w:hyperlink>
    </w:p>
  </w:footnote>
  <w:footnote w:id="21">
    <w:p w:rsidR="00670D2B" w:rsidRPr="00A51C29" w:rsidRDefault="00670D2B" w:rsidP="00967019">
      <w:pPr>
        <w:pStyle w:val="FootnoteText"/>
        <w:spacing w:after="0"/>
        <w:rPr>
          <w:lang w:val="en-IE"/>
        </w:rPr>
      </w:pPr>
      <w:r>
        <w:rPr>
          <w:rStyle w:val="FootnoteReference"/>
        </w:rPr>
        <w:footnoteRef/>
      </w:r>
      <w:r>
        <w:t xml:space="preserve"> </w:t>
      </w:r>
      <w:hyperlink r:id="rId15" w:history="1">
        <w:r w:rsidRPr="00D20FDE">
          <w:rPr>
            <w:rStyle w:val="Hyperlink"/>
          </w:rPr>
          <w:t>http://www.citizensinformation.ie/en/birth_family_relationships/cohabiting_couples/legal_guardianship_and_unmarried_couples.html</w:t>
        </w:r>
      </w:hyperlink>
    </w:p>
  </w:footnote>
  <w:footnote w:id="22">
    <w:p w:rsidR="00670D2B" w:rsidRPr="008A3B25" w:rsidRDefault="00670D2B" w:rsidP="00967019">
      <w:pPr>
        <w:pStyle w:val="FootnoteText"/>
        <w:spacing w:after="0"/>
        <w:rPr>
          <w:lang w:val="en-IE"/>
        </w:rPr>
      </w:pPr>
      <w:r>
        <w:rPr>
          <w:rStyle w:val="FootnoteReference"/>
        </w:rPr>
        <w:footnoteRef/>
      </w:r>
      <w:r>
        <w:t xml:space="preserve"> </w:t>
      </w:r>
      <w:hyperlink r:id="rId16" w:history="1">
        <w:r w:rsidRPr="00D20FDE">
          <w:rPr>
            <w:rStyle w:val="Hyperlink"/>
          </w:rPr>
          <w:t>http://www.justice.ie/en/JELR/Pages/Custody</w:t>
        </w:r>
      </w:hyperlink>
    </w:p>
  </w:footnote>
  <w:footnote w:id="23">
    <w:p w:rsidR="00670D2B" w:rsidRPr="009D5250" w:rsidRDefault="00670D2B" w:rsidP="00967019">
      <w:pPr>
        <w:pStyle w:val="FootnoteText"/>
        <w:spacing w:after="0"/>
        <w:rPr>
          <w:szCs w:val="18"/>
        </w:rPr>
      </w:pPr>
      <w:r w:rsidRPr="009D5250">
        <w:rPr>
          <w:rStyle w:val="FootnoteReference"/>
          <w:szCs w:val="18"/>
        </w:rPr>
        <w:footnoteRef/>
      </w:r>
      <w:r w:rsidRPr="009D5250">
        <w:rPr>
          <w:szCs w:val="18"/>
        </w:rPr>
        <w:t xml:space="preserve"> Section 11(2) of the </w:t>
      </w:r>
      <w:r w:rsidRPr="009D5250">
        <w:rPr>
          <w:i/>
          <w:szCs w:val="18"/>
        </w:rPr>
        <w:t>Guardianship of Infants Act 1964</w:t>
      </w:r>
    </w:p>
  </w:footnote>
  <w:footnote w:id="24">
    <w:p w:rsidR="00670D2B" w:rsidRPr="009D5250" w:rsidRDefault="00670D2B" w:rsidP="00967019">
      <w:pPr>
        <w:pStyle w:val="FootnoteText"/>
        <w:spacing w:after="0"/>
        <w:rPr>
          <w:szCs w:val="18"/>
        </w:rPr>
      </w:pPr>
      <w:r w:rsidRPr="009D5250">
        <w:rPr>
          <w:rStyle w:val="FootnoteReference"/>
          <w:szCs w:val="18"/>
        </w:rPr>
        <w:footnoteRef/>
      </w:r>
      <w:r w:rsidRPr="009D5250">
        <w:rPr>
          <w:szCs w:val="18"/>
        </w:rPr>
        <w:t xml:space="preserve"> See Law Reform Commission – Report on Legal Aspects of Family Relationships, December 2010.</w:t>
      </w:r>
    </w:p>
  </w:footnote>
  <w:footnote w:id="25">
    <w:p w:rsidR="00670D2B" w:rsidRPr="009D5250" w:rsidRDefault="00670D2B" w:rsidP="00967019">
      <w:pPr>
        <w:pStyle w:val="FootnoteText"/>
        <w:spacing w:after="0"/>
        <w:rPr>
          <w:i/>
          <w:szCs w:val="18"/>
        </w:rPr>
      </w:pPr>
      <w:r w:rsidRPr="009D5250">
        <w:rPr>
          <w:rStyle w:val="FootnoteReference"/>
          <w:szCs w:val="18"/>
        </w:rPr>
        <w:footnoteRef/>
      </w:r>
      <w:r w:rsidRPr="009D5250">
        <w:rPr>
          <w:szCs w:val="18"/>
        </w:rPr>
        <w:t xml:space="preserve"> Section 11(2) of the </w:t>
      </w:r>
      <w:r w:rsidRPr="009D5250">
        <w:rPr>
          <w:i/>
          <w:szCs w:val="18"/>
        </w:rPr>
        <w:t>Guardianship of Infants Act 1964</w:t>
      </w:r>
    </w:p>
  </w:footnote>
  <w:footnote w:id="26">
    <w:p w:rsidR="00670D2B" w:rsidRPr="00D777A0" w:rsidRDefault="00670D2B" w:rsidP="00967019">
      <w:pPr>
        <w:pStyle w:val="FootnoteText"/>
        <w:spacing w:after="0"/>
        <w:rPr>
          <w:szCs w:val="18"/>
        </w:rPr>
      </w:pPr>
      <w:r w:rsidRPr="00D777A0">
        <w:rPr>
          <w:rStyle w:val="FootnoteReference"/>
          <w:szCs w:val="18"/>
        </w:rPr>
        <w:footnoteRef/>
      </w:r>
      <w:r w:rsidRPr="00D777A0">
        <w:rPr>
          <w:szCs w:val="18"/>
        </w:rPr>
        <w:t xml:space="preserve"> Article 9 of the UNCRC 1989 provides that the state should respect: ‘the right of the child who is separated from one or both parents to maintain personal relationships and direct contact with both parents on a regular basis, except if it is contrary to the child’s best interests.’</w:t>
      </w:r>
    </w:p>
  </w:footnote>
  <w:footnote w:id="27">
    <w:p w:rsidR="00670D2B" w:rsidRPr="00D777A0" w:rsidRDefault="00670D2B" w:rsidP="00967019">
      <w:pPr>
        <w:pStyle w:val="FootnoteText"/>
        <w:spacing w:after="0"/>
        <w:rPr>
          <w:szCs w:val="18"/>
        </w:rPr>
      </w:pPr>
      <w:r w:rsidRPr="00D777A0">
        <w:rPr>
          <w:rStyle w:val="FootnoteReference"/>
          <w:szCs w:val="18"/>
        </w:rPr>
        <w:footnoteRef/>
      </w:r>
      <w:r w:rsidRPr="00D777A0">
        <w:rPr>
          <w:szCs w:val="18"/>
        </w:rPr>
        <w:t xml:space="preserve"> See Law Reform Commission – Report on Legal Aspects of Family Relationships, December 2010, p. 12.  </w:t>
      </w:r>
    </w:p>
  </w:footnote>
  <w:footnote w:id="28">
    <w:p w:rsidR="00670D2B" w:rsidRPr="00D777A0" w:rsidRDefault="00670D2B" w:rsidP="00967019">
      <w:pPr>
        <w:pStyle w:val="FootnoteText"/>
        <w:spacing w:after="0"/>
        <w:rPr>
          <w:i/>
          <w:szCs w:val="18"/>
        </w:rPr>
      </w:pPr>
      <w:r w:rsidRPr="00D777A0">
        <w:rPr>
          <w:rStyle w:val="FootnoteReference"/>
          <w:szCs w:val="18"/>
        </w:rPr>
        <w:footnoteRef/>
      </w:r>
      <w:r w:rsidRPr="00D777A0">
        <w:rPr>
          <w:szCs w:val="18"/>
        </w:rPr>
        <w:t xml:space="preserve"> As inserted by s. 9 of the </w:t>
      </w:r>
      <w:r w:rsidRPr="00D777A0">
        <w:rPr>
          <w:i/>
          <w:szCs w:val="18"/>
        </w:rPr>
        <w:t>Children Act 1997</w:t>
      </w:r>
    </w:p>
  </w:footnote>
  <w:footnote w:id="29">
    <w:p w:rsidR="00670D2B" w:rsidRPr="00D777A0" w:rsidRDefault="00670D2B" w:rsidP="00967019">
      <w:pPr>
        <w:rPr>
          <w:rFonts w:ascii="Arial" w:hAnsi="Arial" w:cs="Arial"/>
          <w:i/>
          <w:sz w:val="18"/>
          <w:szCs w:val="18"/>
        </w:rPr>
      </w:pPr>
      <w:r w:rsidRPr="00D777A0">
        <w:rPr>
          <w:rStyle w:val="FootnoteReference"/>
          <w:rFonts w:ascii="Arial" w:hAnsi="Arial" w:cs="Arial"/>
          <w:sz w:val="18"/>
          <w:szCs w:val="18"/>
        </w:rPr>
        <w:footnoteRef/>
      </w:r>
      <w:r w:rsidRPr="00D777A0">
        <w:rPr>
          <w:rFonts w:ascii="Arial" w:hAnsi="Arial" w:cs="Arial"/>
          <w:sz w:val="18"/>
          <w:szCs w:val="18"/>
        </w:rPr>
        <w:t xml:space="preserve"> In deciding whether to grant leave, the court must have regard to all the circumstances, including in particular, the applicant’s connection with the child, the risk, if any, of the application disrupting the child’s life to the extent that the child would be harmed by it and the wishes of the child’s guardians (s. 11B(3) of the </w:t>
      </w:r>
      <w:r w:rsidRPr="00D777A0">
        <w:rPr>
          <w:rFonts w:ascii="Arial" w:hAnsi="Arial" w:cs="Arial"/>
          <w:i/>
          <w:sz w:val="18"/>
          <w:szCs w:val="18"/>
        </w:rPr>
        <w:t>Guardianship of Infants Act 1964)</w:t>
      </w:r>
    </w:p>
  </w:footnote>
  <w:footnote w:id="30">
    <w:p w:rsidR="00670D2B" w:rsidRPr="00B7125E" w:rsidRDefault="00670D2B" w:rsidP="00967019">
      <w:pPr>
        <w:pStyle w:val="FootnoteText"/>
        <w:spacing w:after="0"/>
        <w:rPr>
          <w:lang w:val="en-IE"/>
        </w:rPr>
      </w:pPr>
      <w:r>
        <w:rPr>
          <w:rStyle w:val="FootnoteReference"/>
        </w:rPr>
        <w:footnoteRef/>
      </w:r>
      <w:r>
        <w:t xml:space="preserve"> </w:t>
      </w:r>
      <w:r>
        <w:rPr>
          <w:lang w:val="en-IE"/>
        </w:rPr>
        <w:t xml:space="preserve">Shannon, G. (2013). Sixth Report of the Special Rapporteur on Child Protection: A report submitted to the </w:t>
      </w:r>
      <w:proofErr w:type="spellStart"/>
      <w:r>
        <w:rPr>
          <w:lang w:val="en-IE"/>
        </w:rPr>
        <w:t>Oireachtas</w:t>
      </w:r>
      <w:proofErr w:type="spellEnd"/>
      <w:r>
        <w:rPr>
          <w:lang w:val="en-IE"/>
        </w:rPr>
        <w:t xml:space="preserve">. Accessed on 25 March 2013 at </w:t>
      </w:r>
      <w:hyperlink r:id="rId17" w:history="1">
        <w:r w:rsidRPr="00DF74FC">
          <w:rPr>
            <w:rStyle w:val="Hyperlink"/>
            <w:lang w:val="en-IE"/>
          </w:rPr>
          <w:t>http://www.childrensrights.ie/sites/default/files/submissions_reports/files/GShannon-SixthRapporrteurReport0713.pdf</w:t>
        </w:r>
      </w:hyperlink>
    </w:p>
  </w:footnote>
  <w:footnote w:id="31">
    <w:p w:rsidR="00670D2B" w:rsidRPr="00C11C12" w:rsidRDefault="00670D2B" w:rsidP="00967019">
      <w:pPr>
        <w:pStyle w:val="FootnoteText"/>
        <w:spacing w:after="0"/>
      </w:pPr>
      <w:r>
        <w:rPr>
          <w:rStyle w:val="FootnoteReference"/>
        </w:rPr>
        <w:footnoteRef/>
      </w:r>
      <w:r>
        <w:t xml:space="preserve"> </w:t>
      </w:r>
      <w:hyperlink r:id="rId18" w:history="1">
        <w:r w:rsidRPr="00732AFB">
          <w:rPr>
            <w:rStyle w:val="Hyperlink"/>
          </w:rPr>
          <w:t>http://www.treoir.ie/cms-assets/documents/93836-106344.stepparentadopt2013.pdf</w:t>
        </w:r>
      </w:hyperlink>
    </w:p>
  </w:footnote>
  <w:footnote w:id="32">
    <w:p w:rsidR="00670D2B" w:rsidRPr="00C11C12" w:rsidRDefault="00670D2B" w:rsidP="00967019">
      <w:pPr>
        <w:pStyle w:val="FootnoteText"/>
        <w:spacing w:after="0"/>
      </w:pPr>
      <w:r>
        <w:rPr>
          <w:rStyle w:val="FootnoteReference"/>
        </w:rPr>
        <w:footnoteRef/>
      </w:r>
      <w:hyperlink r:id="rId19" w:history="1">
        <w:r w:rsidRPr="00A7039C">
          <w:rPr>
            <w:rStyle w:val="Hyperlink"/>
          </w:rPr>
          <w:t>http://www.citizensinformation.ie/en/birth_family_relationships/cohabiting_couples/adoption_and_unmarried_couples.html</w:t>
        </w:r>
      </w:hyperlink>
    </w:p>
  </w:footnote>
  <w:footnote w:id="33">
    <w:p w:rsidR="00670D2B" w:rsidRPr="00397E85" w:rsidRDefault="00670D2B" w:rsidP="00967019">
      <w:pPr>
        <w:pStyle w:val="FootnoteText"/>
        <w:spacing w:after="0"/>
        <w:rPr>
          <w:lang w:val="en-IE"/>
        </w:rPr>
      </w:pPr>
      <w:r>
        <w:rPr>
          <w:rStyle w:val="FootnoteReference"/>
        </w:rPr>
        <w:footnoteRef/>
      </w:r>
      <w:hyperlink r:id="rId20" w:history="1">
        <w:r w:rsidRPr="00A7039C">
          <w:rPr>
            <w:rStyle w:val="Hyperlink"/>
          </w:rPr>
          <w:t>http://www.citizensinformation.ie/en/birth_family_relationships/cohabiting_couples/rights_of_unmarried_couples.html</w:t>
        </w:r>
      </w:hyperlink>
    </w:p>
  </w:footnote>
  <w:footnote w:id="34">
    <w:p w:rsidR="00670D2B" w:rsidRPr="009E5C9B" w:rsidRDefault="00670D2B" w:rsidP="00967019">
      <w:pPr>
        <w:pStyle w:val="FootnoteText"/>
        <w:spacing w:after="0"/>
      </w:pPr>
      <w:r>
        <w:rPr>
          <w:rStyle w:val="FootnoteReference"/>
        </w:rPr>
        <w:footnoteRef/>
      </w:r>
      <w:hyperlink r:id="rId21" w:history="1">
        <w:r w:rsidRPr="00FD474E">
          <w:rPr>
            <w:rStyle w:val="Hyperlink"/>
          </w:rPr>
          <w:t>http://www.citizensinformation.ie/en/birth_family_relationships/cohabiting_couples/adoption_and_unmarried_couples.html</w:t>
        </w:r>
      </w:hyperlink>
    </w:p>
  </w:footnote>
  <w:footnote w:id="35">
    <w:p w:rsidR="00670D2B" w:rsidRPr="002C7C48" w:rsidRDefault="00670D2B" w:rsidP="00967019">
      <w:pPr>
        <w:pStyle w:val="FootnoteText"/>
        <w:spacing w:after="0"/>
        <w:rPr>
          <w:lang w:val="en-IE"/>
        </w:rPr>
      </w:pPr>
      <w:r>
        <w:rPr>
          <w:rStyle w:val="FootnoteReference"/>
        </w:rPr>
        <w:footnoteRef/>
      </w:r>
      <w:hyperlink r:id="rId22" w:history="1">
        <w:r w:rsidRPr="00FD474E">
          <w:rPr>
            <w:rStyle w:val="Hyperlink"/>
          </w:rPr>
          <w:t>http://www.citizensinformation.ie/en/birth_family_relationships/parenting_alone/maintenance_and_unmarried_couples.html</w:t>
        </w:r>
      </w:hyperlink>
    </w:p>
  </w:footnote>
  <w:footnote w:id="36">
    <w:p w:rsidR="00670D2B" w:rsidRPr="00B212DA" w:rsidRDefault="00670D2B" w:rsidP="00967019">
      <w:pPr>
        <w:pStyle w:val="FootnoteText"/>
        <w:spacing w:after="0"/>
        <w:rPr>
          <w:lang w:val="en-IE"/>
        </w:rPr>
      </w:pPr>
      <w:r>
        <w:rPr>
          <w:rStyle w:val="FootnoteReference"/>
        </w:rPr>
        <w:footnoteRef/>
      </w:r>
      <w:r>
        <w:t xml:space="preserve"> </w:t>
      </w:r>
      <w:hyperlink r:id="rId23" w:history="1">
        <w:r w:rsidRPr="00D20FDE">
          <w:rPr>
            <w:rStyle w:val="Hyperlink"/>
          </w:rPr>
          <w:t>http://www.cjicl.com/uploads/2/9/5/9/2959791/21.2_lin_cjicl.pdf</w:t>
        </w:r>
      </w:hyperlink>
    </w:p>
  </w:footnote>
  <w:footnote w:id="37">
    <w:p w:rsidR="00670D2B" w:rsidRPr="00B71520" w:rsidRDefault="00670D2B" w:rsidP="00967019">
      <w:pPr>
        <w:pStyle w:val="FootnoteText"/>
        <w:spacing w:after="0"/>
        <w:rPr>
          <w:lang w:val="en-IE"/>
        </w:rPr>
      </w:pPr>
      <w:r>
        <w:rPr>
          <w:rStyle w:val="FootnoteReference"/>
        </w:rPr>
        <w:footnoteRef/>
      </w:r>
      <w:r>
        <w:t xml:space="preserve"> </w:t>
      </w:r>
      <w:r>
        <w:rPr>
          <w:lang w:val="en-IE"/>
        </w:rPr>
        <w:t>Ibid.</w:t>
      </w:r>
    </w:p>
  </w:footnote>
  <w:footnote w:id="38">
    <w:p w:rsidR="00670D2B" w:rsidRPr="00C9122F" w:rsidRDefault="00670D2B" w:rsidP="00967019">
      <w:pPr>
        <w:pStyle w:val="FootnoteText"/>
        <w:spacing w:after="0"/>
        <w:rPr>
          <w:lang w:val="en-IE"/>
        </w:rPr>
      </w:pPr>
      <w:r>
        <w:rPr>
          <w:rStyle w:val="FootnoteReference"/>
        </w:rPr>
        <w:footnoteRef/>
      </w:r>
      <w:r>
        <w:t xml:space="preserve"> </w:t>
      </w:r>
      <w:r>
        <w:rPr>
          <w:lang w:val="en-IE"/>
        </w:rPr>
        <w:t xml:space="preserve">Spotlight: Surrogacy, parentage, and citizenship: Ireland in the wider world. See </w:t>
      </w:r>
      <w:hyperlink r:id="rId24" w:history="1">
        <w:r w:rsidRPr="00E36A13">
          <w:rPr>
            <w:rStyle w:val="Hyperlink"/>
            <w:lang w:val="en-IE"/>
          </w:rPr>
          <w:t>http://www.oireachtas.ie/parliament/media/housesoftheoireachtas/libraryresearch/spotlights/spotSurrogac.pdf</w:t>
        </w:r>
      </w:hyperlink>
    </w:p>
  </w:footnote>
  <w:footnote w:id="39">
    <w:p w:rsidR="00670D2B" w:rsidRPr="00F5232C" w:rsidRDefault="00670D2B" w:rsidP="00967019">
      <w:pPr>
        <w:pStyle w:val="FootnoteText"/>
        <w:spacing w:after="0"/>
      </w:pPr>
      <w:r>
        <w:rPr>
          <w:rStyle w:val="FootnoteReference"/>
        </w:rPr>
        <w:footnoteRef/>
      </w:r>
      <w:r>
        <w:t xml:space="preserve"> </w:t>
      </w:r>
      <w:hyperlink r:id="rId25" w:history="1">
        <w:r w:rsidRPr="002F5EC0">
          <w:rPr>
            <w:rStyle w:val="Hyperlink"/>
          </w:rPr>
          <w:t>http://curia.europa.eu/jcms/upload/docs/application/pdf/2014-03/cp140036en.pdf</w:t>
        </w:r>
      </w:hyperlink>
    </w:p>
  </w:footnote>
  <w:footnote w:id="40">
    <w:p w:rsidR="00670D2B" w:rsidRPr="00C975FA" w:rsidRDefault="00670D2B" w:rsidP="00967019">
      <w:pPr>
        <w:pStyle w:val="FootnoteText"/>
        <w:spacing w:after="0"/>
      </w:pPr>
      <w:r>
        <w:rPr>
          <w:rStyle w:val="FootnoteReference"/>
        </w:rPr>
        <w:footnoteRef/>
      </w:r>
      <w:r>
        <w:t xml:space="preserve"> </w:t>
      </w:r>
      <w:hyperlink r:id="rId26" w:history="1">
        <w:r w:rsidRPr="002F5EC0">
          <w:rPr>
            <w:rStyle w:val="Hyperlink"/>
          </w:rPr>
          <w:t>http://www.irishtimes.com/news/social-affairs/surrogacy-no-grounds-for-maternity-leave-rules-ecj-1.1729834</w:t>
        </w:r>
      </w:hyperlink>
    </w:p>
  </w:footnote>
  <w:footnote w:id="41">
    <w:p w:rsidR="00670D2B" w:rsidRPr="002A1EE1" w:rsidRDefault="00670D2B" w:rsidP="00967019">
      <w:pPr>
        <w:pStyle w:val="FootnoteText"/>
        <w:spacing w:after="0"/>
      </w:pPr>
      <w:r>
        <w:rPr>
          <w:rStyle w:val="FootnoteReference"/>
        </w:rPr>
        <w:footnoteRef/>
      </w:r>
      <w:r>
        <w:t xml:space="preserve"> </w:t>
      </w:r>
      <w:proofErr w:type="gramStart"/>
      <w:r>
        <w:rPr>
          <w:lang w:val="en-IE"/>
        </w:rPr>
        <w:t>Frith et al. (2007).</w:t>
      </w:r>
      <w:proofErr w:type="gramEnd"/>
      <w:r>
        <w:rPr>
          <w:lang w:val="en-IE"/>
        </w:rPr>
        <w:t xml:space="preserve"> </w:t>
      </w:r>
      <w:r w:rsidRPr="009E72BF">
        <w:rPr>
          <w:lang w:val="en-IE"/>
        </w:rPr>
        <w:t>UK gamete don</w:t>
      </w:r>
      <w:r>
        <w:rPr>
          <w:lang w:val="en-IE"/>
        </w:rPr>
        <w:t xml:space="preserve">ors’ reflections on the removal </w:t>
      </w:r>
      <w:r w:rsidRPr="009E72BF">
        <w:rPr>
          <w:lang w:val="en-IE"/>
        </w:rPr>
        <w:t>of anonymity: implications for recruitment</w:t>
      </w:r>
      <w:r>
        <w:rPr>
          <w:lang w:val="en-IE"/>
        </w:rPr>
        <w:t xml:space="preserve">. </w:t>
      </w:r>
      <w:proofErr w:type="gramStart"/>
      <w:r w:rsidRPr="009E72BF">
        <w:rPr>
          <w:i/>
          <w:lang w:val="en-IE"/>
        </w:rPr>
        <w:t>Human Reproduction</w:t>
      </w:r>
      <w:r w:rsidRPr="009E72BF">
        <w:rPr>
          <w:lang w:val="en-IE"/>
        </w:rPr>
        <w:t xml:space="preserve"> Vol.22, No.6 pp. 1675–1680, 2007</w:t>
      </w:r>
      <w:r>
        <w:rPr>
          <w:lang w:val="en-IE"/>
        </w:rPr>
        <w:t>.</w:t>
      </w:r>
      <w:proofErr w:type="gramEnd"/>
      <w:r>
        <w:rPr>
          <w:lang w:val="en-IE"/>
        </w:rPr>
        <w:t xml:space="preserve"> Accessed on 19</w:t>
      </w:r>
      <w:r w:rsidRPr="009E72BF">
        <w:rPr>
          <w:vertAlign w:val="superscript"/>
          <w:lang w:val="en-IE"/>
        </w:rPr>
        <w:t>th</w:t>
      </w:r>
      <w:r>
        <w:rPr>
          <w:lang w:val="en-IE"/>
        </w:rPr>
        <w:t xml:space="preserve"> March 2014 at </w:t>
      </w:r>
      <w:hyperlink r:id="rId27" w:history="1">
        <w:r w:rsidRPr="002F5EC0">
          <w:rPr>
            <w:rStyle w:val="Hyperlink"/>
          </w:rPr>
          <w:t>http://humrep.oxfordjournals.org/content/22/6/1675.full.pdf</w:t>
        </w:r>
      </w:hyperlink>
    </w:p>
  </w:footnote>
  <w:footnote w:id="42">
    <w:p w:rsidR="00670D2B" w:rsidRPr="006B1E93" w:rsidRDefault="00670D2B" w:rsidP="00967019">
      <w:pPr>
        <w:pStyle w:val="FootnoteText"/>
        <w:spacing w:after="0"/>
      </w:pPr>
      <w:r>
        <w:rPr>
          <w:rStyle w:val="FootnoteReference"/>
        </w:rPr>
        <w:footnoteRef/>
      </w:r>
      <w:r>
        <w:t xml:space="preserve"> </w:t>
      </w:r>
      <w:hyperlink r:id="rId28" w:history="1">
        <w:r w:rsidRPr="002F5EC0">
          <w:rPr>
            <w:rStyle w:val="Hyperlink"/>
          </w:rPr>
          <w:t>http://www.coparents.co.uk/sperm-donors-laws-in-UK.php</w:t>
        </w:r>
      </w:hyperlink>
    </w:p>
  </w:footnote>
  <w:footnote w:id="43">
    <w:p w:rsidR="00670D2B" w:rsidRPr="00A05E74" w:rsidRDefault="00670D2B" w:rsidP="00967019">
      <w:pPr>
        <w:pStyle w:val="FootnoteText"/>
        <w:spacing w:after="0"/>
      </w:pPr>
      <w:r>
        <w:rPr>
          <w:rStyle w:val="FootnoteReference"/>
        </w:rPr>
        <w:footnoteRef/>
      </w:r>
      <w:r>
        <w:t xml:space="preserve"> </w:t>
      </w:r>
      <w:proofErr w:type="gramStart"/>
      <w:r>
        <w:rPr>
          <w:lang w:val="en-IE"/>
        </w:rPr>
        <w:t>Frith et al. (2007).</w:t>
      </w:r>
      <w:proofErr w:type="gramEnd"/>
      <w:r>
        <w:rPr>
          <w:lang w:val="en-IE"/>
        </w:rPr>
        <w:t xml:space="preserve"> </w:t>
      </w:r>
      <w:r w:rsidRPr="009E72BF">
        <w:rPr>
          <w:lang w:val="en-IE"/>
        </w:rPr>
        <w:t>UK gamete don</w:t>
      </w:r>
      <w:r>
        <w:rPr>
          <w:lang w:val="en-IE"/>
        </w:rPr>
        <w:t xml:space="preserve">ors’ reflections on the removal </w:t>
      </w:r>
      <w:r w:rsidRPr="009E72BF">
        <w:rPr>
          <w:lang w:val="en-IE"/>
        </w:rPr>
        <w:t>of anonymity: implications for recruitment</w:t>
      </w:r>
      <w:r>
        <w:rPr>
          <w:lang w:val="en-IE"/>
        </w:rPr>
        <w:t xml:space="preserve">. </w:t>
      </w:r>
      <w:proofErr w:type="gramStart"/>
      <w:r w:rsidRPr="009E72BF">
        <w:rPr>
          <w:i/>
          <w:lang w:val="en-IE"/>
        </w:rPr>
        <w:t>Human Reproduction</w:t>
      </w:r>
      <w:r w:rsidRPr="009E72BF">
        <w:rPr>
          <w:lang w:val="en-IE"/>
        </w:rPr>
        <w:t xml:space="preserve"> Vol.22, No.6 pp. 1675–1680, 2007</w:t>
      </w:r>
      <w:r>
        <w:rPr>
          <w:lang w:val="en-IE"/>
        </w:rPr>
        <w:t>.</w:t>
      </w:r>
      <w:proofErr w:type="gramEnd"/>
      <w:r w:rsidRPr="009E72BF">
        <w:rPr>
          <w:lang w:val="en-IE"/>
        </w:rPr>
        <w:t xml:space="preserve"> </w:t>
      </w:r>
      <w:r>
        <w:rPr>
          <w:lang w:val="en-IE"/>
        </w:rPr>
        <w:t>Accessed on 19</w:t>
      </w:r>
      <w:r w:rsidRPr="009E72BF">
        <w:rPr>
          <w:vertAlign w:val="superscript"/>
          <w:lang w:val="en-IE"/>
        </w:rPr>
        <w:t>th</w:t>
      </w:r>
      <w:r>
        <w:rPr>
          <w:lang w:val="en-IE"/>
        </w:rPr>
        <w:t xml:space="preserve"> March 2014 at </w:t>
      </w:r>
      <w:hyperlink r:id="rId29" w:history="1">
        <w:r w:rsidRPr="002F5EC0">
          <w:rPr>
            <w:rStyle w:val="Hyperlink"/>
          </w:rPr>
          <w:t>http://humrep.oxfordjournals.org/content/22/6/1675.full.pdf</w:t>
        </w:r>
      </w:hyperlink>
    </w:p>
  </w:footnote>
  <w:footnote w:id="44">
    <w:p w:rsidR="00670D2B" w:rsidRPr="00D93D83" w:rsidRDefault="00670D2B" w:rsidP="00967019">
      <w:pPr>
        <w:pStyle w:val="FootnoteText"/>
        <w:spacing w:after="0"/>
      </w:pPr>
      <w:r>
        <w:rPr>
          <w:rStyle w:val="FootnoteReference"/>
        </w:rPr>
        <w:footnoteRef/>
      </w:r>
      <w:r>
        <w:t xml:space="preserve"> </w:t>
      </w:r>
      <w:hyperlink r:id="rId30" w:history="1">
        <w:r w:rsidRPr="00732AFB">
          <w:rPr>
            <w:rStyle w:val="Hyperlink"/>
          </w:rPr>
          <w:t>http://www.bionews.org.uk/page_221579.asp</w:t>
        </w:r>
      </w:hyperlink>
    </w:p>
  </w:footnote>
  <w:footnote w:id="45">
    <w:p w:rsidR="00670D2B" w:rsidRPr="003F103C" w:rsidRDefault="00670D2B" w:rsidP="00967019">
      <w:pPr>
        <w:pStyle w:val="FootnoteText"/>
        <w:spacing w:after="0"/>
      </w:pPr>
      <w:r>
        <w:rPr>
          <w:rStyle w:val="FootnoteReference"/>
        </w:rPr>
        <w:footnoteRef/>
      </w:r>
      <w:r>
        <w:t xml:space="preserve"> </w:t>
      </w:r>
      <w:hyperlink r:id="rId31" w:history="1">
        <w:r w:rsidRPr="00B5619D">
          <w:rPr>
            <w:rStyle w:val="Hyperlink"/>
          </w:rPr>
          <w:t>http://www.echr.coe.int/Documents/Convention_ENG.pdf</w:t>
        </w:r>
      </w:hyperlink>
    </w:p>
  </w:footnote>
  <w:footnote w:id="46">
    <w:p w:rsidR="00670D2B" w:rsidRPr="00132F7C" w:rsidRDefault="00670D2B" w:rsidP="00967019">
      <w:pPr>
        <w:pStyle w:val="FootnoteText"/>
        <w:spacing w:after="0"/>
        <w:rPr>
          <w:rFonts w:cs="Arial"/>
          <w:szCs w:val="18"/>
        </w:rPr>
      </w:pPr>
      <w:r w:rsidRPr="00132F7C">
        <w:rPr>
          <w:rStyle w:val="FootnoteReference"/>
          <w:rFonts w:cs="Arial"/>
          <w:szCs w:val="18"/>
        </w:rPr>
        <w:footnoteRef/>
      </w:r>
      <w:r w:rsidRPr="00132F7C">
        <w:rPr>
          <w:rFonts w:cs="Arial"/>
          <w:szCs w:val="18"/>
        </w:rPr>
        <w:t xml:space="preserve"> </w:t>
      </w:r>
      <w:proofErr w:type="gramStart"/>
      <w:r w:rsidRPr="00132F7C">
        <w:rPr>
          <w:rFonts w:cs="Arial"/>
          <w:szCs w:val="18"/>
        </w:rPr>
        <w:t xml:space="preserve">See </w:t>
      </w:r>
      <w:r w:rsidRPr="00132F7C">
        <w:rPr>
          <w:rFonts w:cs="Arial"/>
          <w:i/>
          <w:szCs w:val="18"/>
        </w:rPr>
        <w:t>G v.</w:t>
      </w:r>
      <w:proofErr w:type="gramEnd"/>
      <w:r w:rsidRPr="00132F7C">
        <w:rPr>
          <w:rFonts w:cs="Arial"/>
          <w:i/>
          <w:szCs w:val="18"/>
        </w:rPr>
        <w:t xml:space="preserve"> </w:t>
      </w:r>
      <w:proofErr w:type="gramStart"/>
      <w:r w:rsidRPr="00132F7C">
        <w:rPr>
          <w:rFonts w:cs="Arial"/>
          <w:i/>
          <w:szCs w:val="18"/>
        </w:rPr>
        <w:t>The Netherlands</w:t>
      </w:r>
      <w:r w:rsidRPr="00132F7C">
        <w:rPr>
          <w:rFonts w:cs="Arial"/>
          <w:b/>
          <w:i/>
          <w:szCs w:val="18"/>
        </w:rPr>
        <w:t xml:space="preserve"> </w:t>
      </w:r>
      <w:r w:rsidRPr="00132F7C">
        <w:rPr>
          <w:rFonts w:cs="Arial"/>
          <w:szCs w:val="18"/>
        </w:rPr>
        <w:t>(1993) 16 EHRR.</w:t>
      </w:r>
      <w:proofErr w:type="gramEnd"/>
      <w:r w:rsidRPr="00132F7C">
        <w:rPr>
          <w:rFonts w:cs="Arial"/>
          <w:szCs w:val="18"/>
        </w:rPr>
        <w:t xml:space="preserve">  </w:t>
      </w:r>
    </w:p>
  </w:footnote>
  <w:footnote w:id="47">
    <w:p w:rsidR="00670D2B" w:rsidRPr="00E83F1C" w:rsidRDefault="00670D2B" w:rsidP="00967019">
      <w:pPr>
        <w:pStyle w:val="FootnoteText"/>
        <w:spacing w:after="0"/>
      </w:pPr>
      <w:r>
        <w:rPr>
          <w:rStyle w:val="FootnoteReference"/>
        </w:rPr>
        <w:footnoteRef/>
      </w:r>
      <w:r>
        <w:t xml:space="preserve"> Available at </w:t>
      </w:r>
      <w:hyperlink r:id="rId32" w:history="1">
        <w:r w:rsidRPr="008B06F1">
          <w:rPr>
            <w:rStyle w:val="Hyperlink"/>
          </w:rPr>
          <w:t>http://www.ucd.ie/t4cms/Guide_to_the_31st_amendment.pdf</w:t>
        </w:r>
      </w:hyperlink>
    </w:p>
  </w:footnote>
  <w:footnote w:id="48">
    <w:p w:rsidR="00670D2B" w:rsidRPr="00DE7EED" w:rsidRDefault="00670D2B" w:rsidP="00967019">
      <w:pPr>
        <w:pStyle w:val="FootnoteText"/>
        <w:spacing w:after="0"/>
      </w:pPr>
      <w:r>
        <w:rPr>
          <w:rStyle w:val="FootnoteReference"/>
        </w:rPr>
        <w:footnoteRef/>
      </w:r>
      <w:hyperlink r:id="rId33" w:history="1">
        <w:r w:rsidRPr="00456920">
          <w:rPr>
            <w:rStyle w:val="Hyperlink"/>
          </w:rPr>
          <w:t>http://www.dcya.gov.ie/viewdoc.asp?fn=/documents/Child_Welfare_Protection/ChildrensReferendum.htm</w:t>
        </w:r>
      </w:hyperlink>
    </w:p>
  </w:footnote>
  <w:footnote w:id="49">
    <w:p w:rsidR="00670D2B" w:rsidRPr="001251AA" w:rsidRDefault="00670D2B" w:rsidP="00967019">
      <w:pPr>
        <w:pStyle w:val="FootnoteText"/>
        <w:spacing w:after="0"/>
        <w:rPr>
          <w:lang w:val="en-IE"/>
        </w:rPr>
      </w:pPr>
      <w:r>
        <w:rPr>
          <w:rStyle w:val="FootnoteReference"/>
        </w:rPr>
        <w:footnoteRef/>
      </w:r>
      <w:r>
        <w:t xml:space="preserve"> </w:t>
      </w:r>
      <w:r w:rsidRPr="001251AA">
        <w:rPr>
          <w:lang w:val="en-IE"/>
        </w:rPr>
        <w:t xml:space="preserve">Shannon, G. (2013). Sixth Report of the Special Rapporteur on Child Protection: A report submitted to the </w:t>
      </w:r>
      <w:proofErr w:type="spellStart"/>
      <w:r w:rsidRPr="001251AA">
        <w:rPr>
          <w:lang w:val="en-IE"/>
        </w:rPr>
        <w:t>Oireachtas</w:t>
      </w:r>
      <w:proofErr w:type="spellEnd"/>
      <w:r w:rsidRPr="001251AA">
        <w:rPr>
          <w:lang w:val="en-IE"/>
        </w:rPr>
        <w:t xml:space="preserve">. Accessed at </w:t>
      </w:r>
      <w:hyperlink r:id="rId34" w:history="1">
        <w:r w:rsidRPr="001251AA">
          <w:rPr>
            <w:rStyle w:val="Hyperlink"/>
            <w:lang w:val="en-IE"/>
          </w:rPr>
          <w:t>http://www.childrensrights.ie/sites/default/files/submissions_reports/files/GShannon-SixthRapporrteurReport0713.pdf</w:t>
        </w:r>
      </w:hyperlink>
    </w:p>
  </w:footnote>
  <w:footnote w:id="50">
    <w:p w:rsidR="00670D2B" w:rsidRPr="008B2B60" w:rsidRDefault="00670D2B" w:rsidP="00967019">
      <w:pPr>
        <w:pStyle w:val="FootnoteText"/>
        <w:spacing w:after="0"/>
        <w:rPr>
          <w:lang w:val="en-IE"/>
        </w:rPr>
      </w:pPr>
      <w:r w:rsidRPr="00932264">
        <w:rPr>
          <w:rStyle w:val="FootnoteReference"/>
        </w:rPr>
        <w:footnoteRef/>
      </w:r>
      <w:r>
        <w:t xml:space="preserve"> Ibid.</w:t>
      </w:r>
    </w:p>
  </w:footnote>
  <w:footnote w:id="51">
    <w:p w:rsidR="00670D2B" w:rsidRPr="00730CC6" w:rsidRDefault="00670D2B" w:rsidP="00967019">
      <w:pPr>
        <w:pStyle w:val="FootnoteText"/>
        <w:spacing w:after="0"/>
        <w:rPr>
          <w:lang w:val="en-IE"/>
        </w:rPr>
      </w:pPr>
      <w:r>
        <w:rPr>
          <w:rStyle w:val="FootnoteReference"/>
        </w:rPr>
        <w:footnoteRef/>
      </w:r>
      <w:r>
        <w:t xml:space="preserve"> </w:t>
      </w:r>
      <w:r>
        <w:rPr>
          <w:lang w:val="en-IE"/>
        </w:rPr>
        <w:t xml:space="preserve">Available at </w:t>
      </w:r>
      <w:hyperlink r:id="rId35" w:history="1">
        <w:r w:rsidRPr="008B06F1">
          <w:rPr>
            <w:rStyle w:val="Hyperlink"/>
            <w:lang w:val="en-IE"/>
          </w:rPr>
          <w:t>http://www.dcya.gov.ie/documents/Aboutus/stratfullenglishversion.pdf</w:t>
        </w:r>
      </w:hyperlink>
    </w:p>
  </w:footnote>
  <w:footnote w:id="52">
    <w:p w:rsidR="00670D2B" w:rsidRPr="000655EE" w:rsidRDefault="00670D2B" w:rsidP="00967019">
      <w:pPr>
        <w:pStyle w:val="FootnoteText"/>
        <w:spacing w:after="0"/>
      </w:pPr>
      <w:r>
        <w:rPr>
          <w:rStyle w:val="FootnoteReference"/>
        </w:rPr>
        <w:footnoteRef/>
      </w:r>
      <w:hyperlink r:id="rId36" w:history="1">
        <w:r w:rsidRPr="008B06F1">
          <w:rPr>
            <w:rStyle w:val="Hyperlink"/>
          </w:rPr>
          <w:t>http://www.dcya.gov.ie/viewdoc.asp?fn=%2Fdocuments%2Fpolicy%2Fchildandyoungpolicyframework.htm</w:t>
        </w:r>
      </w:hyperlink>
    </w:p>
  </w:footnote>
  <w:footnote w:id="53">
    <w:p w:rsidR="00670D2B" w:rsidRPr="00BD6794" w:rsidRDefault="00670D2B" w:rsidP="00967019">
      <w:pPr>
        <w:pStyle w:val="FootnoteText"/>
        <w:spacing w:after="0"/>
        <w:rPr>
          <w:sz w:val="20"/>
          <w:lang w:val="en-IE"/>
        </w:rPr>
      </w:pPr>
      <w:r w:rsidRPr="00BD6794">
        <w:rPr>
          <w:rStyle w:val="FootnoteReference"/>
          <w:sz w:val="20"/>
        </w:rPr>
        <w:footnoteRef/>
      </w:r>
      <w:r w:rsidRPr="00BD6794">
        <w:rPr>
          <w:sz w:val="20"/>
        </w:rPr>
        <w:t xml:space="preserve"> The Office of Parliamentary Counsel to the Government is one of three offices that make up the Office of the Attorney General.</w:t>
      </w:r>
      <w:r>
        <w:rPr>
          <w:sz w:val="20"/>
        </w:rPr>
        <w:t xml:space="preserve">  The OPC </w:t>
      </w:r>
      <w:r w:rsidRPr="001156BC">
        <w:rPr>
          <w:sz w:val="20"/>
          <w:lang w:val="en"/>
        </w:rPr>
        <w:t>compris</w:t>
      </w:r>
      <w:r>
        <w:rPr>
          <w:sz w:val="20"/>
          <w:lang w:val="en"/>
        </w:rPr>
        <w:t xml:space="preserve">es </w:t>
      </w:r>
      <w:r w:rsidRPr="001156BC">
        <w:rPr>
          <w:sz w:val="20"/>
          <w:lang w:val="en"/>
        </w:rPr>
        <w:t>the Parliamentary Counsel who draft legislation and have responsibilities in the area of statute law revision</w:t>
      </w:r>
      <w:r>
        <w:rPr>
          <w:sz w:val="20"/>
          <w:lang w:val="en"/>
        </w:rPr>
        <w:t>.</w:t>
      </w:r>
    </w:p>
  </w:footnote>
  <w:footnote w:id="54">
    <w:p w:rsidR="00670D2B" w:rsidRDefault="00670D2B" w:rsidP="00967019">
      <w:pPr>
        <w:pStyle w:val="FootnoteText"/>
        <w:spacing w:after="0"/>
      </w:pPr>
      <w:r>
        <w:rPr>
          <w:rStyle w:val="FootnoteReference"/>
        </w:rPr>
        <w:footnoteRef/>
      </w:r>
      <w:r>
        <w:t xml:space="preserve"> </w:t>
      </w:r>
      <w:proofErr w:type="gramStart"/>
      <w:r>
        <w:rPr>
          <w:lang w:val="en-IE"/>
        </w:rPr>
        <w:t>Lin, T. (2013).</w:t>
      </w:r>
      <w:proofErr w:type="gramEnd"/>
      <w:r>
        <w:rPr>
          <w:lang w:val="en-IE"/>
        </w:rPr>
        <w:t xml:space="preserve"> </w:t>
      </w:r>
      <w:proofErr w:type="gramStart"/>
      <w:r>
        <w:rPr>
          <w:lang w:val="en-IE"/>
        </w:rPr>
        <w:t>Born lost: Stateless children in international surrogacy arrangements.</w:t>
      </w:r>
      <w:proofErr w:type="gramEnd"/>
      <w:r>
        <w:rPr>
          <w:lang w:val="en-IE"/>
        </w:rPr>
        <w:t xml:space="preserve">  </w:t>
      </w:r>
      <w:proofErr w:type="gramStart"/>
      <w:r w:rsidRPr="005E3EE5">
        <w:rPr>
          <w:b/>
          <w:bCs/>
        </w:rPr>
        <w:t>Cardozo Journal of International and Comparative Law</w:t>
      </w:r>
      <w:r w:rsidRPr="005E3EE5">
        <w:t xml:space="preserve"> (CJICL)</w:t>
      </w:r>
      <w:r>
        <w:t>.</w:t>
      </w:r>
      <w:proofErr w:type="gramEnd"/>
      <w:r>
        <w:t xml:space="preserve"> Accessed on 10</w:t>
      </w:r>
      <w:r w:rsidRPr="00D335D7">
        <w:rPr>
          <w:vertAlign w:val="superscript"/>
        </w:rPr>
        <w:t>th</w:t>
      </w:r>
      <w:r>
        <w:t xml:space="preserve"> March 2013 at </w:t>
      </w:r>
      <w:hyperlink r:id="rId37" w:history="1">
        <w:r w:rsidRPr="002805BB">
          <w:rPr>
            <w:rStyle w:val="Hyperlink"/>
          </w:rPr>
          <w:t>http://www.cjicl.com/uploads/2/9/5/9/2959791/21.2_lin_cjicl.pdf</w:t>
        </w:r>
      </w:hyperlink>
    </w:p>
    <w:p w:rsidR="00670D2B" w:rsidRPr="004B1A6B" w:rsidRDefault="00670D2B" w:rsidP="00967019">
      <w:pPr>
        <w:pStyle w:val="FootnoteText"/>
        <w:spacing w:after="0"/>
        <w:rPr>
          <w:lang w:val="en-IE"/>
        </w:rPr>
      </w:pPr>
    </w:p>
  </w:footnote>
  <w:footnote w:id="55">
    <w:p w:rsidR="00670D2B" w:rsidRPr="001B4A06" w:rsidRDefault="00670D2B" w:rsidP="00967019">
      <w:pPr>
        <w:pStyle w:val="FootnoteText"/>
        <w:spacing w:after="0"/>
      </w:pPr>
      <w:r>
        <w:rPr>
          <w:rStyle w:val="FootnoteReference"/>
        </w:rPr>
        <w:footnoteRef/>
      </w:r>
      <w:r>
        <w:t xml:space="preserve"> </w:t>
      </w:r>
      <w:hyperlink r:id="rId38" w:history="1">
        <w:r w:rsidRPr="002805BB">
          <w:rPr>
            <w:rStyle w:val="Hyperlink"/>
          </w:rPr>
          <w:t>http://www.irishtimes.com/news/social-affairs/new-laws-to-ban-commercial-surrogacy-1.1599964</w:t>
        </w:r>
      </w:hyperlink>
    </w:p>
  </w:footnote>
  <w:footnote w:id="56">
    <w:p w:rsidR="00670D2B" w:rsidRPr="00B7598F" w:rsidRDefault="00670D2B" w:rsidP="00967019">
      <w:pPr>
        <w:pStyle w:val="FootnoteText"/>
        <w:spacing w:after="0"/>
        <w:rPr>
          <w:lang w:val="en-IE"/>
        </w:rPr>
      </w:pPr>
      <w:r>
        <w:rPr>
          <w:rStyle w:val="FootnoteReference"/>
        </w:rPr>
        <w:footnoteRef/>
      </w:r>
      <w:r>
        <w:t xml:space="preserve"> </w:t>
      </w:r>
      <w:r>
        <w:rPr>
          <w:lang w:val="en-IE"/>
        </w:rPr>
        <w:t>Policy Rationale published with the General Scheme.</w:t>
      </w:r>
    </w:p>
  </w:footnote>
  <w:footnote w:id="57">
    <w:p w:rsidR="00670D2B" w:rsidRPr="00295EE5" w:rsidRDefault="00670D2B" w:rsidP="00967019">
      <w:pPr>
        <w:pStyle w:val="FootnoteText"/>
        <w:spacing w:after="0"/>
        <w:rPr>
          <w:lang w:val="en-IE"/>
        </w:rPr>
      </w:pPr>
      <w:r>
        <w:rPr>
          <w:rStyle w:val="FootnoteReference"/>
        </w:rPr>
        <w:footnoteRef/>
      </w:r>
      <w:r>
        <w:t xml:space="preserve"> </w:t>
      </w:r>
      <w:proofErr w:type="gramStart"/>
      <w:r>
        <w:rPr>
          <w:lang w:val="en-IE"/>
        </w:rPr>
        <w:t>Notes to Head 2 in the General Scheme.</w:t>
      </w:r>
      <w:proofErr w:type="gramEnd"/>
    </w:p>
  </w:footnote>
  <w:footnote w:id="58">
    <w:p w:rsidR="00670D2B" w:rsidRPr="0057529F" w:rsidRDefault="00670D2B" w:rsidP="00967019">
      <w:pPr>
        <w:pStyle w:val="FootnoteText"/>
        <w:spacing w:after="0"/>
        <w:rPr>
          <w:lang w:val="en-IE"/>
        </w:rPr>
      </w:pPr>
      <w:r>
        <w:rPr>
          <w:rStyle w:val="FootnoteReference"/>
        </w:rPr>
        <w:footnoteRef/>
      </w:r>
      <w:r>
        <w:t xml:space="preserve"> </w:t>
      </w:r>
      <w:r w:rsidRPr="0057529F">
        <w:t xml:space="preserve">The </w:t>
      </w:r>
      <w:r w:rsidRPr="0057529F">
        <w:rPr>
          <w:bCs/>
        </w:rPr>
        <w:t>Child Law Clinic</w:t>
      </w:r>
      <w:r w:rsidRPr="0057529F">
        <w:t xml:space="preserve"> at University College Cork is a pro-bono legal research service provided by students for lawyers</w:t>
      </w:r>
      <w:r>
        <w:t xml:space="preserve"> and </w:t>
      </w:r>
      <w:r w:rsidRPr="00602745">
        <w:rPr>
          <w:lang w:val="en"/>
        </w:rPr>
        <w:t xml:space="preserve">Staffed by colleagues at the Faculty of Law and students on the Faculty’s PhD and LLM </w:t>
      </w:r>
      <w:proofErr w:type="spellStart"/>
      <w:r w:rsidRPr="00602745">
        <w:rPr>
          <w:lang w:val="en"/>
        </w:rPr>
        <w:t>programmes</w:t>
      </w:r>
      <w:proofErr w:type="spellEnd"/>
      <w:r>
        <w:rPr>
          <w:lang w:val="en"/>
        </w:rPr>
        <w:t xml:space="preserve">. </w:t>
      </w:r>
      <w:r>
        <w:t xml:space="preserve"> </w:t>
      </w:r>
    </w:p>
  </w:footnote>
  <w:footnote w:id="59">
    <w:p w:rsidR="00670D2B" w:rsidRPr="00FE1333" w:rsidRDefault="00670D2B" w:rsidP="00967019">
      <w:pPr>
        <w:pStyle w:val="FootnoteText"/>
        <w:spacing w:after="0"/>
        <w:rPr>
          <w:lang w:val="en-IE"/>
        </w:rPr>
      </w:pPr>
      <w:r>
        <w:rPr>
          <w:rStyle w:val="FootnoteReference"/>
        </w:rPr>
        <w:footnoteRef/>
      </w:r>
      <w:r>
        <w:t xml:space="preserve"> </w:t>
      </w:r>
      <w:hyperlink r:id="rId39" w:history="1">
        <w:r w:rsidRPr="00D20FDE">
          <w:rPr>
            <w:rStyle w:val="Hyperlink"/>
          </w:rPr>
          <w:t>http://www.justicebc.ca/en/fam/index.html</w:t>
        </w:r>
      </w:hyperlink>
    </w:p>
  </w:footnote>
  <w:footnote w:id="60">
    <w:p w:rsidR="00670D2B" w:rsidRDefault="00670D2B" w:rsidP="00967019">
      <w:pPr>
        <w:pStyle w:val="FootnoteText"/>
      </w:pPr>
    </w:p>
    <w:p w:rsidR="00670D2B" w:rsidRPr="002017DD" w:rsidRDefault="00670D2B" w:rsidP="00967019">
      <w:pPr>
        <w:pStyle w:val="FootnoteText"/>
        <w:spacing w:after="0"/>
        <w:rPr>
          <w:lang w:val="en-IE"/>
        </w:rPr>
      </w:pPr>
      <w:r>
        <w:rPr>
          <w:rStyle w:val="FootnoteReference"/>
        </w:rPr>
        <w:footnoteRef/>
      </w:r>
      <w:r>
        <w:t xml:space="preserve"> </w:t>
      </w:r>
      <w:hyperlink r:id="rId40" w:history="1">
        <w:r w:rsidRPr="00D20FDE">
          <w:rPr>
            <w:rStyle w:val="Hyperlink"/>
          </w:rPr>
          <w:t>http://www.britishandrology.org.uk/wp-content/uploads/2014/03/warren-judgment.pdf</w:t>
        </w:r>
      </w:hyperlink>
    </w:p>
  </w:footnote>
  <w:footnote w:id="61">
    <w:p w:rsidR="00670D2B" w:rsidRPr="009C2D41" w:rsidRDefault="00670D2B" w:rsidP="00967019">
      <w:pPr>
        <w:pStyle w:val="FootnoteText"/>
        <w:spacing w:after="0"/>
      </w:pPr>
      <w:r>
        <w:rPr>
          <w:rStyle w:val="FootnoteReference"/>
        </w:rPr>
        <w:footnoteRef/>
      </w:r>
      <w:r>
        <w:t xml:space="preserve"> </w:t>
      </w:r>
      <w:hyperlink r:id="rId41" w:history="1">
        <w:r w:rsidRPr="00456920">
          <w:rPr>
            <w:rStyle w:val="Hyperlink"/>
          </w:rPr>
          <w:t>http://www.childrensrights.ie/sites/default/files/submissions_reports/files/UNCRCEnglish_0.pdf</w:t>
        </w:r>
      </w:hyperlink>
    </w:p>
  </w:footnote>
  <w:footnote w:id="62">
    <w:p w:rsidR="00670D2B" w:rsidRPr="00EA7523" w:rsidRDefault="00670D2B" w:rsidP="00967019">
      <w:pPr>
        <w:pStyle w:val="FootnoteText"/>
        <w:spacing w:after="0"/>
        <w:rPr>
          <w:lang w:val="en-IE"/>
        </w:rPr>
      </w:pPr>
      <w:r>
        <w:rPr>
          <w:rStyle w:val="FootnoteReference"/>
        </w:rPr>
        <w:footnoteRef/>
      </w:r>
      <w:r>
        <w:t xml:space="preserve"> </w:t>
      </w:r>
      <w:proofErr w:type="gramStart"/>
      <w:r>
        <w:rPr>
          <w:lang w:val="en-IE"/>
        </w:rPr>
        <w:t>European Parliament.</w:t>
      </w:r>
      <w:proofErr w:type="gramEnd"/>
      <w:r>
        <w:rPr>
          <w:lang w:val="en-IE"/>
        </w:rPr>
        <w:t xml:space="preserve"> </w:t>
      </w:r>
      <w:proofErr w:type="gramStart"/>
      <w:r>
        <w:rPr>
          <w:lang w:val="en-IE"/>
        </w:rPr>
        <w:t>(2013). A comparative study on the regime of surrogacy in EU Member States.</w:t>
      </w:r>
      <w:proofErr w:type="gramEnd"/>
      <w:r>
        <w:rPr>
          <w:lang w:val="en-IE"/>
        </w:rPr>
        <w:t xml:space="preserve"> </w:t>
      </w:r>
    </w:p>
  </w:footnote>
  <w:footnote w:id="63">
    <w:p w:rsidR="00670D2B" w:rsidRPr="00666BF0" w:rsidRDefault="00670D2B" w:rsidP="00967019">
      <w:pPr>
        <w:pStyle w:val="FootnoteText"/>
        <w:spacing w:after="0"/>
        <w:rPr>
          <w:lang w:val="en-IE"/>
        </w:rPr>
      </w:pPr>
      <w:r>
        <w:rPr>
          <w:rStyle w:val="FootnoteReference"/>
        </w:rPr>
        <w:footnoteRef/>
      </w:r>
      <w:r>
        <w:t xml:space="preserve"> </w:t>
      </w:r>
      <w:proofErr w:type="gramStart"/>
      <w:r w:rsidRPr="00666BF0">
        <w:t>The age at which a person</w:t>
      </w:r>
      <w:r>
        <w:t xml:space="preserve"> </w:t>
      </w:r>
      <w:r w:rsidRPr="00666BF0">
        <w:t>is recognized by law to be an adult</w:t>
      </w:r>
      <w:r>
        <w:t>.</w:t>
      </w:r>
      <w:proofErr w:type="gramEnd"/>
    </w:p>
  </w:footnote>
  <w:footnote w:id="64">
    <w:p w:rsidR="00670D2B" w:rsidRPr="00B04C4B" w:rsidRDefault="00670D2B" w:rsidP="00967019">
      <w:pPr>
        <w:pStyle w:val="FootnoteText"/>
        <w:spacing w:after="0"/>
        <w:rPr>
          <w:lang w:val="en-IE"/>
        </w:rPr>
      </w:pPr>
      <w:r>
        <w:rPr>
          <w:rStyle w:val="FootnoteReference"/>
        </w:rPr>
        <w:footnoteRef/>
      </w:r>
      <w:r>
        <w:t xml:space="preserve"> </w:t>
      </w:r>
      <w:hyperlink r:id="rId42" w:history="1">
        <w:r w:rsidRPr="00F2566C">
          <w:rPr>
            <w:rStyle w:val="Hyperlink"/>
          </w:rPr>
          <w:t>http://www.lawreform.ie/_fileupload/Reports/r101Family(1).pdf</w:t>
        </w:r>
      </w:hyperlink>
    </w:p>
  </w:footnote>
  <w:footnote w:id="65">
    <w:p w:rsidR="00670D2B" w:rsidRPr="00406E66" w:rsidRDefault="00670D2B" w:rsidP="00967019">
      <w:pPr>
        <w:pStyle w:val="FootnoteText"/>
        <w:spacing w:after="0"/>
        <w:rPr>
          <w:lang w:val="en-IE"/>
        </w:rPr>
      </w:pPr>
      <w:r>
        <w:rPr>
          <w:rStyle w:val="FootnoteReference"/>
        </w:rPr>
        <w:footnoteRef/>
      </w:r>
      <w:r>
        <w:t xml:space="preserve"> </w:t>
      </w:r>
      <w:hyperlink r:id="rId43" w:history="1">
        <w:r w:rsidRPr="00A31557">
          <w:rPr>
            <w:rStyle w:val="Hyperlink"/>
          </w:rPr>
          <w:t>http://www.bdm.nsw.gov.au/bdm_bth/bdm_abc.html</w:t>
        </w:r>
      </w:hyperlink>
    </w:p>
  </w:footnote>
  <w:footnote w:id="66">
    <w:p w:rsidR="00670D2B" w:rsidRDefault="00670D2B" w:rsidP="00967019">
      <w:pPr>
        <w:pStyle w:val="FootnoteText"/>
        <w:spacing w:after="0"/>
        <w:rPr>
          <w:lang w:val="en-IE"/>
        </w:rPr>
      </w:pPr>
      <w:r>
        <w:rPr>
          <w:rStyle w:val="FootnoteReference"/>
        </w:rPr>
        <w:footnoteRef/>
      </w:r>
      <w:r>
        <w:t xml:space="preserve"> </w:t>
      </w:r>
      <w:hyperlink r:id="rId44" w:history="1">
        <w:r w:rsidRPr="00476F9F">
          <w:rPr>
            <w:rStyle w:val="Hyperlink"/>
            <w:lang w:val="en-IE"/>
          </w:rPr>
          <w:t>http://www.childrensrights.ie/resources/children-and-family-relationships-bill</w:t>
        </w:r>
      </w:hyperlink>
    </w:p>
    <w:p w:rsidR="00670D2B" w:rsidRPr="00A67FBC" w:rsidRDefault="00670D2B" w:rsidP="00967019">
      <w:pPr>
        <w:pStyle w:val="FootnoteText"/>
        <w:rPr>
          <w:lang w:val="en-I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2B" w:rsidRDefault="0067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1C87DEC"/>
    <w:lvl w:ilvl="0">
      <w:start w:val="1"/>
      <w:numFmt w:val="bullet"/>
      <w:pStyle w:val="ListBullet"/>
      <w:lvlText w:val=""/>
      <w:lvlJc w:val="left"/>
      <w:pPr>
        <w:tabs>
          <w:tab w:val="num" w:pos="720"/>
        </w:tabs>
        <w:ind w:left="720" w:hanging="720"/>
      </w:pPr>
      <w:rPr>
        <w:rFonts w:ascii="Symbol" w:hAnsi="Symbol" w:hint="default"/>
      </w:rPr>
    </w:lvl>
  </w:abstractNum>
  <w:abstractNum w:abstractNumId="1">
    <w:nsid w:val="064545B5"/>
    <w:multiLevelType w:val="hybridMultilevel"/>
    <w:tmpl w:val="F006B5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03D37A6"/>
    <w:multiLevelType w:val="hybridMultilevel"/>
    <w:tmpl w:val="3D0432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AAA18EA"/>
    <w:multiLevelType w:val="hybridMultilevel"/>
    <w:tmpl w:val="E2F8C8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E042754"/>
    <w:multiLevelType w:val="hybridMultilevel"/>
    <w:tmpl w:val="0C581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1074C36"/>
    <w:multiLevelType w:val="hybridMultilevel"/>
    <w:tmpl w:val="FB42D580"/>
    <w:lvl w:ilvl="0" w:tplc="1809000B">
      <w:start w:val="1"/>
      <w:numFmt w:val="bullet"/>
      <w:lvlText w:val=""/>
      <w:lvlJc w:val="left"/>
      <w:pPr>
        <w:tabs>
          <w:tab w:val="num" w:pos="360"/>
        </w:tabs>
        <w:ind w:left="360" w:hanging="360"/>
      </w:pPr>
      <w:rPr>
        <w:rFonts w:ascii="Wingdings" w:hAnsi="Wingdings" w:hint="default"/>
      </w:rPr>
    </w:lvl>
    <w:lvl w:ilvl="1" w:tplc="18090003">
      <w:start w:val="1"/>
      <w:numFmt w:val="bullet"/>
      <w:lvlText w:val="o"/>
      <w:lvlJc w:val="left"/>
      <w:pPr>
        <w:tabs>
          <w:tab w:val="num" w:pos="1440"/>
        </w:tabs>
        <w:ind w:left="1440" w:hanging="360"/>
      </w:pPr>
      <w:rPr>
        <w:rFonts w:ascii="Courier New" w:hAnsi="Courier New" w:cs="Courier New" w:hint="default"/>
      </w:rPr>
    </w:lvl>
    <w:lvl w:ilvl="2" w:tplc="18090005">
      <w:start w:val="1"/>
      <w:numFmt w:val="bullet"/>
      <w:lvlText w:val=""/>
      <w:lvlJc w:val="left"/>
      <w:pPr>
        <w:tabs>
          <w:tab w:val="num" w:pos="2160"/>
        </w:tabs>
        <w:ind w:left="2160" w:hanging="360"/>
      </w:pPr>
      <w:rPr>
        <w:rFonts w:ascii="Wingdings" w:hAnsi="Wingdings" w:hint="default"/>
      </w:rPr>
    </w:lvl>
    <w:lvl w:ilvl="3" w:tplc="18090001">
      <w:start w:val="1"/>
      <w:numFmt w:val="bullet"/>
      <w:lvlText w:val=""/>
      <w:lvlJc w:val="left"/>
      <w:pPr>
        <w:tabs>
          <w:tab w:val="num" w:pos="2880"/>
        </w:tabs>
        <w:ind w:left="2880" w:hanging="360"/>
      </w:pPr>
      <w:rPr>
        <w:rFonts w:ascii="Symbol" w:hAnsi="Symbol" w:hint="default"/>
      </w:rPr>
    </w:lvl>
    <w:lvl w:ilvl="4" w:tplc="18090003">
      <w:start w:val="1"/>
      <w:numFmt w:val="bullet"/>
      <w:lvlText w:val="o"/>
      <w:lvlJc w:val="left"/>
      <w:pPr>
        <w:tabs>
          <w:tab w:val="num" w:pos="3600"/>
        </w:tabs>
        <w:ind w:left="3600" w:hanging="360"/>
      </w:pPr>
      <w:rPr>
        <w:rFonts w:ascii="Courier New" w:hAnsi="Courier New" w:cs="Courier New" w:hint="default"/>
      </w:rPr>
    </w:lvl>
    <w:lvl w:ilvl="5" w:tplc="18090005">
      <w:start w:val="1"/>
      <w:numFmt w:val="bullet"/>
      <w:lvlText w:val=""/>
      <w:lvlJc w:val="left"/>
      <w:pPr>
        <w:tabs>
          <w:tab w:val="num" w:pos="4320"/>
        </w:tabs>
        <w:ind w:left="4320" w:hanging="360"/>
      </w:pPr>
      <w:rPr>
        <w:rFonts w:ascii="Wingdings" w:hAnsi="Wingdings" w:hint="default"/>
      </w:rPr>
    </w:lvl>
    <w:lvl w:ilvl="6" w:tplc="18090001">
      <w:start w:val="1"/>
      <w:numFmt w:val="bullet"/>
      <w:lvlText w:val=""/>
      <w:lvlJc w:val="left"/>
      <w:pPr>
        <w:tabs>
          <w:tab w:val="num" w:pos="5040"/>
        </w:tabs>
        <w:ind w:left="5040" w:hanging="360"/>
      </w:pPr>
      <w:rPr>
        <w:rFonts w:ascii="Symbol" w:hAnsi="Symbol" w:hint="default"/>
      </w:rPr>
    </w:lvl>
    <w:lvl w:ilvl="7" w:tplc="18090003">
      <w:start w:val="1"/>
      <w:numFmt w:val="bullet"/>
      <w:lvlText w:val="o"/>
      <w:lvlJc w:val="left"/>
      <w:pPr>
        <w:tabs>
          <w:tab w:val="num" w:pos="5760"/>
        </w:tabs>
        <w:ind w:left="5760" w:hanging="360"/>
      </w:pPr>
      <w:rPr>
        <w:rFonts w:ascii="Courier New" w:hAnsi="Courier New" w:cs="Courier New" w:hint="default"/>
      </w:rPr>
    </w:lvl>
    <w:lvl w:ilvl="8" w:tplc="18090005">
      <w:start w:val="1"/>
      <w:numFmt w:val="bullet"/>
      <w:lvlText w:val=""/>
      <w:lvlJc w:val="left"/>
      <w:pPr>
        <w:tabs>
          <w:tab w:val="num" w:pos="6480"/>
        </w:tabs>
        <w:ind w:left="6480" w:hanging="360"/>
      </w:pPr>
      <w:rPr>
        <w:rFonts w:ascii="Wingdings" w:hAnsi="Wingdings" w:hint="default"/>
      </w:rPr>
    </w:lvl>
  </w:abstractNum>
  <w:abstractNum w:abstractNumId="6">
    <w:nsid w:val="242A26CE"/>
    <w:multiLevelType w:val="hybridMultilevel"/>
    <w:tmpl w:val="E9EEF0B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6680B2C"/>
    <w:multiLevelType w:val="multilevel"/>
    <w:tmpl w:val="81CC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7D673F"/>
    <w:multiLevelType w:val="hybridMultilevel"/>
    <w:tmpl w:val="B96CE4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D74065A"/>
    <w:multiLevelType w:val="hybridMultilevel"/>
    <w:tmpl w:val="30BCF5AE"/>
    <w:lvl w:ilvl="0" w:tplc="DC623CA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0352DCA"/>
    <w:multiLevelType w:val="multilevel"/>
    <w:tmpl w:val="DA5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607A9"/>
    <w:multiLevelType w:val="multilevel"/>
    <w:tmpl w:val="068C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A14A29"/>
    <w:multiLevelType w:val="hybridMultilevel"/>
    <w:tmpl w:val="9D8A2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9385D45"/>
    <w:multiLevelType w:val="hybridMultilevel"/>
    <w:tmpl w:val="18DAB478"/>
    <w:lvl w:ilvl="0" w:tplc="E04E8D38">
      <w:start w:val="1"/>
      <w:numFmt w:val="decimal"/>
      <w:pStyle w:val="contents"/>
      <w:lvlText w:val="%1."/>
      <w:lvlJc w:val="left"/>
      <w:pPr>
        <w:tabs>
          <w:tab w:val="num" w:pos="810"/>
        </w:tabs>
        <w:ind w:left="810" w:hanging="450"/>
      </w:pPr>
      <w:rPr>
        <w:rFonts w:hint="default"/>
        <w:b w:val="0"/>
        <w:sz w:val="24"/>
      </w:rPr>
    </w:lvl>
    <w:lvl w:ilvl="1" w:tplc="3E1AC3C8">
      <w:numFmt w:val="none"/>
      <w:lvlText w:val=""/>
      <w:lvlJc w:val="left"/>
      <w:pPr>
        <w:tabs>
          <w:tab w:val="num" w:pos="360"/>
        </w:tabs>
      </w:pPr>
    </w:lvl>
    <w:lvl w:ilvl="2" w:tplc="437C5E94">
      <w:numFmt w:val="none"/>
      <w:lvlText w:val=""/>
      <w:lvlJc w:val="left"/>
      <w:pPr>
        <w:tabs>
          <w:tab w:val="num" w:pos="360"/>
        </w:tabs>
      </w:pPr>
    </w:lvl>
    <w:lvl w:ilvl="3" w:tplc="E3305D7A">
      <w:numFmt w:val="none"/>
      <w:lvlText w:val=""/>
      <w:lvlJc w:val="left"/>
      <w:pPr>
        <w:tabs>
          <w:tab w:val="num" w:pos="360"/>
        </w:tabs>
      </w:pPr>
    </w:lvl>
    <w:lvl w:ilvl="4" w:tplc="A3B261E4">
      <w:numFmt w:val="none"/>
      <w:lvlText w:val=""/>
      <w:lvlJc w:val="left"/>
      <w:pPr>
        <w:tabs>
          <w:tab w:val="num" w:pos="360"/>
        </w:tabs>
      </w:pPr>
    </w:lvl>
    <w:lvl w:ilvl="5" w:tplc="D834C8A2">
      <w:numFmt w:val="none"/>
      <w:lvlText w:val=""/>
      <w:lvlJc w:val="left"/>
      <w:pPr>
        <w:tabs>
          <w:tab w:val="num" w:pos="360"/>
        </w:tabs>
      </w:pPr>
    </w:lvl>
    <w:lvl w:ilvl="6" w:tplc="67DCF40A">
      <w:numFmt w:val="none"/>
      <w:lvlText w:val=""/>
      <w:lvlJc w:val="left"/>
      <w:pPr>
        <w:tabs>
          <w:tab w:val="num" w:pos="360"/>
        </w:tabs>
      </w:pPr>
    </w:lvl>
    <w:lvl w:ilvl="7" w:tplc="B14C53D8">
      <w:numFmt w:val="none"/>
      <w:lvlText w:val=""/>
      <w:lvlJc w:val="left"/>
      <w:pPr>
        <w:tabs>
          <w:tab w:val="num" w:pos="360"/>
        </w:tabs>
      </w:pPr>
    </w:lvl>
    <w:lvl w:ilvl="8" w:tplc="04A6C708">
      <w:numFmt w:val="none"/>
      <w:lvlText w:val=""/>
      <w:lvlJc w:val="left"/>
      <w:pPr>
        <w:tabs>
          <w:tab w:val="num" w:pos="360"/>
        </w:tabs>
      </w:pPr>
    </w:lvl>
  </w:abstractNum>
  <w:abstractNum w:abstractNumId="14">
    <w:nsid w:val="3EFC08E5"/>
    <w:multiLevelType w:val="hybridMultilevel"/>
    <w:tmpl w:val="F59E5B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27C43FB"/>
    <w:multiLevelType w:val="hybridMultilevel"/>
    <w:tmpl w:val="8710DB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7276751"/>
    <w:multiLevelType w:val="multilevel"/>
    <w:tmpl w:val="FD02E036"/>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Arial" w:hAnsi="Arial"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A642FD6"/>
    <w:multiLevelType w:val="hybridMultilevel"/>
    <w:tmpl w:val="B78612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CF818C0"/>
    <w:multiLevelType w:val="multilevel"/>
    <w:tmpl w:val="9AEE1D6E"/>
    <w:lvl w:ilvl="0">
      <w:start w:val="1"/>
      <w:numFmt w:val="decimal"/>
      <w:pStyle w:val="Heading1"/>
      <w:lvlText w:val="%1."/>
      <w:lvlJc w:val="left"/>
      <w:pPr>
        <w:tabs>
          <w:tab w:val="num" w:pos="360"/>
        </w:tabs>
        <w:ind w:left="360" w:hanging="360"/>
      </w:pPr>
      <w:rPr>
        <w:rFonts w:ascii="Arial" w:hAnsi="Arial" w:hint="default"/>
        <w:b/>
        <w:i w:val="0"/>
        <w:sz w:val="24"/>
        <w:szCs w:val="24"/>
      </w:rPr>
    </w:lvl>
    <w:lvl w:ilvl="1">
      <w:start w:val="1"/>
      <w:numFmt w:val="decimal"/>
      <w:lvlText w:val="%2."/>
      <w:lvlJc w:val="left"/>
      <w:pPr>
        <w:tabs>
          <w:tab w:val="num" w:pos="360"/>
        </w:tabs>
        <w:ind w:left="0" w:firstLine="0"/>
      </w:pPr>
      <w:rPr>
        <w:rFonts w:hint="default"/>
        <w:b/>
        <w:i w:val="0"/>
        <w:sz w:val="22"/>
        <w:szCs w:val="22"/>
      </w:rPr>
    </w:lvl>
    <w:lvl w:ilvl="2">
      <w:start w:val="1"/>
      <w:numFmt w:val="decimal"/>
      <w:pStyle w:val="Heading3"/>
      <w:lvlText w:val="%1.%2.%3."/>
      <w:lvlJc w:val="left"/>
      <w:pPr>
        <w:tabs>
          <w:tab w:val="num" w:pos="1440"/>
        </w:tabs>
        <w:ind w:left="1224" w:hanging="504"/>
      </w:pPr>
      <w:rPr>
        <w:rFonts w:ascii="Arial" w:hAnsi="Arial" w:hint="default"/>
        <w:b/>
        <w:i w:val="0"/>
        <w:sz w:val="22"/>
        <w:szCs w:val="22"/>
      </w:rPr>
    </w:lvl>
    <w:lvl w:ilvl="3">
      <w:start w:val="1"/>
      <w:numFmt w:val="none"/>
      <w:pStyle w:val="Heading4"/>
      <w:lvlText w:val=""/>
      <w:lvlJc w:val="left"/>
      <w:pPr>
        <w:tabs>
          <w:tab w:val="num" w:pos="1800"/>
        </w:tabs>
        <w:ind w:left="1728" w:hanging="648"/>
      </w:pPr>
      <w:rPr>
        <w:rFonts w:ascii="Arial" w:hAnsi="Arial" w:hint="default"/>
        <w:b w:val="0"/>
        <w:i/>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4F7F7241"/>
    <w:multiLevelType w:val="hybridMultilevel"/>
    <w:tmpl w:val="F3B881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02C62CE"/>
    <w:multiLevelType w:val="hybridMultilevel"/>
    <w:tmpl w:val="E118E086"/>
    <w:lvl w:ilvl="0" w:tplc="BBAE739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8015E54"/>
    <w:multiLevelType w:val="hybridMultilevel"/>
    <w:tmpl w:val="EBCA2E4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BC55469"/>
    <w:multiLevelType w:val="hybridMultilevel"/>
    <w:tmpl w:val="1E004C3C"/>
    <w:lvl w:ilvl="0" w:tplc="09F6F95C">
      <w:start w:val="1"/>
      <w:numFmt w:val="bullet"/>
      <w:pStyle w:val="bulletpoints"/>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23">
    <w:nsid w:val="65D311AE"/>
    <w:multiLevelType w:val="hybridMultilevel"/>
    <w:tmpl w:val="FABE0ED0"/>
    <w:lvl w:ilvl="0" w:tplc="1809000F">
      <w:start w:val="1"/>
      <w:numFmt w:val="decimal"/>
      <w:lvlText w:val="%1."/>
      <w:lvlJc w:val="left"/>
      <w:pPr>
        <w:ind w:left="1364" w:hanging="360"/>
      </w:pPr>
    </w:lvl>
    <w:lvl w:ilvl="1" w:tplc="18090019" w:tentative="1">
      <w:start w:val="1"/>
      <w:numFmt w:val="lowerLetter"/>
      <w:lvlText w:val="%2."/>
      <w:lvlJc w:val="left"/>
      <w:pPr>
        <w:ind w:left="2084" w:hanging="360"/>
      </w:pPr>
    </w:lvl>
    <w:lvl w:ilvl="2" w:tplc="1809001B" w:tentative="1">
      <w:start w:val="1"/>
      <w:numFmt w:val="lowerRoman"/>
      <w:lvlText w:val="%3."/>
      <w:lvlJc w:val="right"/>
      <w:pPr>
        <w:ind w:left="2804" w:hanging="180"/>
      </w:pPr>
    </w:lvl>
    <w:lvl w:ilvl="3" w:tplc="1809000F" w:tentative="1">
      <w:start w:val="1"/>
      <w:numFmt w:val="decimal"/>
      <w:lvlText w:val="%4."/>
      <w:lvlJc w:val="left"/>
      <w:pPr>
        <w:ind w:left="3524" w:hanging="360"/>
      </w:pPr>
    </w:lvl>
    <w:lvl w:ilvl="4" w:tplc="18090019" w:tentative="1">
      <w:start w:val="1"/>
      <w:numFmt w:val="lowerLetter"/>
      <w:lvlText w:val="%5."/>
      <w:lvlJc w:val="left"/>
      <w:pPr>
        <w:ind w:left="4244" w:hanging="360"/>
      </w:pPr>
    </w:lvl>
    <w:lvl w:ilvl="5" w:tplc="1809001B" w:tentative="1">
      <w:start w:val="1"/>
      <w:numFmt w:val="lowerRoman"/>
      <w:lvlText w:val="%6."/>
      <w:lvlJc w:val="right"/>
      <w:pPr>
        <w:ind w:left="4964" w:hanging="180"/>
      </w:pPr>
    </w:lvl>
    <w:lvl w:ilvl="6" w:tplc="1809000F" w:tentative="1">
      <w:start w:val="1"/>
      <w:numFmt w:val="decimal"/>
      <w:lvlText w:val="%7."/>
      <w:lvlJc w:val="left"/>
      <w:pPr>
        <w:ind w:left="5684" w:hanging="360"/>
      </w:pPr>
    </w:lvl>
    <w:lvl w:ilvl="7" w:tplc="18090019" w:tentative="1">
      <w:start w:val="1"/>
      <w:numFmt w:val="lowerLetter"/>
      <w:lvlText w:val="%8."/>
      <w:lvlJc w:val="left"/>
      <w:pPr>
        <w:ind w:left="6404" w:hanging="360"/>
      </w:pPr>
    </w:lvl>
    <w:lvl w:ilvl="8" w:tplc="1809001B" w:tentative="1">
      <w:start w:val="1"/>
      <w:numFmt w:val="lowerRoman"/>
      <w:lvlText w:val="%9."/>
      <w:lvlJc w:val="right"/>
      <w:pPr>
        <w:ind w:left="7124" w:hanging="180"/>
      </w:pPr>
    </w:lvl>
  </w:abstractNum>
  <w:abstractNum w:abstractNumId="24">
    <w:nsid w:val="68084690"/>
    <w:multiLevelType w:val="hybridMultilevel"/>
    <w:tmpl w:val="8190D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C1832EB"/>
    <w:multiLevelType w:val="multilevel"/>
    <w:tmpl w:val="40626F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910C25"/>
    <w:multiLevelType w:val="hybridMultilevel"/>
    <w:tmpl w:val="32E289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2405F7F"/>
    <w:multiLevelType w:val="hybridMultilevel"/>
    <w:tmpl w:val="A0C63C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617186A"/>
    <w:multiLevelType w:val="hybridMultilevel"/>
    <w:tmpl w:val="B6CC4F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8A06AE2"/>
    <w:multiLevelType w:val="hybridMultilevel"/>
    <w:tmpl w:val="7D827C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A8F1719"/>
    <w:multiLevelType w:val="hybridMultilevel"/>
    <w:tmpl w:val="AB86C6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2"/>
  </w:num>
  <w:num w:numId="2">
    <w:abstractNumId w:val="13"/>
  </w:num>
  <w:num w:numId="3">
    <w:abstractNumId w:val="16"/>
  </w:num>
  <w:num w:numId="4">
    <w:abstractNumId w:val="0"/>
  </w:num>
  <w:num w:numId="5">
    <w:abstractNumId w:val="18"/>
  </w:num>
  <w:num w:numId="6">
    <w:abstractNumId w:val="25"/>
  </w:num>
  <w:num w:numId="7">
    <w:abstractNumId w:val="26"/>
  </w:num>
  <w:num w:numId="8">
    <w:abstractNumId w:val="8"/>
  </w:num>
  <w:num w:numId="9">
    <w:abstractNumId w:val="2"/>
  </w:num>
  <w:num w:numId="10">
    <w:abstractNumId w:val="23"/>
  </w:num>
  <w:num w:numId="11">
    <w:abstractNumId w:val="1"/>
  </w:num>
  <w:num w:numId="12">
    <w:abstractNumId w:val="28"/>
  </w:num>
  <w:num w:numId="13">
    <w:abstractNumId w:val="30"/>
  </w:num>
  <w:num w:numId="14">
    <w:abstractNumId w:val="21"/>
  </w:num>
  <w:num w:numId="15">
    <w:abstractNumId w:val="24"/>
  </w:num>
  <w:num w:numId="16">
    <w:abstractNumId w:val="29"/>
  </w:num>
  <w:num w:numId="17">
    <w:abstractNumId w:val="17"/>
  </w:num>
  <w:num w:numId="18">
    <w:abstractNumId w:val="5"/>
  </w:num>
  <w:num w:numId="19">
    <w:abstractNumId w:val="12"/>
  </w:num>
  <w:num w:numId="20">
    <w:abstractNumId w:val="19"/>
  </w:num>
  <w:num w:numId="21">
    <w:abstractNumId w:val="14"/>
  </w:num>
  <w:num w:numId="22">
    <w:abstractNumId w:val="27"/>
  </w:num>
  <w:num w:numId="23">
    <w:abstractNumId w:val="3"/>
  </w:num>
  <w:num w:numId="24">
    <w:abstractNumId w:val="10"/>
  </w:num>
  <w:num w:numId="25">
    <w:abstractNumId w:val="11"/>
  </w:num>
  <w:num w:numId="26">
    <w:abstractNumId w:val="7"/>
  </w:num>
  <w:num w:numId="27">
    <w:abstractNumId w:val="9"/>
  </w:num>
  <w:num w:numId="28">
    <w:abstractNumId w:val="15"/>
  </w:num>
  <w:num w:numId="29">
    <w:abstractNumId w:val="6"/>
  </w:num>
  <w:num w:numId="30">
    <w:abstractNumId w:val="20"/>
  </w:num>
  <w:num w:numId="31">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19"/>
    <w:rsid w:val="000167F4"/>
    <w:rsid w:val="002B5C0F"/>
    <w:rsid w:val="003576B2"/>
    <w:rsid w:val="003964E0"/>
    <w:rsid w:val="003A5ADE"/>
    <w:rsid w:val="00494FAE"/>
    <w:rsid w:val="00566B0E"/>
    <w:rsid w:val="00670D2B"/>
    <w:rsid w:val="006A18D4"/>
    <w:rsid w:val="007764E6"/>
    <w:rsid w:val="00794F84"/>
    <w:rsid w:val="007D0442"/>
    <w:rsid w:val="007F2A1D"/>
    <w:rsid w:val="008744DD"/>
    <w:rsid w:val="008D3FA1"/>
    <w:rsid w:val="008F1777"/>
    <w:rsid w:val="009108AF"/>
    <w:rsid w:val="00963E31"/>
    <w:rsid w:val="00967019"/>
    <w:rsid w:val="00A7532A"/>
    <w:rsid w:val="00AA244C"/>
    <w:rsid w:val="00AA68F5"/>
    <w:rsid w:val="00AF51C2"/>
    <w:rsid w:val="00B02A1A"/>
    <w:rsid w:val="00BE06D2"/>
    <w:rsid w:val="00C514C3"/>
    <w:rsid w:val="00D80877"/>
    <w:rsid w:val="00D9036A"/>
    <w:rsid w:val="00E00E47"/>
    <w:rsid w:val="00E62F1D"/>
    <w:rsid w:val="00EE2DCE"/>
    <w:rsid w:val="00F04AB5"/>
    <w:rsid w:val="00F4464E"/>
    <w:rsid w:val="00F75D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019"/>
    <w:pPr>
      <w:spacing w:after="0" w:line="240" w:lineRule="auto"/>
    </w:pPr>
    <w:rPr>
      <w:rFonts w:ascii="Times New Roman" w:eastAsia="Times New Roman" w:hAnsi="Times New Roman" w:cs="Times New Roman"/>
      <w:sz w:val="24"/>
      <w:szCs w:val="20"/>
      <w:lang w:val="en-GB"/>
    </w:rPr>
  </w:style>
  <w:style w:type="paragraph" w:styleId="Heading1">
    <w:name w:val="heading 1"/>
    <w:aliases w:val="Heading 14pt"/>
    <w:basedOn w:val="Normal"/>
    <w:next w:val="Normal"/>
    <w:link w:val="Heading1Char"/>
    <w:qFormat/>
    <w:rsid w:val="00967019"/>
    <w:pPr>
      <w:keepNext/>
      <w:numPr>
        <w:numId w:val="5"/>
      </w:numPr>
      <w:spacing w:before="240" w:after="60"/>
      <w:outlineLvl w:val="0"/>
    </w:pPr>
    <w:rPr>
      <w:rFonts w:ascii="Arial" w:hAnsi="Arial"/>
      <w:b/>
      <w:color w:val="000080"/>
      <w:kern w:val="32"/>
      <w:sz w:val="28"/>
      <w:szCs w:val="32"/>
    </w:rPr>
  </w:style>
  <w:style w:type="paragraph" w:styleId="Heading2">
    <w:name w:val="heading 2"/>
    <w:basedOn w:val="Normal"/>
    <w:next w:val="Normal"/>
    <w:link w:val="Heading2Char"/>
    <w:uiPriority w:val="9"/>
    <w:unhideWhenUsed/>
    <w:qFormat/>
    <w:rsid w:val="00967019"/>
    <w:pPr>
      <w:keepNext/>
      <w:keepLines/>
      <w:spacing w:before="200" w:line="360"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nhideWhenUsed/>
    <w:qFormat/>
    <w:rsid w:val="00967019"/>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67019"/>
    <w:pPr>
      <w:keepNext/>
      <w:numPr>
        <w:ilvl w:val="3"/>
        <w:numId w:val="5"/>
      </w:numPr>
      <w:spacing w:before="240" w:after="60" w:line="360" w:lineRule="auto"/>
      <w:outlineLvl w:val="3"/>
    </w:pPr>
    <w:rPr>
      <w:rFonts w:ascii="Arial" w:hAnsi="Arial"/>
      <w:bCs/>
      <w:i/>
      <w:sz w:val="22"/>
      <w:szCs w:val="28"/>
    </w:rPr>
  </w:style>
  <w:style w:type="paragraph" w:styleId="Heading7">
    <w:name w:val="heading 7"/>
    <w:basedOn w:val="Normal"/>
    <w:next w:val="Normal"/>
    <w:link w:val="Heading7Char"/>
    <w:uiPriority w:val="9"/>
    <w:semiHidden/>
    <w:unhideWhenUsed/>
    <w:qFormat/>
    <w:rsid w:val="008D3FA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4pt Char"/>
    <w:basedOn w:val="DefaultParagraphFont"/>
    <w:link w:val="Heading1"/>
    <w:rsid w:val="00967019"/>
    <w:rPr>
      <w:rFonts w:ascii="Arial" w:eastAsia="Times New Roman" w:hAnsi="Arial" w:cs="Times New Roman"/>
      <w:b/>
      <w:color w:val="000080"/>
      <w:kern w:val="32"/>
      <w:sz w:val="28"/>
      <w:szCs w:val="32"/>
      <w:lang w:val="en-GB"/>
    </w:rPr>
  </w:style>
  <w:style w:type="character" w:customStyle="1" w:styleId="Heading2Char">
    <w:name w:val="Heading 2 Char"/>
    <w:basedOn w:val="DefaultParagraphFont"/>
    <w:link w:val="Heading2"/>
    <w:uiPriority w:val="9"/>
    <w:rsid w:val="009670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67019"/>
    <w:rPr>
      <w:rFonts w:asciiTheme="majorHAnsi" w:eastAsiaTheme="majorEastAsia" w:hAnsiTheme="majorHAnsi" w:cstheme="majorBidi"/>
      <w:b/>
      <w:bCs/>
      <w:color w:val="4F81BD" w:themeColor="accent1"/>
      <w:sz w:val="24"/>
      <w:szCs w:val="20"/>
      <w:lang w:val="en-GB"/>
    </w:rPr>
  </w:style>
  <w:style w:type="character" w:customStyle="1" w:styleId="Heading4Char">
    <w:name w:val="Heading 4 Char"/>
    <w:basedOn w:val="DefaultParagraphFont"/>
    <w:link w:val="Heading4"/>
    <w:rsid w:val="00967019"/>
    <w:rPr>
      <w:rFonts w:ascii="Arial" w:eastAsia="Times New Roman" w:hAnsi="Arial" w:cs="Times New Roman"/>
      <w:bCs/>
      <w:i/>
      <w:szCs w:val="28"/>
      <w:lang w:val="en-GB"/>
    </w:rPr>
  </w:style>
  <w:style w:type="paragraph" w:styleId="Header">
    <w:name w:val="header"/>
    <w:basedOn w:val="Normal"/>
    <w:link w:val="HeaderChar"/>
    <w:rsid w:val="00967019"/>
    <w:pPr>
      <w:tabs>
        <w:tab w:val="center" w:pos="4320"/>
        <w:tab w:val="right" w:pos="8640"/>
      </w:tabs>
    </w:pPr>
  </w:style>
  <w:style w:type="character" w:customStyle="1" w:styleId="HeaderChar">
    <w:name w:val="Header Char"/>
    <w:basedOn w:val="DefaultParagraphFont"/>
    <w:link w:val="Header"/>
    <w:rsid w:val="00967019"/>
    <w:rPr>
      <w:rFonts w:ascii="Times New Roman" w:eastAsia="Times New Roman" w:hAnsi="Times New Roman" w:cs="Times New Roman"/>
      <w:sz w:val="24"/>
      <w:szCs w:val="20"/>
      <w:lang w:val="en-GB"/>
    </w:rPr>
  </w:style>
  <w:style w:type="paragraph" w:styleId="Footer">
    <w:name w:val="footer"/>
    <w:basedOn w:val="Normal"/>
    <w:link w:val="FooterChar"/>
    <w:rsid w:val="00967019"/>
    <w:pPr>
      <w:tabs>
        <w:tab w:val="center" w:pos="4320"/>
        <w:tab w:val="right" w:pos="8640"/>
      </w:tabs>
    </w:pPr>
  </w:style>
  <w:style w:type="character" w:customStyle="1" w:styleId="FooterChar">
    <w:name w:val="Footer Char"/>
    <w:basedOn w:val="DefaultParagraphFont"/>
    <w:link w:val="Footer"/>
    <w:rsid w:val="00967019"/>
    <w:rPr>
      <w:rFonts w:ascii="Times New Roman" w:eastAsia="Times New Roman" w:hAnsi="Times New Roman" w:cs="Times New Roman"/>
      <w:sz w:val="24"/>
      <w:szCs w:val="20"/>
      <w:lang w:val="en-GB"/>
    </w:rPr>
  </w:style>
  <w:style w:type="paragraph" w:customStyle="1" w:styleId="DocumentTitle">
    <w:name w:val="Document Title"/>
    <w:basedOn w:val="Normal"/>
    <w:rsid w:val="00967019"/>
    <w:pPr>
      <w:spacing w:after="240"/>
    </w:pPr>
    <w:rPr>
      <w:rFonts w:ascii="Arial" w:hAnsi="Arial"/>
      <w:b/>
      <w:sz w:val="36"/>
    </w:rPr>
  </w:style>
  <w:style w:type="paragraph" w:customStyle="1" w:styleId="sectionhead">
    <w:name w:val="section head"/>
    <w:basedOn w:val="Normal"/>
    <w:link w:val="sectionheadChar"/>
    <w:rsid w:val="00967019"/>
    <w:pPr>
      <w:spacing w:after="240"/>
    </w:pPr>
    <w:rPr>
      <w:rFonts w:ascii="Arial" w:hAnsi="Arial"/>
      <w:b/>
      <w:sz w:val="28"/>
    </w:rPr>
  </w:style>
  <w:style w:type="paragraph" w:customStyle="1" w:styleId="paragraphhead">
    <w:name w:val="paragraph head"/>
    <w:basedOn w:val="Normal"/>
    <w:link w:val="paragraphheadChar"/>
    <w:uiPriority w:val="99"/>
    <w:rsid w:val="00967019"/>
    <w:pPr>
      <w:spacing w:before="120" w:after="120"/>
    </w:pPr>
    <w:rPr>
      <w:rFonts w:ascii="Arial" w:hAnsi="Arial"/>
      <w:b/>
    </w:rPr>
  </w:style>
  <w:style w:type="paragraph" w:customStyle="1" w:styleId="subhead">
    <w:name w:val="subhead"/>
    <w:basedOn w:val="Normal"/>
    <w:link w:val="subheadChar"/>
    <w:rsid w:val="00967019"/>
    <w:pPr>
      <w:spacing w:before="120" w:after="120"/>
    </w:pPr>
    <w:rPr>
      <w:rFonts w:ascii="Arial" w:hAnsi="Arial"/>
      <w:b/>
      <w:sz w:val="22"/>
    </w:rPr>
  </w:style>
  <w:style w:type="paragraph" w:customStyle="1" w:styleId="BodyText1">
    <w:name w:val="Body Text1"/>
    <w:basedOn w:val="subhead"/>
    <w:link w:val="bodytextChar"/>
    <w:rsid w:val="00967019"/>
    <w:pPr>
      <w:spacing w:before="240" w:after="240" w:line="360" w:lineRule="auto"/>
    </w:pPr>
    <w:rPr>
      <w:b w:val="0"/>
    </w:rPr>
  </w:style>
  <w:style w:type="paragraph" w:customStyle="1" w:styleId="bulletpoints">
    <w:name w:val="bullet points"/>
    <w:basedOn w:val="BodyText1"/>
    <w:rsid w:val="00967019"/>
    <w:pPr>
      <w:numPr>
        <w:numId w:val="1"/>
      </w:numPr>
    </w:pPr>
  </w:style>
  <w:style w:type="paragraph" w:customStyle="1" w:styleId="contents">
    <w:name w:val="contents"/>
    <w:basedOn w:val="Normal"/>
    <w:rsid w:val="00967019"/>
    <w:pPr>
      <w:numPr>
        <w:numId w:val="2"/>
      </w:numPr>
      <w:spacing w:line="480" w:lineRule="auto"/>
    </w:pPr>
    <w:rPr>
      <w:rFonts w:ascii="Arial" w:hAnsi="Arial"/>
      <w:bCs/>
      <w:szCs w:val="23"/>
    </w:rPr>
  </w:style>
  <w:style w:type="paragraph" w:customStyle="1" w:styleId="Researcherinfo">
    <w:name w:val="Researcher info"/>
    <w:basedOn w:val="paragraphhead"/>
    <w:rsid w:val="00967019"/>
    <w:pPr>
      <w:spacing w:before="0" w:after="0"/>
    </w:pPr>
  </w:style>
  <w:style w:type="character" w:styleId="PageNumber">
    <w:name w:val="page number"/>
    <w:basedOn w:val="DefaultParagraphFont"/>
    <w:rsid w:val="00967019"/>
  </w:style>
  <w:style w:type="character" w:styleId="Hyperlink">
    <w:name w:val="Hyperlink"/>
    <w:basedOn w:val="DefaultParagraphFont"/>
    <w:uiPriority w:val="99"/>
    <w:rsid w:val="00967019"/>
    <w:rPr>
      <w:color w:val="0000FF"/>
      <w:u w:val="single"/>
    </w:rPr>
  </w:style>
  <w:style w:type="numbering" w:customStyle="1" w:styleId="Style1">
    <w:name w:val="Style1"/>
    <w:rsid w:val="00967019"/>
    <w:pPr>
      <w:numPr>
        <w:numId w:val="3"/>
      </w:numPr>
    </w:pPr>
  </w:style>
  <w:style w:type="paragraph" w:customStyle="1" w:styleId="bibliographystyle">
    <w:name w:val="bibliography style"/>
    <w:basedOn w:val="BodyText1"/>
    <w:rsid w:val="00967019"/>
    <w:pPr>
      <w:spacing w:line="240" w:lineRule="auto"/>
    </w:pPr>
  </w:style>
  <w:style w:type="paragraph" w:customStyle="1" w:styleId="largesectionquotedtext">
    <w:name w:val="large section quoted text"/>
    <w:basedOn w:val="BodyText1"/>
    <w:next w:val="BodyText1"/>
    <w:rsid w:val="00967019"/>
    <w:pPr>
      <w:spacing w:line="240" w:lineRule="auto"/>
    </w:pPr>
  </w:style>
  <w:style w:type="paragraph" w:customStyle="1" w:styleId="Paragraphquotation">
    <w:name w:val="Paragraph quotation"/>
    <w:basedOn w:val="BodyText1"/>
    <w:rsid w:val="00967019"/>
    <w:pPr>
      <w:ind w:left="567" w:right="567"/>
    </w:pPr>
  </w:style>
  <w:style w:type="paragraph" w:customStyle="1" w:styleId="DirectQuotationtemplate">
    <w:name w:val="Direct Quotation template"/>
    <w:basedOn w:val="BodyText1"/>
    <w:next w:val="BodyText"/>
    <w:rsid w:val="00967019"/>
    <w:pPr>
      <w:spacing w:line="240" w:lineRule="auto"/>
      <w:ind w:left="567" w:right="567"/>
    </w:pPr>
  </w:style>
  <w:style w:type="paragraph" w:styleId="BodyText">
    <w:name w:val="Body Text"/>
    <w:basedOn w:val="Normal"/>
    <w:link w:val="BodyTextChar0"/>
    <w:rsid w:val="00967019"/>
    <w:pPr>
      <w:spacing w:after="120"/>
    </w:pPr>
  </w:style>
  <w:style w:type="character" w:customStyle="1" w:styleId="BodyTextChar0">
    <w:name w:val="Body Text Char"/>
    <w:basedOn w:val="DefaultParagraphFont"/>
    <w:link w:val="BodyText"/>
    <w:rsid w:val="00967019"/>
    <w:rPr>
      <w:rFonts w:ascii="Times New Roman" w:eastAsia="Times New Roman" w:hAnsi="Times New Roman" w:cs="Times New Roman"/>
      <w:sz w:val="24"/>
      <w:szCs w:val="20"/>
      <w:lang w:val="en-GB"/>
    </w:rPr>
  </w:style>
  <w:style w:type="paragraph" w:styleId="FootnoteText">
    <w:name w:val="footnote text"/>
    <w:basedOn w:val="Normal"/>
    <w:link w:val="FootnoteTextChar"/>
    <w:rsid w:val="00967019"/>
    <w:pPr>
      <w:spacing w:after="60"/>
    </w:pPr>
    <w:rPr>
      <w:rFonts w:ascii="Arial" w:hAnsi="Arial"/>
      <w:sz w:val="18"/>
    </w:rPr>
  </w:style>
  <w:style w:type="character" w:customStyle="1" w:styleId="FootnoteTextChar">
    <w:name w:val="Footnote Text Char"/>
    <w:basedOn w:val="DefaultParagraphFont"/>
    <w:link w:val="FootnoteText"/>
    <w:rsid w:val="00967019"/>
    <w:rPr>
      <w:rFonts w:ascii="Arial" w:eastAsia="Times New Roman" w:hAnsi="Arial" w:cs="Times New Roman"/>
      <w:sz w:val="18"/>
      <w:szCs w:val="20"/>
      <w:lang w:val="en-GB"/>
    </w:rPr>
  </w:style>
  <w:style w:type="paragraph" w:customStyle="1" w:styleId="CharChar">
    <w:name w:val="Char Char"/>
    <w:basedOn w:val="Normal"/>
    <w:rsid w:val="00967019"/>
    <w:pPr>
      <w:spacing w:after="160" w:line="240" w:lineRule="exact"/>
    </w:pPr>
    <w:rPr>
      <w:rFonts w:ascii="Tahoma" w:hAnsi="Tahoma"/>
      <w:sz w:val="20"/>
      <w:lang w:val="en-US"/>
    </w:rPr>
  </w:style>
  <w:style w:type="table" w:styleId="TableGrid">
    <w:name w:val="Table Grid"/>
    <w:basedOn w:val="TableNormal"/>
    <w:uiPriority w:val="59"/>
    <w:rsid w:val="00967019"/>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headChar">
    <w:name w:val="paragraph head Char"/>
    <w:basedOn w:val="DefaultParagraphFont"/>
    <w:link w:val="paragraphhead"/>
    <w:uiPriority w:val="99"/>
    <w:rsid w:val="00967019"/>
    <w:rPr>
      <w:rFonts w:ascii="Arial" w:eastAsia="Times New Roman" w:hAnsi="Arial" w:cs="Times New Roman"/>
      <w:b/>
      <w:sz w:val="24"/>
      <w:szCs w:val="20"/>
      <w:lang w:val="en-GB"/>
    </w:rPr>
  </w:style>
  <w:style w:type="character" w:styleId="FootnoteReference">
    <w:name w:val="footnote reference"/>
    <w:basedOn w:val="DefaultParagraphFont"/>
    <w:uiPriority w:val="99"/>
    <w:rsid w:val="00967019"/>
    <w:rPr>
      <w:vertAlign w:val="superscript"/>
    </w:rPr>
  </w:style>
  <w:style w:type="paragraph" w:styleId="NormalWeb">
    <w:name w:val="Normal (Web)"/>
    <w:basedOn w:val="Normal"/>
    <w:uiPriority w:val="99"/>
    <w:rsid w:val="00967019"/>
    <w:pPr>
      <w:spacing w:before="100" w:beforeAutospacing="1" w:after="100" w:afterAutospacing="1"/>
    </w:pPr>
    <w:rPr>
      <w:szCs w:val="24"/>
      <w:lang w:val="en-IE" w:eastAsia="en-IE"/>
    </w:rPr>
  </w:style>
  <w:style w:type="character" w:customStyle="1" w:styleId="sectionheadChar">
    <w:name w:val="section head Char"/>
    <w:basedOn w:val="DefaultParagraphFont"/>
    <w:link w:val="sectionhead"/>
    <w:rsid w:val="00967019"/>
    <w:rPr>
      <w:rFonts w:ascii="Arial" w:eastAsia="Times New Roman" w:hAnsi="Arial" w:cs="Times New Roman"/>
      <w:b/>
      <w:sz w:val="28"/>
      <w:szCs w:val="20"/>
      <w:lang w:val="en-GB"/>
    </w:rPr>
  </w:style>
  <w:style w:type="paragraph" w:styleId="TOC1">
    <w:name w:val="toc 1"/>
    <w:basedOn w:val="Normal"/>
    <w:next w:val="Normal"/>
    <w:autoRedefine/>
    <w:uiPriority w:val="39"/>
    <w:rsid w:val="00967019"/>
    <w:pPr>
      <w:tabs>
        <w:tab w:val="right" w:pos="8487"/>
      </w:tabs>
      <w:spacing w:before="360"/>
    </w:pPr>
    <w:rPr>
      <w:rFonts w:ascii="Arial" w:hAnsi="Arial" w:cs="Arial"/>
      <w:b/>
      <w:bCs/>
      <w:caps/>
      <w:noProof/>
      <w:szCs w:val="24"/>
      <w:lang w:val="en-IE"/>
    </w:rPr>
  </w:style>
  <w:style w:type="paragraph" w:styleId="TOC2">
    <w:name w:val="toc 2"/>
    <w:basedOn w:val="Normal"/>
    <w:next w:val="Normal"/>
    <w:autoRedefine/>
    <w:uiPriority w:val="39"/>
    <w:rsid w:val="00967019"/>
    <w:pPr>
      <w:tabs>
        <w:tab w:val="right" w:pos="8487"/>
      </w:tabs>
      <w:spacing w:before="120" w:after="120"/>
      <w:ind w:left="720"/>
    </w:pPr>
    <w:rPr>
      <w:b/>
      <w:bCs/>
      <w:sz w:val="20"/>
    </w:rPr>
  </w:style>
  <w:style w:type="paragraph" w:styleId="TOC3">
    <w:name w:val="toc 3"/>
    <w:basedOn w:val="Normal"/>
    <w:next w:val="Normal"/>
    <w:autoRedefine/>
    <w:uiPriority w:val="39"/>
    <w:rsid w:val="00967019"/>
    <w:pPr>
      <w:ind w:left="240"/>
    </w:pPr>
    <w:rPr>
      <w:sz w:val="20"/>
    </w:rPr>
  </w:style>
  <w:style w:type="paragraph" w:styleId="TOC4">
    <w:name w:val="toc 4"/>
    <w:basedOn w:val="Normal"/>
    <w:next w:val="Normal"/>
    <w:autoRedefine/>
    <w:semiHidden/>
    <w:rsid w:val="00967019"/>
    <w:pPr>
      <w:ind w:left="480"/>
    </w:pPr>
    <w:rPr>
      <w:sz w:val="20"/>
    </w:rPr>
  </w:style>
  <w:style w:type="paragraph" w:styleId="TOC5">
    <w:name w:val="toc 5"/>
    <w:basedOn w:val="Normal"/>
    <w:next w:val="Normal"/>
    <w:autoRedefine/>
    <w:semiHidden/>
    <w:rsid w:val="00967019"/>
    <w:pPr>
      <w:ind w:left="720"/>
    </w:pPr>
    <w:rPr>
      <w:sz w:val="20"/>
    </w:rPr>
  </w:style>
  <w:style w:type="paragraph" w:styleId="TOC6">
    <w:name w:val="toc 6"/>
    <w:basedOn w:val="Normal"/>
    <w:next w:val="Normal"/>
    <w:autoRedefine/>
    <w:semiHidden/>
    <w:rsid w:val="00967019"/>
    <w:pPr>
      <w:ind w:left="960"/>
    </w:pPr>
    <w:rPr>
      <w:sz w:val="20"/>
    </w:rPr>
  </w:style>
  <w:style w:type="paragraph" w:styleId="TOC7">
    <w:name w:val="toc 7"/>
    <w:basedOn w:val="Normal"/>
    <w:next w:val="Normal"/>
    <w:autoRedefine/>
    <w:semiHidden/>
    <w:rsid w:val="00967019"/>
    <w:pPr>
      <w:ind w:left="1200"/>
    </w:pPr>
    <w:rPr>
      <w:sz w:val="20"/>
    </w:rPr>
  </w:style>
  <w:style w:type="paragraph" w:styleId="TOC8">
    <w:name w:val="toc 8"/>
    <w:basedOn w:val="Normal"/>
    <w:next w:val="Normal"/>
    <w:autoRedefine/>
    <w:semiHidden/>
    <w:rsid w:val="00967019"/>
    <w:pPr>
      <w:ind w:left="1440"/>
    </w:pPr>
    <w:rPr>
      <w:sz w:val="20"/>
    </w:rPr>
  </w:style>
  <w:style w:type="paragraph" w:styleId="TOC9">
    <w:name w:val="toc 9"/>
    <w:basedOn w:val="Normal"/>
    <w:next w:val="Normal"/>
    <w:autoRedefine/>
    <w:semiHidden/>
    <w:rsid w:val="00967019"/>
    <w:pPr>
      <w:ind w:left="1680"/>
    </w:pPr>
    <w:rPr>
      <w:sz w:val="20"/>
    </w:rPr>
  </w:style>
  <w:style w:type="paragraph" w:styleId="BalloonText">
    <w:name w:val="Balloon Text"/>
    <w:basedOn w:val="Normal"/>
    <w:link w:val="BalloonTextChar"/>
    <w:semiHidden/>
    <w:rsid w:val="00967019"/>
    <w:rPr>
      <w:rFonts w:ascii="Tahoma" w:hAnsi="Tahoma" w:cs="Tahoma"/>
      <w:sz w:val="16"/>
      <w:szCs w:val="16"/>
    </w:rPr>
  </w:style>
  <w:style w:type="character" w:customStyle="1" w:styleId="BalloonTextChar">
    <w:name w:val="Balloon Text Char"/>
    <w:basedOn w:val="DefaultParagraphFont"/>
    <w:link w:val="BalloonText"/>
    <w:semiHidden/>
    <w:rsid w:val="00967019"/>
    <w:rPr>
      <w:rFonts w:ascii="Tahoma" w:eastAsia="Times New Roman" w:hAnsi="Tahoma" w:cs="Tahoma"/>
      <w:sz w:val="16"/>
      <w:szCs w:val="16"/>
      <w:lang w:val="en-GB"/>
    </w:rPr>
  </w:style>
  <w:style w:type="paragraph" w:customStyle="1" w:styleId="Default">
    <w:name w:val="Default"/>
    <w:rsid w:val="00967019"/>
    <w:pPr>
      <w:autoSpaceDE w:val="0"/>
      <w:autoSpaceDN w:val="0"/>
      <w:adjustRightInd w:val="0"/>
      <w:spacing w:after="0" w:line="240" w:lineRule="auto"/>
    </w:pPr>
    <w:rPr>
      <w:rFonts w:ascii="Calibri" w:eastAsia="Times New Roman" w:hAnsi="Calibri" w:cs="Calibri"/>
      <w:color w:val="000000"/>
      <w:sz w:val="24"/>
      <w:szCs w:val="24"/>
      <w:lang w:eastAsia="en-IE"/>
    </w:rPr>
  </w:style>
  <w:style w:type="character" w:styleId="FollowedHyperlink">
    <w:name w:val="FollowedHyperlink"/>
    <w:basedOn w:val="DefaultParagraphFont"/>
    <w:rsid w:val="00967019"/>
    <w:rPr>
      <w:color w:val="800080"/>
      <w:u w:val="single"/>
    </w:rPr>
  </w:style>
  <w:style w:type="character" w:customStyle="1" w:styleId="bodytextChar">
    <w:name w:val="body text Char"/>
    <w:basedOn w:val="DefaultParagraphFont"/>
    <w:link w:val="BodyText1"/>
    <w:rsid w:val="00967019"/>
    <w:rPr>
      <w:rFonts w:ascii="Arial" w:eastAsia="Times New Roman" w:hAnsi="Arial" w:cs="Times New Roman"/>
      <w:szCs w:val="20"/>
      <w:lang w:val="en-GB"/>
    </w:rPr>
  </w:style>
  <w:style w:type="character" w:customStyle="1" w:styleId="subheadChar">
    <w:name w:val="subhead Char"/>
    <w:basedOn w:val="DefaultParagraphFont"/>
    <w:link w:val="subhead"/>
    <w:rsid w:val="00967019"/>
    <w:rPr>
      <w:rFonts w:ascii="Arial" w:eastAsia="Times New Roman" w:hAnsi="Arial" w:cs="Times New Roman"/>
      <w:b/>
      <w:szCs w:val="20"/>
      <w:lang w:val="en-GB"/>
    </w:rPr>
  </w:style>
  <w:style w:type="paragraph" w:styleId="Caption">
    <w:name w:val="caption"/>
    <w:basedOn w:val="Normal"/>
    <w:next w:val="Normal"/>
    <w:qFormat/>
    <w:rsid w:val="00967019"/>
    <w:pPr>
      <w:spacing w:before="120" w:after="120" w:line="360" w:lineRule="auto"/>
    </w:pPr>
    <w:rPr>
      <w:rFonts w:ascii="Arial" w:hAnsi="Arial"/>
      <w:b/>
      <w:bCs/>
      <w:sz w:val="20"/>
    </w:rPr>
  </w:style>
  <w:style w:type="paragraph" w:styleId="ListParagraph">
    <w:name w:val="List Paragraph"/>
    <w:basedOn w:val="Normal"/>
    <w:qFormat/>
    <w:rsid w:val="00967019"/>
    <w:pPr>
      <w:ind w:left="720"/>
      <w:contextualSpacing/>
    </w:pPr>
  </w:style>
  <w:style w:type="paragraph" w:styleId="EndnoteText">
    <w:name w:val="endnote text"/>
    <w:basedOn w:val="Normal"/>
    <w:link w:val="EndnoteTextChar"/>
    <w:uiPriority w:val="99"/>
    <w:semiHidden/>
    <w:unhideWhenUsed/>
    <w:rsid w:val="00967019"/>
    <w:rPr>
      <w:sz w:val="20"/>
    </w:rPr>
  </w:style>
  <w:style w:type="character" w:customStyle="1" w:styleId="EndnoteTextChar">
    <w:name w:val="Endnote Text Char"/>
    <w:basedOn w:val="DefaultParagraphFont"/>
    <w:link w:val="EndnoteText"/>
    <w:uiPriority w:val="99"/>
    <w:semiHidden/>
    <w:rsid w:val="00967019"/>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967019"/>
    <w:rPr>
      <w:vertAlign w:val="superscript"/>
    </w:rPr>
  </w:style>
  <w:style w:type="character" w:styleId="Strong">
    <w:name w:val="Strong"/>
    <w:basedOn w:val="DefaultParagraphFont"/>
    <w:uiPriority w:val="22"/>
    <w:qFormat/>
    <w:rsid w:val="00967019"/>
    <w:rPr>
      <w:b/>
      <w:bCs/>
    </w:rPr>
  </w:style>
  <w:style w:type="character" w:customStyle="1" w:styleId="bodytext0">
    <w:name w:val="bodytext"/>
    <w:basedOn w:val="DefaultParagraphFont"/>
    <w:rsid w:val="00967019"/>
  </w:style>
  <w:style w:type="paragraph" w:customStyle="1" w:styleId="FirstNormal">
    <w:name w:val="First Normal"/>
    <w:basedOn w:val="Normal"/>
    <w:next w:val="Normal"/>
    <w:link w:val="FirstNormalChar"/>
    <w:rsid w:val="00967019"/>
    <w:pPr>
      <w:spacing w:before="60" w:line="360" w:lineRule="auto"/>
    </w:pPr>
    <w:rPr>
      <w:rFonts w:ascii="Arial" w:hAnsi="Arial"/>
      <w:sz w:val="22"/>
      <w:lang w:val="en-IE" w:eastAsia="en-IE"/>
    </w:rPr>
  </w:style>
  <w:style w:type="character" w:customStyle="1" w:styleId="FirstNormalChar">
    <w:name w:val="First Normal Char"/>
    <w:basedOn w:val="DefaultParagraphFont"/>
    <w:link w:val="FirstNormal"/>
    <w:rsid w:val="00967019"/>
    <w:rPr>
      <w:rFonts w:ascii="Arial" w:eastAsia="Times New Roman" w:hAnsi="Arial" w:cs="Times New Roman"/>
      <w:szCs w:val="20"/>
      <w:lang w:eastAsia="en-IE"/>
    </w:rPr>
  </w:style>
  <w:style w:type="paragraph" w:styleId="ListBullet">
    <w:name w:val="List Bullet"/>
    <w:basedOn w:val="Normal"/>
    <w:rsid w:val="00967019"/>
    <w:pPr>
      <w:numPr>
        <w:numId w:val="4"/>
      </w:numPr>
      <w:spacing w:after="240"/>
    </w:pPr>
    <w:rPr>
      <w:szCs w:val="24"/>
      <w:lang w:val="en-US"/>
    </w:rPr>
  </w:style>
  <w:style w:type="table" w:customStyle="1" w:styleId="TableGrid1">
    <w:name w:val="Table Grid1"/>
    <w:basedOn w:val="TableNormal"/>
    <w:next w:val="TableGrid"/>
    <w:uiPriority w:val="59"/>
    <w:rsid w:val="00967019"/>
    <w:pPr>
      <w:spacing w:before="240" w:after="240" w:line="36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7019"/>
    <w:rPr>
      <w:sz w:val="16"/>
      <w:szCs w:val="16"/>
    </w:rPr>
  </w:style>
  <w:style w:type="paragraph" w:styleId="CommentText">
    <w:name w:val="annotation text"/>
    <w:basedOn w:val="Normal"/>
    <w:link w:val="CommentTextChar"/>
    <w:uiPriority w:val="99"/>
    <w:semiHidden/>
    <w:unhideWhenUsed/>
    <w:rsid w:val="00967019"/>
    <w:rPr>
      <w:sz w:val="20"/>
    </w:rPr>
  </w:style>
  <w:style w:type="character" w:customStyle="1" w:styleId="CommentTextChar">
    <w:name w:val="Comment Text Char"/>
    <w:basedOn w:val="DefaultParagraphFont"/>
    <w:link w:val="CommentText"/>
    <w:uiPriority w:val="99"/>
    <w:semiHidden/>
    <w:rsid w:val="0096701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67019"/>
    <w:rPr>
      <w:b/>
      <w:bCs/>
    </w:rPr>
  </w:style>
  <w:style w:type="character" w:customStyle="1" w:styleId="CommentSubjectChar">
    <w:name w:val="Comment Subject Char"/>
    <w:basedOn w:val="CommentTextChar"/>
    <w:link w:val="CommentSubject"/>
    <w:uiPriority w:val="99"/>
    <w:semiHidden/>
    <w:rsid w:val="00967019"/>
    <w:rPr>
      <w:rFonts w:ascii="Times New Roman" w:eastAsia="Times New Roman" w:hAnsi="Times New Roman" w:cs="Times New Roman"/>
      <w:b/>
      <w:bCs/>
      <w:sz w:val="20"/>
      <w:szCs w:val="20"/>
      <w:lang w:val="en-GB"/>
    </w:rPr>
  </w:style>
  <w:style w:type="paragraph" w:customStyle="1" w:styleId="CharCharChar">
    <w:name w:val="Char Char Char"/>
    <w:basedOn w:val="Normal"/>
    <w:rsid w:val="00967019"/>
    <w:pPr>
      <w:spacing w:after="160" w:line="240" w:lineRule="exact"/>
    </w:pPr>
    <w:rPr>
      <w:rFonts w:ascii="Tahoma" w:hAnsi="Tahoma"/>
      <w:sz w:val="20"/>
      <w:lang w:val="en-US"/>
    </w:rPr>
  </w:style>
  <w:style w:type="character" w:styleId="Emphasis">
    <w:name w:val="Emphasis"/>
    <w:basedOn w:val="DefaultParagraphFont"/>
    <w:uiPriority w:val="20"/>
    <w:qFormat/>
    <w:rsid w:val="00967019"/>
    <w:rPr>
      <w:i/>
      <w:iCs/>
    </w:rPr>
  </w:style>
  <w:style w:type="table" w:customStyle="1" w:styleId="TableGrid2">
    <w:name w:val="Table Grid2"/>
    <w:basedOn w:val="TableNormal"/>
    <w:next w:val="TableGrid"/>
    <w:uiPriority w:val="59"/>
    <w:rsid w:val="009670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67019"/>
    <w:rPr>
      <w:i/>
      <w:iCs/>
    </w:rPr>
  </w:style>
  <w:style w:type="paragraph" w:styleId="BodyText2">
    <w:name w:val="Body Text 2"/>
    <w:basedOn w:val="Normal"/>
    <w:link w:val="BodyText2Char"/>
    <w:uiPriority w:val="99"/>
    <w:semiHidden/>
    <w:unhideWhenUsed/>
    <w:rsid w:val="008D3FA1"/>
    <w:pPr>
      <w:spacing w:after="120" w:line="480" w:lineRule="auto"/>
    </w:pPr>
  </w:style>
  <w:style w:type="character" w:customStyle="1" w:styleId="BodyText2Char">
    <w:name w:val="Body Text 2 Char"/>
    <w:basedOn w:val="DefaultParagraphFont"/>
    <w:link w:val="BodyText2"/>
    <w:uiPriority w:val="99"/>
    <w:semiHidden/>
    <w:rsid w:val="008D3FA1"/>
    <w:rPr>
      <w:rFonts w:ascii="Times New Roman" w:eastAsia="Times New Roman" w:hAnsi="Times New Roman" w:cs="Times New Roman"/>
      <w:sz w:val="24"/>
      <w:szCs w:val="20"/>
      <w:lang w:val="en-GB"/>
    </w:rPr>
  </w:style>
  <w:style w:type="character" w:customStyle="1" w:styleId="Heading7Char">
    <w:name w:val="Heading 7 Char"/>
    <w:basedOn w:val="DefaultParagraphFont"/>
    <w:link w:val="Heading7"/>
    <w:uiPriority w:val="9"/>
    <w:semiHidden/>
    <w:rsid w:val="008D3FA1"/>
    <w:rPr>
      <w:rFonts w:asciiTheme="majorHAnsi" w:eastAsiaTheme="majorEastAsia" w:hAnsiTheme="majorHAnsi" w:cstheme="majorBidi"/>
      <w:i/>
      <w:iCs/>
      <w:color w:val="404040" w:themeColor="text1" w:themeTint="BF"/>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019"/>
    <w:pPr>
      <w:spacing w:after="0" w:line="240" w:lineRule="auto"/>
    </w:pPr>
    <w:rPr>
      <w:rFonts w:ascii="Times New Roman" w:eastAsia="Times New Roman" w:hAnsi="Times New Roman" w:cs="Times New Roman"/>
      <w:sz w:val="24"/>
      <w:szCs w:val="20"/>
      <w:lang w:val="en-GB"/>
    </w:rPr>
  </w:style>
  <w:style w:type="paragraph" w:styleId="Heading1">
    <w:name w:val="heading 1"/>
    <w:aliases w:val="Heading 14pt"/>
    <w:basedOn w:val="Normal"/>
    <w:next w:val="Normal"/>
    <w:link w:val="Heading1Char"/>
    <w:qFormat/>
    <w:rsid w:val="00967019"/>
    <w:pPr>
      <w:keepNext/>
      <w:numPr>
        <w:numId w:val="5"/>
      </w:numPr>
      <w:spacing w:before="240" w:after="60"/>
      <w:outlineLvl w:val="0"/>
    </w:pPr>
    <w:rPr>
      <w:rFonts w:ascii="Arial" w:hAnsi="Arial"/>
      <w:b/>
      <w:color w:val="000080"/>
      <w:kern w:val="32"/>
      <w:sz w:val="28"/>
      <w:szCs w:val="32"/>
    </w:rPr>
  </w:style>
  <w:style w:type="paragraph" w:styleId="Heading2">
    <w:name w:val="heading 2"/>
    <w:basedOn w:val="Normal"/>
    <w:next w:val="Normal"/>
    <w:link w:val="Heading2Char"/>
    <w:uiPriority w:val="9"/>
    <w:unhideWhenUsed/>
    <w:qFormat/>
    <w:rsid w:val="00967019"/>
    <w:pPr>
      <w:keepNext/>
      <w:keepLines/>
      <w:spacing w:before="200" w:line="360" w:lineRule="auto"/>
      <w:outlineLvl w:val="1"/>
    </w:pPr>
    <w:rPr>
      <w:rFonts w:asciiTheme="majorHAnsi" w:eastAsiaTheme="majorEastAsia" w:hAnsiTheme="majorHAnsi" w:cstheme="majorBidi"/>
      <w:b/>
      <w:bCs/>
      <w:color w:val="4F81BD" w:themeColor="accent1"/>
      <w:sz w:val="26"/>
      <w:szCs w:val="26"/>
      <w:lang w:val="en-IE"/>
    </w:rPr>
  </w:style>
  <w:style w:type="paragraph" w:styleId="Heading3">
    <w:name w:val="heading 3"/>
    <w:basedOn w:val="Normal"/>
    <w:next w:val="Normal"/>
    <w:link w:val="Heading3Char"/>
    <w:unhideWhenUsed/>
    <w:qFormat/>
    <w:rsid w:val="00967019"/>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67019"/>
    <w:pPr>
      <w:keepNext/>
      <w:numPr>
        <w:ilvl w:val="3"/>
        <w:numId w:val="5"/>
      </w:numPr>
      <w:spacing w:before="240" w:after="60" w:line="360" w:lineRule="auto"/>
      <w:outlineLvl w:val="3"/>
    </w:pPr>
    <w:rPr>
      <w:rFonts w:ascii="Arial" w:hAnsi="Arial"/>
      <w:bCs/>
      <w:i/>
      <w:sz w:val="22"/>
      <w:szCs w:val="28"/>
    </w:rPr>
  </w:style>
  <w:style w:type="paragraph" w:styleId="Heading7">
    <w:name w:val="heading 7"/>
    <w:basedOn w:val="Normal"/>
    <w:next w:val="Normal"/>
    <w:link w:val="Heading7Char"/>
    <w:uiPriority w:val="9"/>
    <w:semiHidden/>
    <w:unhideWhenUsed/>
    <w:qFormat/>
    <w:rsid w:val="008D3FA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4pt Char"/>
    <w:basedOn w:val="DefaultParagraphFont"/>
    <w:link w:val="Heading1"/>
    <w:rsid w:val="00967019"/>
    <w:rPr>
      <w:rFonts w:ascii="Arial" w:eastAsia="Times New Roman" w:hAnsi="Arial" w:cs="Times New Roman"/>
      <w:b/>
      <w:color w:val="000080"/>
      <w:kern w:val="32"/>
      <w:sz w:val="28"/>
      <w:szCs w:val="32"/>
      <w:lang w:val="en-GB"/>
    </w:rPr>
  </w:style>
  <w:style w:type="character" w:customStyle="1" w:styleId="Heading2Char">
    <w:name w:val="Heading 2 Char"/>
    <w:basedOn w:val="DefaultParagraphFont"/>
    <w:link w:val="Heading2"/>
    <w:uiPriority w:val="9"/>
    <w:rsid w:val="009670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67019"/>
    <w:rPr>
      <w:rFonts w:asciiTheme="majorHAnsi" w:eastAsiaTheme="majorEastAsia" w:hAnsiTheme="majorHAnsi" w:cstheme="majorBidi"/>
      <w:b/>
      <w:bCs/>
      <w:color w:val="4F81BD" w:themeColor="accent1"/>
      <w:sz w:val="24"/>
      <w:szCs w:val="20"/>
      <w:lang w:val="en-GB"/>
    </w:rPr>
  </w:style>
  <w:style w:type="character" w:customStyle="1" w:styleId="Heading4Char">
    <w:name w:val="Heading 4 Char"/>
    <w:basedOn w:val="DefaultParagraphFont"/>
    <w:link w:val="Heading4"/>
    <w:rsid w:val="00967019"/>
    <w:rPr>
      <w:rFonts w:ascii="Arial" w:eastAsia="Times New Roman" w:hAnsi="Arial" w:cs="Times New Roman"/>
      <w:bCs/>
      <w:i/>
      <w:szCs w:val="28"/>
      <w:lang w:val="en-GB"/>
    </w:rPr>
  </w:style>
  <w:style w:type="paragraph" w:styleId="Header">
    <w:name w:val="header"/>
    <w:basedOn w:val="Normal"/>
    <w:link w:val="HeaderChar"/>
    <w:rsid w:val="00967019"/>
    <w:pPr>
      <w:tabs>
        <w:tab w:val="center" w:pos="4320"/>
        <w:tab w:val="right" w:pos="8640"/>
      </w:tabs>
    </w:pPr>
  </w:style>
  <w:style w:type="character" w:customStyle="1" w:styleId="HeaderChar">
    <w:name w:val="Header Char"/>
    <w:basedOn w:val="DefaultParagraphFont"/>
    <w:link w:val="Header"/>
    <w:rsid w:val="00967019"/>
    <w:rPr>
      <w:rFonts w:ascii="Times New Roman" w:eastAsia="Times New Roman" w:hAnsi="Times New Roman" w:cs="Times New Roman"/>
      <w:sz w:val="24"/>
      <w:szCs w:val="20"/>
      <w:lang w:val="en-GB"/>
    </w:rPr>
  </w:style>
  <w:style w:type="paragraph" w:styleId="Footer">
    <w:name w:val="footer"/>
    <w:basedOn w:val="Normal"/>
    <w:link w:val="FooterChar"/>
    <w:rsid w:val="00967019"/>
    <w:pPr>
      <w:tabs>
        <w:tab w:val="center" w:pos="4320"/>
        <w:tab w:val="right" w:pos="8640"/>
      </w:tabs>
    </w:pPr>
  </w:style>
  <w:style w:type="character" w:customStyle="1" w:styleId="FooterChar">
    <w:name w:val="Footer Char"/>
    <w:basedOn w:val="DefaultParagraphFont"/>
    <w:link w:val="Footer"/>
    <w:rsid w:val="00967019"/>
    <w:rPr>
      <w:rFonts w:ascii="Times New Roman" w:eastAsia="Times New Roman" w:hAnsi="Times New Roman" w:cs="Times New Roman"/>
      <w:sz w:val="24"/>
      <w:szCs w:val="20"/>
      <w:lang w:val="en-GB"/>
    </w:rPr>
  </w:style>
  <w:style w:type="paragraph" w:customStyle="1" w:styleId="DocumentTitle">
    <w:name w:val="Document Title"/>
    <w:basedOn w:val="Normal"/>
    <w:rsid w:val="00967019"/>
    <w:pPr>
      <w:spacing w:after="240"/>
    </w:pPr>
    <w:rPr>
      <w:rFonts w:ascii="Arial" w:hAnsi="Arial"/>
      <w:b/>
      <w:sz w:val="36"/>
    </w:rPr>
  </w:style>
  <w:style w:type="paragraph" w:customStyle="1" w:styleId="sectionhead">
    <w:name w:val="section head"/>
    <w:basedOn w:val="Normal"/>
    <w:link w:val="sectionheadChar"/>
    <w:rsid w:val="00967019"/>
    <w:pPr>
      <w:spacing w:after="240"/>
    </w:pPr>
    <w:rPr>
      <w:rFonts w:ascii="Arial" w:hAnsi="Arial"/>
      <w:b/>
      <w:sz w:val="28"/>
    </w:rPr>
  </w:style>
  <w:style w:type="paragraph" w:customStyle="1" w:styleId="paragraphhead">
    <w:name w:val="paragraph head"/>
    <w:basedOn w:val="Normal"/>
    <w:link w:val="paragraphheadChar"/>
    <w:uiPriority w:val="99"/>
    <w:rsid w:val="00967019"/>
    <w:pPr>
      <w:spacing w:before="120" w:after="120"/>
    </w:pPr>
    <w:rPr>
      <w:rFonts w:ascii="Arial" w:hAnsi="Arial"/>
      <w:b/>
    </w:rPr>
  </w:style>
  <w:style w:type="paragraph" w:customStyle="1" w:styleId="subhead">
    <w:name w:val="subhead"/>
    <w:basedOn w:val="Normal"/>
    <w:link w:val="subheadChar"/>
    <w:rsid w:val="00967019"/>
    <w:pPr>
      <w:spacing w:before="120" w:after="120"/>
    </w:pPr>
    <w:rPr>
      <w:rFonts w:ascii="Arial" w:hAnsi="Arial"/>
      <w:b/>
      <w:sz w:val="22"/>
    </w:rPr>
  </w:style>
  <w:style w:type="paragraph" w:customStyle="1" w:styleId="BodyText1">
    <w:name w:val="Body Text1"/>
    <w:basedOn w:val="subhead"/>
    <w:link w:val="bodytextChar"/>
    <w:rsid w:val="00967019"/>
    <w:pPr>
      <w:spacing w:before="240" w:after="240" w:line="360" w:lineRule="auto"/>
    </w:pPr>
    <w:rPr>
      <w:b w:val="0"/>
    </w:rPr>
  </w:style>
  <w:style w:type="paragraph" w:customStyle="1" w:styleId="bulletpoints">
    <w:name w:val="bullet points"/>
    <w:basedOn w:val="BodyText1"/>
    <w:rsid w:val="00967019"/>
    <w:pPr>
      <w:numPr>
        <w:numId w:val="1"/>
      </w:numPr>
    </w:pPr>
  </w:style>
  <w:style w:type="paragraph" w:customStyle="1" w:styleId="contents">
    <w:name w:val="contents"/>
    <w:basedOn w:val="Normal"/>
    <w:rsid w:val="00967019"/>
    <w:pPr>
      <w:numPr>
        <w:numId w:val="2"/>
      </w:numPr>
      <w:spacing w:line="480" w:lineRule="auto"/>
    </w:pPr>
    <w:rPr>
      <w:rFonts w:ascii="Arial" w:hAnsi="Arial"/>
      <w:bCs/>
      <w:szCs w:val="23"/>
    </w:rPr>
  </w:style>
  <w:style w:type="paragraph" w:customStyle="1" w:styleId="Researcherinfo">
    <w:name w:val="Researcher info"/>
    <w:basedOn w:val="paragraphhead"/>
    <w:rsid w:val="00967019"/>
    <w:pPr>
      <w:spacing w:before="0" w:after="0"/>
    </w:pPr>
  </w:style>
  <w:style w:type="character" w:styleId="PageNumber">
    <w:name w:val="page number"/>
    <w:basedOn w:val="DefaultParagraphFont"/>
    <w:rsid w:val="00967019"/>
  </w:style>
  <w:style w:type="character" w:styleId="Hyperlink">
    <w:name w:val="Hyperlink"/>
    <w:basedOn w:val="DefaultParagraphFont"/>
    <w:uiPriority w:val="99"/>
    <w:rsid w:val="00967019"/>
    <w:rPr>
      <w:color w:val="0000FF"/>
      <w:u w:val="single"/>
    </w:rPr>
  </w:style>
  <w:style w:type="numbering" w:customStyle="1" w:styleId="Style1">
    <w:name w:val="Style1"/>
    <w:rsid w:val="00967019"/>
    <w:pPr>
      <w:numPr>
        <w:numId w:val="3"/>
      </w:numPr>
    </w:pPr>
  </w:style>
  <w:style w:type="paragraph" w:customStyle="1" w:styleId="bibliographystyle">
    <w:name w:val="bibliography style"/>
    <w:basedOn w:val="BodyText1"/>
    <w:rsid w:val="00967019"/>
    <w:pPr>
      <w:spacing w:line="240" w:lineRule="auto"/>
    </w:pPr>
  </w:style>
  <w:style w:type="paragraph" w:customStyle="1" w:styleId="largesectionquotedtext">
    <w:name w:val="large section quoted text"/>
    <w:basedOn w:val="BodyText1"/>
    <w:next w:val="BodyText1"/>
    <w:rsid w:val="00967019"/>
    <w:pPr>
      <w:spacing w:line="240" w:lineRule="auto"/>
    </w:pPr>
  </w:style>
  <w:style w:type="paragraph" w:customStyle="1" w:styleId="Paragraphquotation">
    <w:name w:val="Paragraph quotation"/>
    <w:basedOn w:val="BodyText1"/>
    <w:rsid w:val="00967019"/>
    <w:pPr>
      <w:ind w:left="567" w:right="567"/>
    </w:pPr>
  </w:style>
  <w:style w:type="paragraph" w:customStyle="1" w:styleId="DirectQuotationtemplate">
    <w:name w:val="Direct Quotation template"/>
    <w:basedOn w:val="BodyText1"/>
    <w:next w:val="BodyText"/>
    <w:rsid w:val="00967019"/>
    <w:pPr>
      <w:spacing w:line="240" w:lineRule="auto"/>
      <w:ind w:left="567" w:right="567"/>
    </w:pPr>
  </w:style>
  <w:style w:type="paragraph" w:styleId="BodyText">
    <w:name w:val="Body Text"/>
    <w:basedOn w:val="Normal"/>
    <w:link w:val="BodyTextChar0"/>
    <w:rsid w:val="00967019"/>
    <w:pPr>
      <w:spacing w:after="120"/>
    </w:pPr>
  </w:style>
  <w:style w:type="character" w:customStyle="1" w:styleId="BodyTextChar0">
    <w:name w:val="Body Text Char"/>
    <w:basedOn w:val="DefaultParagraphFont"/>
    <w:link w:val="BodyText"/>
    <w:rsid w:val="00967019"/>
    <w:rPr>
      <w:rFonts w:ascii="Times New Roman" w:eastAsia="Times New Roman" w:hAnsi="Times New Roman" w:cs="Times New Roman"/>
      <w:sz w:val="24"/>
      <w:szCs w:val="20"/>
      <w:lang w:val="en-GB"/>
    </w:rPr>
  </w:style>
  <w:style w:type="paragraph" w:styleId="FootnoteText">
    <w:name w:val="footnote text"/>
    <w:basedOn w:val="Normal"/>
    <w:link w:val="FootnoteTextChar"/>
    <w:rsid w:val="00967019"/>
    <w:pPr>
      <w:spacing w:after="60"/>
    </w:pPr>
    <w:rPr>
      <w:rFonts w:ascii="Arial" w:hAnsi="Arial"/>
      <w:sz w:val="18"/>
    </w:rPr>
  </w:style>
  <w:style w:type="character" w:customStyle="1" w:styleId="FootnoteTextChar">
    <w:name w:val="Footnote Text Char"/>
    <w:basedOn w:val="DefaultParagraphFont"/>
    <w:link w:val="FootnoteText"/>
    <w:rsid w:val="00967019"/>
    <w:rPr>
      <w:rFonts w:ascii="Arial" w:eastAsia="Times New Roman" w:hAnsi="Arial" w:cs="Times New Roman"/>
      <w:sz w:val="18"/>
      <w:szCs w:val="20"/>
      <w:lang w:val="en-GB"/>
    </w:rPr>
  </w:style>
  <w:style w:type="paragraph" w:customStyle="1" w:styleId="CharChar">
    <w:name w:val="Char Char"/>
    <w:basedOn w:val="Normal"/>
    <w:rsid w:val="00967019"/>
    <w:pPr>
      <w:spacing w:after="160" w:line="240" w:lineRule="exact"/>
    </w:pPr>
    <w:rPr>
      <w:rFonts w:ascii="Tahoma" w:hAnsi="Tahoma"/>
      <w:sz w:val="20"/>
      <w:lang w:val="en-US"/>
    </w:rPr>
  </w:style>
  <w:style w:type="table" w:styleId="TableGrid">
    <w:name w:val="Table Grid"/>
    <w:basedOn w:val="TableNormal"/>
    <w:uiPriority w:val="59"/>
    <w:rsid w:val="00967019"/>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headChar">
    <w:name w:val="paragraph head Char"/>
    <w:basedOn w:val="DefaultParagraphFont"/>
    <w:link w:val="paragraphhead"/>
    <w:uiPriority w:val="99"/>
    <w:rsid w:val="00967019"/>
    <w:rPr>
      <w:rFonts w:ascii="Arial" w:eastAsia="Times New Roman" w:hAnsi="Arial" w:cs="Times New Roman"/>
      <w:b/>
      <w:sz w:val="24"/>
      <w:szCs w:val="20"/>
      <w:lang w:val="en-GB"/>
    </w:rPr>
  </w:style>
  <w:style w:type="character" w:styleId="FootnoteReference">
    <w:name w:val="footnote reference"/>
    <w:basedOn w:val="DefaultParagraphFont"/>
    <w:uiPriority w:val="99"/>
    <w:rsid w:val="00967019"/>
    <w:rPr>
      <w:vertAlign w:val="superscript"/>
    </w:rPr>
  </w:style>
  <w:style w:type="paragraph" w:styleId="NormalWeb">
    <w:name w:val="Normal (Web)"/>
    <w:basedOn w:val="Normal"/>
    <w:uiPriority w:val="99"/>
    <w:rsid w:val="00967019"/>
    <w:pPr>
      <w:spacing w:before="100" w:beforeAutospacing="1" w:after="100" w:afterAutospacing="1"/>
    </w:pPr>
    <w:rPr>
      <w:szCs w:val="24"/>
      <w:lang w:val="en-IE" w:eastAsia="en-IE"/>
    </w:rPr>
  </w:style>
  <w:style w:type="character" w:customStyle="1" w:styleId="sectionheadChar">
    <w:name w:val="section head Char"/>
    <w:basedOn w:val="DefaultParagraphFont"/>
    <w:link w:val="sectionhead"/>
    <w:rsid w:val="00967019"/>
    <w:rPr>
      <w:rFonts w:ascii="Arial" w:eastAsia="Times New Roman" w:hAnsi="Arial" w:cs="Times New Roman"/>
      <w:b/>
      <w:sz w:val="28"/>
      <w:szCs w:val="20"/>
      <w:lang w:val="en-GB"/>
    </w:rPr>
  </w:style>
  <w:style w:type="paragraph" w:styleId="TOC1">
    <w:name w:val="toc 1"/>
    <w:basedOn w:val="Normal"/>
    <w:next w:val="Normal"/>
    <w:autoRedefine/>
    <w:uiPriority w:val="39"/>
    <w:rsid w:val="00967019"/>
    <w:pPr>
      <w:tabs>
        <w:tab w:val="right" w:pos="8487"/>
      </w:tabs>
      <w:spacing w:before="360"/>
    </w:pPr>
    <w:rPr>
      <w:rFonts w:ascii="Arial" w:hAnsi="Arial" w:cs="Arial"/>
      <w:b/>
      <w:bCs/>
      <w:caps/>
      <w:noProof/>
      <w:szCs w:val="24"/>
      <w:lang w:val="en-IE"/>
    </w:rPr>
  </w:style>
  <w:style w:type="paragraph" w:styleId="TOC2">
    <w:name w:val="toc 2"/>
    <w:basedOn w:val="Normal"/>
    <w:next w:val="Normal"/>
    <w:autoRedefine/>
    <w:uiPriority w:val="39"/>
    <w:rsid w:val="00967019"/>
    <w:pPr>
      <w:tabs>
        <w:tab w:val="right" w:pos="8487"/>
      </w:tabs>
      <w:spacing w:before="120" w:after="120"/>
      <w:ind w:left="720"/>
    </w:pPr>
    <w:rPr>
      <w:b/>
      <w:bCs/>
      <w:sz w:val="20"/>
    </w:rPr>
  </w:style>
  <w:style w:type="paragraph" w:styleId="TOC3">
    <w:name w:val="toc 3"/>
    <w:basedOn w:val="Normal"/>
    <w:next w:val="Normal"/>
    <w:autoRedefine/>
    <w:uiPriority w:val="39"/>
    <w:rsid w:val="00967019"/>
    <w:pPr>
      <w:ind w:left="240"/>
    </w:pPr>
    <w:rPr>
      <w:sz w:val="20"/>
    </w:rPr>
  </w:style>
  <w:style w:type="paragraph" w:styleId="TOC4">
    <w:name w:val="toc 4"/>
    <w:basedOn w:val="Normal"/>
    <w:next w:val="Normal"/>
    <w:autoRedefine/>
    <w:semiHidden/>
    <w:rsid w:val="00967019"/>
    <w:pPr>
      <w:ind w:left="480"/>
    </w:pPr>
    <w:rPr>
      <w:sz w:val="20"/>
    </w:rPr>
  </w:style>
  <w:style w:type="paragraph" w:styleId="TOC5">
    <w:name w:val="toc 5"/>
    <w:basedOn w:val="Normal"/>
    <w:next w:val="Normal"/>
    <w:autoRedefine/>
    <w:semiHidden/>
    <w:rsid w:val="00967019"/>
    <w:pPr>
      <w:ind w:left="720"/>
    </w:pPr>
    <w:rPr>
      <w:sz w:val="20"/>
    </w:rPr>
  </w:style>
  <w:style w:type="paragraph" w:styleId="TOC6">
    <w:name w:val="toc 6"/>
    <w:basedOn w:val="Normal"/>
    <w:next w:val="Normal"/>
    <w:autoRedefine/>
    <w:semiHidden/>
    <w:rsid w:val="00967019"/>
    <w:pPr>
      <w:ind w:left="960"/>
    </w:pPr>
    <w:rPr>
      <w:sz w:val="20"/>
    </w:rPr>
  </w:style>
  <w:style w:type="paragraph" w:styleId="TOC7">
    <w:name w:val="toc 7"/>
    <w:basedOn w:val="Normal"/>
    <w:next w:val="Normal"/>
    <w:autoRedefine/>
    <w:semiHidden/>
    <w:rsid w:val="00967019"/>
    <w:pPr>
      <w:ind w:left="1200"/>
    </w:pPr>
    <w:rPr>
      <w:sz w:val="20"/>
    </w:rPr>
  </w:style>
  <w:style w:type="paragraph" w:styleId="TOC8">
    <w:name w:val="toc 8"/>
    <w:basedOn w:val="Normal"/>
    <w:next w:val="Normal"/>
    <w:autoRedefine/>
    <w:semiHidden/>
    <w:rsid w:val="00967019"/>
    <w:pPr>
      <w:ind w:left="1440"/>
    </w:pPr>
    <w:rPr>
      <w:sz w:val="20"/>
    </w:rPr>
  </w:style>
  <w:style w:type="paragraph" w:styleId="TOC9">
    <w:name w:val="toc 9"/>
    <w:basedOn w:val="Normal"/>
    <w:next w:val="Normal"/>
    <w:autoRedefine/>
    <w:semiHidden/>
    <w:rsid w:val="00967019"/>
    <w:pPr>
      <w:ind w:left="1680"/>
    </w:pPr>
    <w:rPr>
      <w:sz w:val="20"/>
    </w:rPr>
  </w:style>
  <w:style w:type="paragraph" w:styleId="BalloonText">
    <w:name w:val="Balloon Text"/>
    <w:basedOn w:val="Normal"/>
    <w:link w:val="BalloonTextChar"/>
    <w:semiHidden/>
    <w:rsid w:val="00967019"/>
    <w:rPr>
      <w:rFonts w:ascii="Tahoma" w:hAnsi="Tahoma" w:cs="Tahoma"/>
      <w:sz w:val="16"/>
      <w:szCs w:val="16"/>
    </w:rPr>
  </w:style>
  <w:style w:type="character" w:customStyle="1" w:styleId="BalloonTextChar">
    <w:name w:val="Balloon Text Char"/>
    <w:basedOn w:val="DefaultParagraphFont"/>
    <w:link w:val="BalloonText"/>
    <w:semiHidden/>
    <w:rsid w:val="00967019"/>
    <w:rPr>
      <w:rFonts w:ascii="Tahoma" w:eastAsia="Times New Roman" w:hAnsi="Tahoma" w:cs="Tahoma"/>
      <w:sz w:val="16"/>
      <w:szCs w:val="16"/>
      <w:lang w:val="en-GB"/>
    </w:rPr>
  </w:style>
  <w:style w:type="paragraph" w:customStyle="1" w:styleId="Default">
    <w:name w:val="Default"/>
    <w:rsid w:val="00967019"/>
    <w:pPr>
      <w:autoSpaceDE w:val="0"/>
      <w:autoSpaceDN w:val="0"/>
      <w:adjustRightInd w:val="0"/>
      <w:spacing w:after="0" w:line="240" w:lineRule="auto"/>
    </w:pPr>
    <w:rPr>
      <w:rFonts w:ascii="Calibri" w:eastAsia="Times New Roman" w:hAnsi="Calibri" w:cs="Calibri"/>
      <w:color w:val="000000"/>
      <w:sz w:val="24"/>
      <w:szCs w:val="24"/>
      <w:lang w:eastAsia="en-IE"/>
    </w:rPr>
  </w:style>
  <w:style w:type="character" w:styleId="FollowedHyperlink">
    <w:name w:val="FollowedHyperlink"/>
    <w:basedOn w:val="DefaultParagraphFont"/>
    <w:rsid w:val="00967019"/>
    <w:rPr>
      <w:color w:val="800080"/>
      <w:u w:val="single"/>
    </w:rPr>
  </w:style>
  <w:style w:type="character" w:customStyle="1" w:styleId="bodytextChar">
    <w:name w:val="body text Char"/>
    <w:basedOn w:val="DefaultParagraphFont"/>
    <w:link w:val="BodyText1"/>
    <w:rsid w:val="00967019"/>
    <w:rPr>
      <w:rFonts w:ascii="Arial" w:eastAsia="Times New Roman" w:hAnsi="Arial" w:cs="Times New Roman"/>
      <w:szCs w:val="20"/>
      <w:lang w:val="en-GB"/>
    </w:rPr>
  </w:style>
  <w:style w:type="character" w:customStyle="1" w:styleId="subheadChar">
    <w:name w:val="subhead Char"/>
    <w:basedOn w:val="DefaultParagraphFont"/>
    <w:link w:val="subhead"/>
    <w:rsid w:val="00967019"/>
    <w:rPr>
      <w:rFonts w:ascii="Arial" w:eastAsia="Times New Roman" w:hAnsi="Arial" w:cs="Times New Roman"/>
      <w:b/>
      <w:szCs w:val="20"/>
      <w:lang w:val="en-GB"/>
    </w:rPr>
  </w:style>
  <w:style w:type="paragraph" w:styleId="Caption">
    <w:name w:val="caption"/>
    <w:basedOn w:val="Normal"/>
    <w:next w:val="Normal"/>
    <w:qFormat/>
    <w:rsid w:val="00967019"/>
    <w:pPr>
      <w:spacing w:before="120" w:after="120" w:line="360" w:lineRule="auto"/>
    </w:pPr>
    <w:rPr>
      <w:rFonts w:ascii="Arial" w:hAnsi="Arial"/>
      <w:b/>
      <w:bCs/>
      <w:sz w:val="20"/>
    </w:rPr>
  </w:style>
  <w:style w:type="paragraph" w:styleId="ListParagraph">
    <w:name w:val="List Paragraph"/>
    <w:basedOn w:val="Normal"/>
    <w:qFormat/>
    <w:rsid w:val="00967019"/>
    <w:pPr>
      <w:ind w:left="720"/>
      <w:contextualSpacing/>
    </w:pPr>
  </w:style>
  <w:style w:type="paragraph" w:styleId="EndnoteText">
    <w:name w:val="endnote text"/>
    <w:basedOn w:val="Normal"/>
    <w:link w:val="EndnoteTextChar"/>
    <w:uiPriority w:val="99"/>
    <w:semiHidden/>
    <w:unhideWhenUsed/>
    <w:rsid w:val="00967019"/>
    <w:rPr>
      <w:sz w:val="20"/>
    </w:rPr>
  </w:style>
  <w:style w:type="character" w:customStyle="1" w:styleId="EndnoteTextChar">
    <w:name w:val="Endnote Text Char"/>
    <w:basedOn w:val="DefaultParagraphFont"/>
    <w:link w:val="EndnoteText"/>
    <w:uiPriority w:val="99"/>
    <w:semiHidden/>
    <w:rsid w:val="00967019"/>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967019"/>
    <w:rPr>
      <w:vertAlign w:val="superscript"/>
    </w:rPr>
  </w:style>
  <w:style w:type="character" w:styleId="Strong">
    <w:name w:val="Strong"/>
    <w:basedOn w:val="DefaultParagraphFont"/>
    <w:uiPriority w:val="22"/>
    <w:qFormat/>
    <w:rsid w:val="00967019"/>
    <w:rPr>
      <w:b/>
      <w:bCs/>
    </w:rPr>
  </w:style>
  <w:style w:type="character" w:customStyle="1" w:styleId="bodytext0">
    <w:name w:val="bodytext"/>
    <w:basedOn w:val="DefaultParagraphFont"/>
    <w:rsid w:val="00967019"/>
  </w:style>
  <w:style w:type="paragraph" w:customStyle="1" w:styleId="FirstNormal">
    <w:name w:val="First Normal"/>
    <w:basedOn w:val="Normal"/>
    <w:next w:val="Normal"/>
    <w:link w:val="FirstNormalChar"/>
    <w:rsid w:val="00967019"/>
    <w:pPr>
      <w:spacing w:before="60" w:line="360" w:lineRule="auto"/>
    </w:pPr>
    <w:rPr>
      <w:rFonts w:ascii="Arial" w:hAnsi="Arial"/>
      <w:sz w:val="22"/>
      <w:lang w:val="en-IE" w:eastAsia="en-IE"/>
    </w:rPr>
  </w:style>
  <w:style w:type="character" w:customStyle="1" w:styleId="FirstNormalChar">
    <w:name w:val="First Normal Char"/>
    <w:basedOn w:val="DefaultParagraphFont"/>
    <w:link w:val="FirstNormal"/>
    <w:rsid w:val="00967019"/>
    <w:rPr>
      <w:rFonts w:ascii="Arial" w:eastAsia="Times New Roman" w:hAnsi="Arial" w:cs="Times New Roman"/>
      <w:szCs w:val="20"/>
      <w:lang w:eastAsia="en-IE"/>
    </w:rPr>
  </w:style>
  <w:style w:type="paragraph" w:styleId="ListBullet">
    <w:name w:val="List Bullet"/>
    <w:basedOn w:val="Normal"/>
    <w:rsid w:val="00967019"/>
    <w:pPr>
      <w:numPr>
        <w:numId w:val="4"/>
      </w:numPr>
      <w:spacing w:after="240"/>
    </w:pPr>
    <w:rPr>
      <w:szCs w:val="24"/>
      <w:lang w:val="en-US"/>
    </w:rPr>
  </w:style>
  <w:style w:type="table" w:customStyle="1" w:styleId="TableGrid1">
    <w:name w:val="Table Grid1"/>
    <w:basedOn w:val="TableNormal"/>
    <w:next w:val="TableGrid"/>
    <w:uiPriority w:val="59"/>
    <w:rsid w:val="00967019"/>
    <w:pPr>
      <w:spacing w:before="240" w:after="240" w:line="36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67019"/>
    <w:rPr>
      <w:sz w:val="16"/>
      <w:szCs w:val="16"/>
    </w:rPr>
  </w:style>
  <w:style w:type="paragraph" w:styleId="CommentText">
    <w:name w:val="annotation text"/>
    <w:basedOn w:val="Normal"/>
    <w:link w:val="CommentTextChar"/>
    <w:uiPriority w:val="99"/>
    <w:semiHidden/>
    <w:unhideWhenUsed/>
    <w:rsid w:val="00967019"/>
    <w:rPr>
      <w:sz w:val="20"/>
    </w:rPr>
  </w:style>
  <w:style w:type="character" w:customStyle="1" w:styleId="CommentTextChar">
    <w:name w:val="Comment Text Char"/>
    <w:basedOn w:val="DefaultParagraphFont"/>
    <w:link w:val="CommentText"/>
    <w:uiPriority w:val="99"/>
    <w:semiHidden/>
    <w:rsid w:val="0096701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67019"/>
    <w:rPr>
      <w:b/>
      <w:bCs/>
    </w:rPr>
  </w:style>
  <w:style w:type="character" w:customStyle="1" w:styleId="CommentSubjectChar">
    <w:name w:val="Comment Subject Char"/>
    <w:basedOn w:val="CommentTextChar"/>
    <w:link w:val="CommentSubject"/>
    <w:uiPriority w:val="99"/>
    <w:semiHidden/>
    <w:rsid w:val="00967019"/>
    <w:rPr>
      <w:rFonts w:ascii="Times New Roman" w:eastAsia="Times New Roman" w:hAnsi="Times New Roman" w:cs="Times New Roman"/>
      <w:b/>
      <w:bCs/>
      <w:sz w:val="20"/>
      <w:szCs w:val="20"/>
      <w:lang w:val="en-GB"/>
    </w:rPr>
  </w:style>
  <w:style w:type="paragraph" w:customStyle="1" w:styleId="CharCharChar">
    <w:name w:val="Char Char Char"/>
    <w:basedOn w:val="Normal"/>
    <w:rsid w:val="00967019"/>
    <w:pPr>
      <w:spacing w:after="160" w:line="240" w:lineRule="exact"/>
    </w:pPr>
    <w:rPr>
      <w:rFonts w:ascii="Tahoma" w:hAnsi="Tahoma"/>
      <w:sz w:val="20"/>
      <w:lang w:val="en-US"/>
    </w:rPr>
  </w:style>
  <w:style w:type="character" w:styleId="Emphasis">
    <w:name w:val="Emphasis"/>
    <w:basedOn w:val="DefaultParagraphFont"/>
    <w:uiPriority w:val="20"/>
    <w:qFormat/>
    <w:rsid w:val="00967019"/>
    <w:rPr>
      <w:i/>
      <w:iCs/>
    </w:rPr>
  </w:style>
  <w:style w:type="table" w:customStyle="1" w:styleId="TableGrid2">
    <w:name w:val="Table Grid2"/>
    <w:basedOn w:val="TableNormal"/>
    <w:next w:val="TableGrid"/>
    <w:uiPriority w:val="59"/>
    <w:rsid w:val="009670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967019"/>
    <w:rPr>
      <w:i/>
      <w:iCs/>
    </w:rPr>
  </w:style>
  <w:style w:type="paragraph" w:styleId="BodyText2">
    <w:name w:val="Body Text 2"/>
    <w:basedOn w:val="Normal"/>
    <w:link w:val="BodyText2Char"/>
    <w:uiPriority w:val="99"/>
    <w:semiHidden/>
    <w:unhideWhenUsed/>
    <w:rsid w:val="008D3FA1"/>
    <w:pPr>
      <w:spacing w:after="120" w:line="480" w:lineRule="auto"/>
    </w:pPr>
  </w:style>
  <w:style w:type="character" w:customStyle="1" w:styleId="BodyText2Char">
    <w:name w:val="Body Text 2 Char"/>
    <w:basedOn w:val="DefaultParagraphFont"/>
    <w:link w:val="BodyText2"/>
    <w:uiPriority w:val="99"/>
    <w:semiHidden/>
    <w:rsid w:val="008D3FA1"/>
    <w:rPr>
      <w:rFonts w:ascii="Times New Roman" w:eastAsia="Times New Roman" w:hAnsi="Times New Roman" w:cs="Times New Roman"/>
      <w:sz w:val="24"/>
      <w:szCs w:val="20"/>
      <w:lang w:val="en-GB"/>
    </w:rPr>
  </w:style>
  <w:style w:type="character" w:customStyle="1" w:styleId="Heading7Char">
    <w:name w:val="Heading 7 Char"/>
    <w:basedOn w:val="DefaultParagraphFont"/>
    <w:link w:val="Heading7"/>
    <w:uiPriority w:val="9"/>
    <w:semiHidden/>
    <w:rsid w:val="008D3FA1"/>
    <w:rPr>
      <w:rFonts w:asciiTheme="majorHAnsi" w:eastAsiaTheme="majorEastAsia" w:hAnsiTheme="majorHAnsi" w:cstheme="majorBidi"/>
      <w:i/>
      <w:iCs/>
      <w:color w:val="404040" w:themeColor="text1" w:themeTint="BF"/>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bailii.org/ie/cases/IESC/2009/S82.html" TargetMode="External"/><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irishstatutebook.ie/1987/en/act/pub/0026/" TargetMode="External"/><Relationship Id="rId25" Type="http://schemas.openxmlformats.org/officeDocument/2006/relationships/hyperlink" Target="http://www.irishstatutebook.ie/2010/en/act/pub/0024/index.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wreform.ie/_fileupload/Reports/r101Family(1).pdf" TargetMode="External"/><Relationship Id="rId20" Type="http://schemas.openxmlformats.org/officeDocument/2006/relationships/hyperlink" Target="http://www.irishstatutebook.ie/2010/en/act/pub/0024/index.html" TargetMode="External"/><Relationship Id="rId29" Type="http://schemas.openxmlformats.org/officeDocument/2006/relationships/hyperlink" Target="http://www.justice.ie/en/JELR/Children%20and%20Family%20Relationships%20Bill%202013%20141113.pdf/Files/Children%20and%20Family%20Relationships%20Bill%202013%201411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ireachtas.ie" TargetMode="External"/><Relationship Id="rId24" Type="http://schemas.openxmlformats.org/officeDocument/2006/relationships/hyperlink" Target="http://www.irishstatutebook.ie/1964/en/act/pub/0007/sec0006.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lawreform.ie/_fileupload/consultation%20papers/CP%20Family%20Relationships%2031-08-09%20including%20cover.pdf" TargetMode="External"/><Relationship Id="rId23" Type="http://schemas.openxmlformats.org/officeDocument/2006/relationships/hyperlink" Target="http://www.glen.ie/mwg-internal/de5fs23hu73ds/progress?id=uC1LberJBO" TargetMode="External"/><Relationship Id="rId28" Type="http://schemas.openxmlformats.org/officeDocument/2006/relationships/hyperlink" Target="http://www.justice.ie/en/JELR/Pages/PR14000028" TargetMode="External"/><Relationship Id="rId36" Type="http://schemas.openxmlformats.org/officeDocument/2006/relationships/header" Target="header3.xml"/><Relationship Id="rId10" Type="http://schemas.openxmlformats.org/officeDocument/2006/relationships/hyperlink" Target="http://www.oireachtas.ie" TargetMode="External"/><Relationship Id="rId19" Type="http://schemas.openxmlformats.org/officeDocument/2006/relationships/image" Target="media/image4.emf"/><Relationship Id="rId31" Type="http://schemas.openxmlformats.org/officeDocument/2006/relationships/hyperlink" Target="http://www.hfea.gov.uk/7475.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ohc.ie/publications/pdf/cahr.pdf?direct=1" TargetMode="External"/><Relationship Id="rId22" Type="http://schemas.openxmlformats.org/officeDocument/2006/relationships/hyperlink" Target="http://www.marriagequality.ie/marriageaudit/full-list" TargetMode="External"/><Relationship Id="rId27" Type="http://schemas.openxmlformats.org/officeDocument/2006/relationships/hyperlink" Target="http://www.justice.ie/en/JELR/Pages/Surrogacy" TargetMode="External"/><Relationship Id="rId30" Type="http://schemas.openxmlformats.org/officeDocument/2006/relationships/hyperlink" Target="http://www.justice.ie/en/JELR/Policy%20Rationale.pdf/Files/Policy%20Rationale.pdf"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ucd.ie/news/2011/12DEC11/141211-Family-structure-in-Ireland-moving-beyond-the-traditional-model-study-shows.html" TargetMode="External"/><Relationship Id="rId13" Type="http://schemas.openxmlformats.org/officeDocument/2006/relationships/hyperlink" Target="http://www.marriagequality.ie/download/pdf/lgbt_parents_in_ireland_full_report.pdf" TargetMode="External"/><Relationship Id="rId18" Type="http://schemas.openxmlformats.org/officeDocument/2006/relationships/hyperlink" Target="http://www.treoir.ie/cms-assets/documents/93836-106344.stepparentadopt2013.pdf" TargetMode="External"/><Relationship Id="rId26" Type="http://schemas.openxmlformats.org/officeDocument/2006/relationships/hyperlink" Target="http://www.irishtimes.com/news/social-affairs/surrogacy-no-grounds-for-maternity-leave-rules-ecj-1.1729834" TargetMode="External"/><Relationship Id="rId39" Type="http://schemas.openxmlformats.org/officeDocument/2006/relationships/hyperlink" Target="http://www.justicebc.ca/en/fam/index.html" TargetMode="External"/><Relationship Id="rId3" Type="http://schemas.openxmlformats.org/officeDocument/2006/relationships/hyperlink" Target="http://www.childrensrights.ie/sites/default/files/submissions_reports/files/GShannon-ChildrenFamilyRelationshipsBill2014ChildrenRightsPerspective0414.pdf" TargetMode="External"/><Relationship Id="rId21" Type="http://schemas.openxmlformats.org/officeDocument/2006/relationships/hyperlink" Target="http://www.citizensinformation.ie/en/birth_family_relationships/cohabiting_couples/adoption_and_unmarried_couples.html" TargetMode="External"/><Relationship Id="rId34" Type="http://schemas.openxmlformats.org/officeDocument/2006/relationships/hyperlink" Target="http://www.childrensrights.ie/sites/default/files/submissions_reports/files/GShannon-SixthRapporrteurReport0713.pdf" TargetMode="External"/><Relationship Id="rId42" Type="http://schemas.openxmlformats.org/officeDocument/2006/relationships/hyperlink" Target="http://www.lawreform.ie/_fileupload/Reports/r101Family(1).pdf" TargetMode="External"/><Relationship Id="rId7" Type="http://schemas.openxmlformats.org/officeDocument/2006/relationships/hyperlink" Target="http://app.vlex.com/" TargetMode="External"/><Relationship Id="rId12" Type="http://schemas.openxmlformats.org/officeDocument/2006/relationships/hyperlink" Target="http://www.lawreform.ie/_fileupload/Reports/r101Family(1).pdf" TargetMode="External"/><Relationship Id="rId17" Type="http://schemas.openxmlformats.org/officeDocument/2006/relationships/hyperlink" Target="http://www.childrensrights.ie/sites/default/files/submissions_reports/files/GShannon-SixthRapporrteurReport0713.pdf" TargetMode="External"/><Relationship Id="rId25" Type="http://schemas.openxmlformats.org/officeDocument/2006/relationships/hyperlink" Target="http://curia.europa.eu/jcms/upload/docs/application/pdf/2014-03/cp140036en.pdf" TargetMode="External"/><Relationship Id="rId33" Type="http://schemas.openxmlformats.org/officeDocument/2006/relationships/hyperlink" Target="http://www.dcya.gov.ie/viewdoc.asp?fn=/documents/Child_Welfare_Protection/ChildrensReferendum.htm" TargetMode="External"/><Relationship Id="rId38" Type="http://schemas.openxmlformats.org/officeDocument/2006/relationships/hyperlink" Target="http://www.irishtimes.com/news/social-affairs/new-laws-to-ban-commercial-surrogacy-1.1599964" TargetMode="External"/><Relationship Id="rId2" Type="http://schemas.openxmlformats.org/officeDocument/2006/relationships/hyperlink" Target="http://www.childrensrights.ie/sites/default/files/submissions_reports/files/GShannon-ChildrenFamilyRelationshipsBill2014ChildrenRightsPerspective0414.pdf" TargetMode="External"/><Relationship Id="rId16" Type="http://schemas.openxmlformats.org/officeDocument/2006/relationships/hyperlink" Target="http://www.justice.ie/en/JELR/Pages/Custody" TargetMode="External"/><Relationship Id="rId20" Type="http://schemas.openxmlformats.org/officeDocument/2006/relationships/hyperlink" Target="http://www.citizensinformation.ie/en/birth_family_relationships/cohabiting_couples/rights_of_unmarried_couples.html" TargetMode="External"/><Relationship Id="rId29" Type="http://schemas.openxmlformats.org/officeDocument/2006/relationships/hyperlink" Target="http://humrep.oxfordjournals.org/content/22/6/1675.full.pdf" TargetMode="External"/><Relationship Id="rId41" Type="http://schemas.openxmlformats.org/officeDocument/2006/relationships/hyperlink" Target="http://www.childrensrights.ie/sites/default/files/submissions_reports/files/UNCRCEnglish_0.pdf" TargetMode="External"/><Relationship Id="rId1" Type="http://schemas.openxmlformats.org/officeDocument/2006/relationships/hyperlink" Target="http://www.childrensrights.ie/sites/default/files/submissions_reports/files/GShannon-SixthRapporrteurReport0713.pdf" TargetMode="External"/><Relationship Id="rId6" Type="http://schemas.openxmlformats.org/officeDocument/2006/relationships/hyperlink" Target="http://www.flac.ie/download/pdf/110210_michael_farrell_article.pdf" TargetMode="External"/><Relationship Id="rId11" Type="http://schemas.openxmlformats.org/officeDocument/2006/relationships/hyperlink" Target="http://www.citizensinformation.ie/en/birth_family_relationships/cohabiting_couples/adoption_and_unmarried_couples.html" TargetMode="External"/><Relationship Id="rId24" Type="http://schemas.openxmlformats.org/officeDocument/2006/relationships/hyperlink" Target="http://www.oireachtas.ie/parliament/media/housesoftheoireachtas/libraryresearch/spotlights/spotSurrogac.pdf" TargetMode="External"/><Relationship Id="rId32" Type="http://schemas.openxmlformats.org/officeDocument/2006/relationships/hyperlink" Target="http://www.ucd.ie/t4cms/Guide_to_the_31st_amendment.pdf" TargetMode="External"/><Relationship Id="rId37" Type="http://schemas.openxmlformats.org/officeDocument/2006/relationships/hyperlink" Target="http://www.cjicl.com/uploads/2/9/5/9/2959791/21.2_lin_cjicl.pdf" TargetMode="External"/><Relationship Id="rId40" Type="http://schemas.openxmlformats.org/officeDocument/2006/relationships/hyperlink" Target="http://www.britishandrology.org.uk/wp-content/uploads/2014/03/warren-judgment.pdf" TargetMode="External"/><Relationship Id="rId5" Type="http://schemas.openxmlformats.org/officeDocument/2006/relationships/hyperlink" Target="http://ec.europa.eu/civiljustice/publications/docs/guide_new_brussels_ii_en.pdf" TargetMode="External"/><Relationship Id="rId15" Type="http://schemas.openxmlformats.org/officeDocument/2006/relationships/hyperlink" Target="http://www.citizensinformation.ie/en/birth_family_relationships/cohabiting_couples/legal_guardianship_and_unmarried_couples.html" TargetMode="External"/><Relationship Id="rId23" Type="http://schemas.openxmlformats.org/officeDocument/2006/relationships/hyperlink" Target="http://www.cjicl.com/uploads/2/9/5/9/2959791/21.2_lin_cjicl.pdf" TargetMode="External"/><Relationship Id="rId28" Type="http://schemas.openxmlformats.org/officeDocument/2006/relationships/hyperlink" Target="http://www.coparents.co.uk/sperm-donors-laws-in-UK.php" TargetMode="External"/><Relationship Id="rId36" Type="http://schemas.openxmlformats.org/officeDocument/2006/relationships/hyperlink" Target="http://www.dcya.gov.ie/viewdoc.asp?fn=%2Fdocuments%2Fpolicy%2Fchildandyoungpolicyframework.htm" TargetMode="External"/><Relationship Id="rId10" Type="http://schemas.openxmlformats.org/officeDocument/2006/relationships/hyperlink" Target="http://www.eshre.eu/Guidelines-and-Legal/ART-fact-sheet.aspx" TargetMode="External"/><Relationship Id="rId19" Type="http://schemas.openxmlformats.org/officeDocument/2006/relationships/hyperlink" Target="http://www.citizensinformation.ie/en/birth_family_relationships/cohabiting_couples/adoption_and_unmarried_couples.html" TargetMode="External"/><Relationship Id="rId31" Type="http://schemas.openxmlformats.org/officeDocument/2006/relationships/hyperlink" Target="http://www.echr.coe.int/Documents/Convention_ENG.pdf" TargetMode="External"/><Relationship Id="rId44" Type="http://schemas.openxmlformats.org/officeDocument/2006/relationships/hyperlink" Target="http://www.childrensrights.ie/resources/children-and-family-relationships-bill" TargetMode="External"/><Relationship Id="rId4" Type="http://schemas.openxmlformats.org/officeDocument/2006/relationships/hyperlink" Target="http://www.dcya.gov.ie/viewdoc.asp?fn=/documents/Child_Welfare_Protection/ChildrensReferendum.htm" TargetMode="External"/><Relationship Id="rId9" Type="http://schemas.openxmlformats.org/officeDocument/2006/relationships/hyperlink" Target="http://www.cso.ie/en/newsandevents/pressreleases/2014pressreleases/pressreleasemarriagesandcivilpartnerships2012/" TargetMode="External"/><Relationship Id="rId14" Type="http://schemas.openxmlformats.org/officeDocument/2006/relationships/hyperlink" Target="http://www.marriagequality.ie/about/" TargetMode="External"/><Relationship Id="rId22" Type="http://schemas.openxmlformats.org/officeDocument/2006/relationships/hyperlink" Target="http://www.citizensinformation.ie/en/birth_family_relationships/parenting_alone/maintenance_and_unmarried_couples.html" TargetMode="External"/><Relationship Id="rId27" Type="http://schemas.openxmlformats.org/officeDocument/2006/relationships/hyperlink" Target="http://humrep.oxfordjournals.org/content/22/6/1675.full.pdf" TargetMode="External"/><Relationship Id="rId30" Type="http://schemas.openxmlformats.org/officeDocument/2006/relationships/hyperlink" Target="http://www.bionews.org.uk/page_221579.asp" TargetMode="External"/><Relationship Id="rId35" Type="http://schemas.openxmlformats.org/officeDocument/2006/relationships/hyperlink" Target="http://www.dcya.gov.ie/documents/Aboutus/stratfullenglishversion.pdf" TargetMode="External"/><Relationship Id="rId43" Type="http://schemas.openxmlformats.org/officeDocument/2006/relationships/hyperlink" Target="http://www.bdm.nsw.gov.au/bdm_bth/bdm_ab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D7DB5-993E-43F4-9534-BE17A0BC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47</Pages>
  <Words>13552</Words>
  <Characters>77250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Guidon</dc:creator>
  <cp:lastModifiedBy>Barbara Hughes</cp:lastModifiedBy>
  <cp:revision>15</cp:revision>
  <dcterms:created xsi:type="dcterms:W3CDTF">2014-05-12T15:03:00Z</dcterms:created>
  <dcterms:modified xsi:type="dcterms:W3CDTF">2014-05-29T09:13:00Z</dcterms:modified>
</cp:coreProperties>
</file>