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C8" w:rsidRPr="002F7433" w:rsidRDefault="002F7433" w:rsidP="002F7433">
      <w:pPr>
        <w:rPr>
          <w:rFonts w:ascii="Arial" w:hAnsi="Arial" w:cs="Arial"/>
          <w:b/>
          <w:sz w:val="18"/>
          <w:szCs w:val="18"/>
        </w:rPr>
      </w:pPr>
      <w:r w:rsidRPr="002F7433">
        <w:rPr>
          <w:rFonts w:ascii="Arial" w:hAnsi="Arial" w:cs="Arial"/>
          <w:b/>
          <w:sz w:val="18"/>
          <w:szCs w:val="18"/>
        </w:rPr>
        <w:t>PAC-R-2084 Correspondence 3C.1 Meeting 180 28/01/16</w:t>
      </w:r>
    </w:p>
    <w:p w:rsidR="00D910C8" w:rsidRDefault="00D910C8" w:rsidP="002720A1">
      <w:pPr>
        <w:jc w:val="center"/>
        <w:rPr>
          <w:rFonts w:ascii="Arial" w:hAnsi="Arial" w:cs="Arial"/>
          <w:b/>
        </w:rPr>
      </w:pPr>
    </w:p>
    <w:p w:rsidR="002F7433" w:rsidRDefault="002F7433" w:rsidP="002720A1">
      <w:pPr>
        <w:jc w:val="center"/>
        <w:rPr>
          <w:rFonts w:ascii="Arial" w:hAnsi="Arial" w:cs="Arial"/>
          <w:b/>
        </w:rPr>
      </w:pPr>
    </w:p>
    <w:p w:rsidR="002F7433" w:rsidRDefault="002F7433" w:rsidP="002720A1">
      <w:pPr>
        <w:jc w:val="center"/>
        <w:rPr>
          <w:rFonts w:ascii="Arial" w:hAnsi="Arial" w:cs="Arial"/>
          <w:b/>
        </w:rPr>
      </w:pPr>
    </w:p>
    <w:p w:rsidR="002F7433" w:rsidRDefault="002F7433" w:rsidP="002720A1">
      <w:pPr>
        <w:jc w:val="center"/>
        <w:rPr>
          <w:rFonts w:ascii="Arial" w:hAnsi="Arial" w:cs="Arial"/>
          <w:b/>
        </w:rPr>
      </w:pPr>
    </w:p>
    <w:p w:rsidR="002F7433" w:rsidRDefault="002F7433" w:rsidP="002720A1">
      <w:pPr>
        <w:jc w:val="center"/>
        <w:rPr>
          <w:rFonts w:ascii="Arial" w:hAnsi="Arial" w:cs="Arial"/>
          <w:b/>
        </w:rPr>
      </w:pPr>
    </w:p>
    <w:p w:rsidR="002F7433" w:rsidRDefault="002F7433" w:rsidP="002720A1">
      <w:pPr>
        <w:jc w:val="center"/>
        <w:rPr>
          <w:rFonts w:ascii="Arial" w:hAnsi="Arial" w:cs="Arial"/>
          <w:b/>
        </w:rPr>
      </w:pPr>
    </w:p>
    <w:p w:rsidR="00D910C8" w:rsidRDefault="00D910C8" w:rsidP="002720A1">
      <w:pPr>
        <w:jc w:val="center"/>
        <w:rPr>
          <w:rFonts w:ascii="Arial" w:hAnsi="Arial" w:cs="Arial"/>
          <w:b/>
        </w:rPr>
      </w:pPr>
    </w:p>
    <w:p w:rsidR="00D910C8" w:rsidRDefault="00D910C8" w:rsidP="002720A1">
      <w:pPr>
        <w:jc w:val="center"/>
        <w:rPr>
          <w:rFonts w:ascii="Arial" w:hAnsi="Arial" w:cs="Arial"/>
          <w:b/>
        </w:rPr>
      </w:pPr>
    </w:p>
    <w:p w:rsidR="00D910C8" w:rsidRDefault="00D910C8" w:rsidP="002720A1">
      <w:pPr>
        <w:jc w:val="center"/>
        <w:rPr>
          <w:rFonts w:ascii="Arial" w:hAnsi="Arial" w:cs="Arial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  <w:r w:rsidRPr="001A06E8">
        <w:rPr>
          <w:rFonts w:asciiTheme="minorHAnsi" w:hAnsiTheme="minorHAnsi" w:cstheme="minorHAnsi"/>
          <w:b/>
        </w:rPr>
        <w:t>Public Accounts Committee</w:t>
      </w:r>
    </w:p>
    <w:p w:rsidR="00D910C8" w:rsidRPr="001A06E8" w:rsidRDefault="00B54E0E" w:rsidP="002720A1">
      <w:pPr>
        <w:jc w:val="center"/>
        <w:rPr>
          <w:rFonts w:asciiTheme="minorHAnsi" w:hAnsiTheme="minorHAnsi" w:cstheme="minorHAnsi"/>
          <w:b/>
        </w:rPr>
      </w:pPr>
      <w:r w:rsidRPr="001A06E8">
        <w:rPr>
          <w:rFonts w:asciiTheme="minorHAnsi" w:hAnsiTheme="minorHAnsi" w:cstheme="minorHAnsi"/>
          <w:b/>
        </w:rPr>
        <w:t>28 January</w:t>
      </w:r>
      <w:r w:rsidR="002C4EEE" w:rsidRPr="001A06E8">
        <w:rPr>
          <w:rFonts w:asciiTheme="minorHAnsi" w:hAnsiTheme="minorHAnsi" w:cstheme="minorHAnsi"/>
          <w:b/>
        </w:rPr>
        <w:t xml:space="preserve"> 201</w:t>
      </w:r>
      <w:r w:rsidRPr="001A06E8">
        <w:rPr>
          <w:rFonts w:asciiTheme="minorHAnsi" w:hAnsiTheme="minorHAnsi" w:cstheme="minorHAnsi"/>
          <w:b/>
        </w:rPr>
        <w:t>6</w:t>
      </w: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  <w:r w:rsidRPr="001A06E8">
        <w:rPr>
          <w:rFonts w:asciiTheme="minorHAnsi" w:hAnsiTheme="minorHAnsi" w:cstheme="minorHAnsi"/>
          <w:b/>
        </w:rPr>
        <w:t>Briefing Paper</w:t>
      </w: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2C4EEE" w:rsidP="002720A1">
      <w:pPr>
        <w:jc w:val="center"/>
        <w:rPr>
          <w:rFonts w:asciiTheme="minorHAnsi" w:hAnsiTheme="minorHAnsi" w:cstheme="minorHAnsi"/>
          <w:b/>
        </w:rPr>
      </w:pPr>
      <w:r w:rsidRPr="001A06E8">
        <w:rPr>
          <w:rFonts w:asciiTheme="minorHAnsi" w:hAnsiTheme="minorHAnsi" w:cstheme="minorHAnsi"/>
          <w:b/>
        </w:rPr>
        <w:t>Vote 29</w:t>
      </w:r>
      <w:r w:rsidR="00D910C8" w:rsidRPr="001A06E8">
        <w:rPr>
          <w:rFonts w:asciiTheme="minorHAnsi" w:hAnsiTheme="minorHAnsi" w:cstheme="minorHAnsi"/>
          <w:b/>
        </w:rPr>
        <w:t>: Communications, Energy and Natural Resources</w:t>
      </w: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816181" w:rsidRPr="001A06E8" w:rsidRDefault="00816181" w:rsidP="002720A1">
      <w:pPr>
        <w:jc w:val="center"/>
        <w:rPr>
          <w:rFonts w:asciiTheme="minorHAnsi" w:hAnsiTheme="minorHAnsi" w:cstheme="minorHAnsi"/>
          <w:b/>
        </w:rPr>
      </w:pPr>
    </w:p>
    <w:p w:rsidR="00816181" w:rsidRPr="001A06E8" w:rsidRDefault="00387502" w:rsidP="002720A1">
      <w:pPr>
        <w:jc w:val="center"/>
        <w:rPr>
          <w:rFonts w:asciiTheme="minorHAnsi" w:hAnsiTheme="minorHAnsi" w:cstheme="minorHAnsi"/>
          <w:b/>
        </w:rPr>
      </w:pPr>
      <w:proofErr w:type="spellStart"/>
      <w:r w:rsidRPr="001A06E8">
        <w:rPr>
          <w:rFonts w:asciiTheme="minorHAnsi" w:hAnsiTheme="minorHAnsi" w:cstheme="minorHAnsi"/>
          <w:b/>
        </w:rPr>
        <w:t>Eircodes</w:t>
      </w:r>
      <w:proofErr w:type="spellEnd"/>
    </w:p>
    <w:p w:rsidR="00816181" w:rsidRPr="001A06E8" w:rsidRDefault="00816181" w:rsidP="002720A1">
      <w:pPr>
        <w:jc w:val="center"/>
        <w:rPr>
          <w:rFonts w:asciiTheme="minorHAnsi" w:hAnsiTheme="minorHAnsi" w:cstheme="minorHAnsi"/>
          <w:b/>
        </w:rPr>
      </w:pPr>
      <w:r w:rsidRPr="001A06E8">
        <w:rPr>
          <w:rFonts w:asciiTheme="minorHAnsi" w:hAnsiTheme="minorHAnsi" w:cstheme="minorHAnsi"/>
          <w:b/>
        </w:rPr>
        <w:t>201</w:t>
      </w:r>
      <w:r w:rsidR="00B54E0E" w:rsidRPr="001A06E8">
        <w:rPr>
          <w:rFonts w:asciiTheme="minorHAnsi" w:hAnsiTheme="minorHAnsi" w:cstheme="minorHAnsi"/>
          <w:b/>
        </w:rPr>
        <w:t>4</w:t>
      </w:r>
      <w:r w:rsidRPr="001A06E8">
        <w:rPr>
          <w:rFonts w:asciiTheme="minorHAnsi" w:hAnsiTheme="minorHAnsi" w:cstheme="minorHAnsi"/>
          <w:b/>
        </w:rPr>
        <w:t xml:space="preserve"> Appropriation Account</w:t>
      </w: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910C8" w:rsidRPr="001A06E8" w:rsidRDefault="00D910C8" w:rsidP="002720A1">
      <w:pPr>
        <w:jc w:val="center"/>
        <w:rPr>
          <w:rFonts w:asciiTheme="minorHAnsi" w:hAnsiTheme="minorHAnsi" w:cstheme="minorHAnsi"/>
          <w:b/>
        </w:rPr>
      </w:pPr>
    </w:p>
    <w:p w:rsidR="00D469D2" w:rsidRPr="001A06E8" w:rsidRDefault="00AB48EE" w:rsidP="005F1C4D">
      <w:pPr>
        <w:spacing w:after="120" w:line="360" w:lineRule="auto"/>
        <w:rPr>
          <w:rFonts w:asciiTheme="minorHAnsi" w:hAnsiTheme="minorHAnsi" w:cstheme="minorHAnsi"/>
          <w:b/>
        </w:rPr>
      </w:pPr>
      <w:proofErr w:type="spellStart"/>
      <w:r w:rsidRPr="001A06E8">
        <w:rPr>
          <w:rFonts w:asciiTheme="minorHAnsi" w:hAnsiTheme="minorHAnsi" w:cstheme="minorHAnsi"/>
          <w:b/>
        </w:rPr>
        <w:lastRenderedPageBreak/>
        <w:t>Eircodes</w:t>
      </w:r>
      <w:proofErr w:type="spellEnd"/>
    </w:p>
    <w:p w:rsidR="001A06E8" w:rsidRDefault="001A06E8" w:rsidP="005F1C4D">
      <w:pPr>
        <w:spacing w:after="120" w:line="360" w:lineRule="auto"/>
        <w:contextualSpacing/>
        <w:jc w:val="both"/>
        <w:rPr>
          <w:rFonts w:asciiTheme="minorHAnsi" w:hAnsiTheme="minorHAnsi" w:cstheme="minorHAnsi"/>
        </w:rPr>
      </w:pPr>
      <w:r w:rsidRPr="001A06E8">
        <w:rPr>
          <w:rFonts w:asciiTheme="minorHAnsi" w:hAnsiTheme="minorHAnsi" w:cstheme="minorHAnsi"/>
        </w:rPr>
        <w:t>Ireland was the only country in the OECD which did not have a national postcode</w:t>
      </w:r>
      <w:r w:rsidR="005E37C0">
        <w:rPr>
          <w:rFonts w:asciiTheme="minorHAnsi" w:hAnsiTheme="minorHAnsi" w:cstheme="minorHAnsi"/>
        </w:rPr>
        <w:t xml:space="preserve"> notwithstanding the fact that we </w:t>
      </w:r>
      <w:r w:rsidRPr="001A06E8">
        <w:rPr>
          <w:rFonts w:asciiTheme="minorHAnsi" w:hAnsiTheme="minorHAnsi" w:cstheme="minorHAnsi"/>
        </w:rPr>
        <w:t>faced two unique addressing challenges</w:t>
      </w:r>
      <w:r w:rsidR="005E37C0">
        <w:rPr>
          <w:rFonts w:asciiTheme="minorHAnsi" w:hAnsiTheme="minorHAnsi" w:cstheme="minorHAnsi"/>
        </w:rPr>
        <w:t>. F</w:t>
      </w:r>
      <w:r w:rsidRPr="001A06E8">
        <w:rPr>
          <w:rFonts w:asciiTheme="minorHAnsi" w:hAnsiTheme="minorHAnsi" w:cstheme="minorHAnsi"/>
        </w:rPr>
        <w:t xml:space="preserve">irstly over 35% of </w:t>
      </w:r>
      <w:r w:rsidR="005E37C0">
        <w:rPr>
          <w:rFonts w:asciiTheme="minorHAnsi" w:hAnsiTheme="minorHAnsi" w:cstheme="minorHAnsi"/>
        </w:rPr>
        <w:t xml:space="preserve">Irish </w:t>
      </w:r>
      <w:r w:rsidRPr="001A06E8">
        <w:rPr>
          <w:rFonts w:asciiTheme="minorHAnsi" w:hAnsiTheme="minorHAnsi" w:cstheme="minorHAnsi"/>
        </w:rPr>
        <w:t>addresses are non</w:t>
      </w:r>
      <w:r w:rsidR="005E37C0">
        <w:rPr>
          <w:rFonts w:asciiTheme="minorHAnsi" w:hAnsiTheme="minorHAnsi" w:cstheme="minorHAnsi"/>
        </w:rPr>
        <w:t>-</w:t>
      </w:r>
      <w:r w:rsidRPr="001A06E8">
        <w:rPr>
          <w:rFonts w:asciiTheme="minorHAnsi" w:hAnsiTheme="minorHAnsi" w:cstheme="minorHAnsi"/>
        </w:rPr>
        <w:t>unique, which means they shared an address with at least one other property and secondly, unlike other countries, we have no legal form of addressing.</w:t>
      </w:r>
    </w:p>
    <w:p w:rsidR="006D54A4" w:rsidRPr="001A06E8" w:rsidRDefault="006D54A4" w:rsidP="005F1C4D">
      <w:pPr>
        <w:spacing w:after="120" w:line="360" w:lineRule="auto"/>
        <w:contextualSpacing/>
        <w:jc w:val="both"/>
        <w:rPr>
          <w:rFonts w:asciiTheme="minorHAnsi" w:eastAsia="Calibri" w:hAnsiTheme="minorHAnsi" w:cstheme="minorHAnsi"/>
          <w:lang w:val="en-IE" w:eastAsia="en-US"/>
        </w:rPr>
      </w:pPr>
    </w:p>
    <w:p w:rsidR="001A06E8" w:rsidRPr="006D54A4" w:rsidRDefault="005E37C0" w:rsidP="005F1C4D">
      <w:pPr>
        <w:spacing w:after="120" w:line="360" w:lineRule="auto"/>
        <w:jc w:val="both"/>
        <w:rPr>
          <w:rFonts w:ascii="Calibri" w:hAnsi="Calibri" w:cs="Calibri"/>
          <w:color w:val="000000"/>
          <w:lang w:val="en"/>
        </w:rPr>
      </w:pPr>
      <w:r w:rsidRPr="005E37C0">
        <w:rPr>
          <w:rFonts w:ascii="Calibri" w:hAnsi="Calibri" w:cs="Calibri"/>
          <w:color w:val="000000"/>
          <w:lang w:val="en"/>
        </w:rPr>
        <w:t xml:space="preserve">In </w:t>
      </w:r>
      <w:r w:rsidR="00C162A3">
        <w:rPr>
          <w:rFonts w:ascii="Calibri" w:hAnsi="Calibri" w:cs="Calibri"/>
          <w:color w:val="000000"/>
          <w:lang w:val="en"/>
        </w:rPr>
        <w:t xml:space="preserve">October </w:t>
      </w:r>
      <w:r w:rsidRPr="005E37C0">
        <w:rPr>
          <w:rFonts w:ascii="Calibri" w:hAnsi="Calibri" w:cs="Calibri"/>
          <w:color w:val="000000"/>
          <w:lang w:val="en"/>
        </w:rPr>
        <w:t xml:space="preserve">2013, the Government approved the award of a contract to Capita Business Services to develop, rollout and operate the National Postcode system under </w:t>
      </w:r>
      <w:proofErr w:type="spellStart"/>
      <w:r w:rsidRPr="005E37C0">
        <w:rPr>
          <w:rFonts w:ascii="Calibri" w:hAnsi="Calibri" w:cs="Calibri"/>
          <w:color w:val="000000"/>
          <w:lang w:val="en"/>
        </w:rPr>
        <w:t>licence</w:t>
      </w:r>
      <w:proofErr w:type="spellEnd"/>
      <w:r w:rsidRPr="005E37C0">
        <w:rPr>
          <w:rFonts w:ascii="Calibri" w:hAnsi="Calibri" w:cs="Calibri"/>
          <w:color w:val="000000"/>
          <w:lang w:val="en"/>
        </w:rPr>
        <w:t xml:space="preserve"> for an initial ten year period. The contract with Capita was signed in December 2013 and the design of </w:t>
      </w:r>
      <w:proofErr w:type="spellStart"/>
      <w:r w:rsidRPr="005E37C0">
        <w:rPr>
          <w:rFonts w:ascii="Calibri" w:hAnsi="Calibri" w:cs="Calibri"/>
          <w:color w:val="000000"/>
          <w:lang w:val="en"/>
        </w:rPr>
        <w:t>Eircode</w:t>
      </w:r>
      <w:proofErr w:type="spellEnd"/>
      <w:r w:rsidRPr="005E37C0">
        <w:rPr>
          <w:rFonts w:ascii="Calibri" w:hAnsi="Calibri" w:cs="Calibri"/>
          <w:color w:val="000000"/>
          <w:lang w:val="en"/>
        </w:rPr>
        <w:t xml:space="preserve"> as it then became known was approved in April 2014. </w:t>
      </w:r>
      <w:proofErr w:type="spellStart"/>
      <w:r w:rsidR="001A06E8" w:rsidRPr="001A06E8">
        <w:rPr>
          <w:rFonts w:asciiTheme="minorHAnsi" w:hAnsiTheme="minorHAnsi" w:cstheme="minorHAnsi"/>
          <w:lang w:val="en-IE" w:eastAsia="en-IE"/>
        </w:rPr>
        <w:t>Eircode</w:t>
      </w:r>
      <w:proofErr w:type="spellEnd"/>
      <w:r>
        <w:rPr>
          <w:rFonts w:asciiTheme="minorHAnsi" w:hAnsiTheme="minorHAnsi" w:cstheme="minorHAnsi"/>
          <w:lang w:val="en-IE" w:eastAsia="en-IE"/>
        </w:rPr>
        <w:t xml:space="preserve"> was </w:t>
      </w:r>
      <w:r w:rsidR="001A06E8" w:rsidRPr="001A06E8">
        <w:rPr>
          <w:rFonts w:asciiTheme="minorHAnsi" w:hAnsiTheme="minorHAnsi" w:cstheme="minorHAnsi"/>
          <w:lang w:val="en-IE" w:eastAsia="en-IE"/>
        </w:rPr>
        <w:t xml:space="preserve">launched </w:t>
      </w:r>
      <w:r>
        <w:rPr>
          <w:rFonts w:asciiTheme="minorHAnsi" w:hAnsiTheme="minorHAnsi" w:cstheme="minorHAnsi"/>
          <w:lang w:val="en-IE" w:eastAsia="en-IE"/>
        </w:rPr>
        <w:t xml:space="preserve">in </w:t>
      </w:r>
      <w:r w:rsidR="001A06E8" w:rsidRPr="001A06E8">
        <w:rPr>
          <w:rFonts w:asciiTheme="minorHAnsi" w:hAnsiTheme="minorHAnsi" w:cstheme="minorHAnsi"/>
          <w:lang w:val="en-IE" w:eastAsia="en-IE"/>
        </w:rPr>
        <w:t xml:space="preserve">July </w:t>
      </w:r>
      <w:r>
        <w:rPr>
          <w:rFonts w:asciiTheme="minorHAnsi" w:hAnsiTheme="minorHAnsi" w:cstheme="minorHAnsi"/>
          <w:lang w:val="en-IE" w:eastAsia="en-IE"/>
        </w:rPr>
        <w:t xml:space="preserve">2015 and </w:t>
      </w:r>
      <w:r w:rsidR="001A06E8" w:rsidRPr="001A06E8">
        <w:rPr>
          <w:rFonts w:asciiTheme="minorHAnsi" w:hAnsiTheme="minorHAnsi" w:cstheme="minorHAnsi"/>
          <w:lang w:val="en-IE" w:eastAsia="en-IE"/>
        </w:rPr>
        <w:t xml:space="preserve">a unique 7 digit postcode </w:t>
      </w:r>
      <w:r>
        <w:rPr>
          <w:rFonts w:asciiTheme="minorHAnsi" w:hAnsiTheme="minorHAnsi" w:cstheme="minorHAnsi"/>
          <w:lang w:val="en-IE" w:eastAsia="en-IE"/>
        </w:rPr>
        <w:t xml:space="preserve">was provided to each of the 2.2 million </w:t>
      </w:r>
      <w:r w:rsidR="00184EC4" w:rsidRPr="001A06E8">
        <w:rPr>
          <w:rFonts w:asciiTheme="minorHAnsi" w:hAnsiTheme="minorHAnsi" w:cstheme="minorHAnsi"/>
          <w:lang w:val="en-IE" w:eastAsia="en-IE"/>
        </w:rPr>
        <w:t>residential and business address</w:t>
      </w:r>
      <w:r w:rsidR="00184EC4">
        <w:rPr>
          <w:rFonts w:asciiTheme="minorHAnsi" w:hAnsiTheme="minorHAnsi" w:cstheme="minorHAnsi"/>
          <w:lang w:val="en-IE" w:eastAsia="en-IE"/>
        </w:rPr>
        <w:t>es</w:t>
      </w:r>
      <w:r>
        <w:rPr>
          <w:rFonts w:asciiTheme="minorHAnsi" w:hAnsiTheme="minorHAnsi" w:cstheme="minorHAnsi"/>
          <w:lang w:val="en-IE" w:eastAsia="en-IE"/>
        </w:rPr>
        <w:t xml:space="preserve"> in Ireland. </w:t>
      </w:r>
      <w:r w:rsidR="00AF0D6E">
        <w:rPr>
          <w:rFonts w:asciiTheme="minorHAnsi" w:hAnsiTheme="minorHAnsi" w:cstheme="minorHAnsi"/>
          <w:lang w:val="en-IE" w:eastAsia="en-IE"/>
        </w:rPr>
        <w:t xml:space="preserve"> </w:t>
      </w:r>
    </w:p>
    <w:p w:rsidR="006D54A4" w:rsidRDefault="006D54A4" w:rsidP="005F1C4D">
      <w:pPr>
        <w:spacing w:after="120" w:line="360" w:lineRule="auto"/>
        <w:jc w:val="both"/>
        <w:rPr>
          <w:rFonts w:asciiTheme="minorHAnsi" w:hAnsiTheme="minorHAnsi" w:cstheme="minorHAnsi"/>
          <w:lang w:val="en-IE" w:eastAsia="en-IE"/>
        </w:rPr>
      </w:pPr>
    </w:p>
    <w:p w:rsidR="001A06E8" w:rsidRPr="001A06E8" w:rsidRDefault="001A06E8" w:rsidP="005F1C4D">
      <w:pPr>
        <w:spacing w:after="120" w:line="360" w:lineRule="auto"/>
        <w:jc w:val="both"/>
        <w:rPr>
          <w:rFonts w:asciiTheme="minorHAnsi" w:hAnsiTheme="minorHAnsi" w:cstheme="minorHAnsi"/>
          <w:lang w:val="en-IE" w:eastAsia="en-IE"/>
        </w:rPr>
      </w:pPr>
      <w:r w:rsidRPr="001A06E8">
        <w:rPr>
          <w:rFonts w:asciiTheme="minorHAnsi" w:hAnsiTheme="minorHAnsi" w:cstheme="minorHAnsi"/>
          <w:lang w:val="en-IE" w:eastAsia="en-IE"/>
        </w:rPr>
        <w:t xml:space="preserve">A national information campaign was completed over summer </w:t>
      </w:r>
      <w:r w:rsidR="00C162A3">
        <w:rPr>
          <w:rFonts w:asciiTheme="minorHAnsi" w:hAnsiTheme="minorHAnsi" w:cstheme="minorHAnsi"/>
          <w:lang w:val="en-IE" w:eastAsia="en-IE"/>
        </w:rPr>
        <w:t xml:space="preserve">2015 </w:t>
      </w:r>
      <w:r w:rsidRPr="001A06E8">
        <w:rPr>
          <w:rFonts w:asciiTheme="minorHAnsi" w:hAnsiTheme="minorHAnsi" w:cstheme="minorHAnsi"/>
          <w:lang w:val="en-IE" w:eastAsia="en-IE"/>
        </w:rPr>
        <w:t xml:space="preserve">to inform the public about </w:t>
      </w:r>
      <w:proofErr w:type="spellStart"/>
      <w:r w:rsidRPr="001A06E8">
        <w:rPr>
          <w:rFonts w:asciiTheme="minorHAnsi" w:hAnsiTheme="minorHAnsi" w:cstheme="minorHAnsi"/>
          <w:lang w:val="en-IE" w:eastAsia="en-IE"/>
        </w:rPr>
        <w:t>eircodes</w:t>
      </w:r>
      <w:proofErr w:type="spellEnd"/>
      <w:r w:rsidRPr="001A06E8">
        <w:rPr>
          <w:rFonts w:asciiTheme="minorHAnsi" w:hAnsiTheme="minorHAnsi" w:cstheme="minorHAnsi"/>
          <w:lang w:val="en-IE" w:eastAsia="en-IE"/>
        </w:rPr>
        <w:t xml:space="preserve">. The campaign included advertisements in the national media, including TV, radio and newspapers.  At the same time, a Community Outreach Programme was undertaken using networks of community and voluntary organisations. The aim of this programme was to provide information on </w:t>
      </w:r>
      <w:proofErr w:type="spellStart"/>
      <w:r w:rsidRPr="001A06E8">
        <w:rPr>
          <w:rFonts w:asciiTheme="minorHAnsi" w:hAnsiTheme="minorHAnsi" w:cstheme="minorHAnsi"/>
          <w:lang w:val="en-IE" w:eastAsia="en-IE"/>
        </w:rPr>
        <w:t>eircodes</w:t>
      </w:r>
      <w:proofErr w:type="spellEnd"/>
      <w:r w:rsidRPr="001A06E8">
        <w:rPr>
          <w:rFonts w:asciiTheme="minorHAnsi" w:hAnsiTheme="minorHAnsi" w:cstheme="minorHAnsi"/>
          <w:lang w:val="en-IE" w:eastAsia="en-IE"/>
        </w:rPr>
        <w:t xml:space="preserve"> and their benefits to people and groups that mainstream communications may not have reached. </w:t>
      </w:r>
    </w:p>
    <w:p w:rsidR="006D54A4" w:rsidRDefault="006D54A4" w:rsidP="005F1C4D">
      <w:pPr>
        <w:spacing w:after="120" w:line="360" w:lineRule="auto"/>
        <w:jc w:val="both"/>
        <w:rPr>
          <w:rFonts w:asciiTheme="minorHAnsi" w:hAnsiTheme="minorHAnsi" w:cstheme="minorHAnsi"/>
          <w:lang w:val="en-IE" w:eastAsia="en-IE"/>
        </w:rPr>
      </w:pPr>
    </w:p>
    <w:p w:rsidR="001A06E8" w:rsidRPr="001A06E8" w:rsidRDefault="001A06E8" w:rsidP="005F1C4D">
      <w:pPr>
        <w:spacing w:after="120" w:line="360" w:lineRule="auto"/>
        <w:jc w:val="both"/>
        <w:rPr>
          <w:rFonts w:asciiTheme="minorHAnsi" w:eastAsia="Calibri" w:hAnsiTheme="minorHAnsi" w:cstheme="minorHAnsi"/>
          <w:lang w:val="en-IE" w:eastAsia="en-US"/>
        </w:rPr>
      </w:pPr>
      <w:r w:rsidRPr="001A06E8">
        <w:rPr>
          <w:rFonts w:asciiTheme="minorHAnsi" w:hAnsiTheme="minorHAnsi" w:cstheme="minorHAnsi"/>
          <w:lang w:val="en-IE" w:eastAsia="en-IE"/>
        </w:rPr>
        <w:t xml:space="preserve">Capita, the postcode contractor, has signed up a total of 26 Value Added Resellers who provide a broad spectrum of </w:t>
      </w:r>
      <w:proofErr w:type="spellStart"/>
      <w:r w:rsidRPr="001A06E8">
        <w:rPr>
          <w:rFonts w:asciiTheme="minorHAnsi" w:hAnsiTheme="minorHAnsi" w:cstheme="minorHAnsi"/>
          <w:lang w:val="en-IE" w:eastAsia="en-IE"/>
        </w:rPr>
        <w:t>eircode</w:t>
      </w:r>
      <w:proofErr w:type="spellEnd"/>
      <w:r w:rsidRPr="001A06E8">
        <w:rPr>
          <w:rFonts w:asciiTheme="minorHAnsi" w:hAnsiTheme="minorHAnsi" w:cstheme="minorHAnsi"/>
          <w:lang w:val="en-IE" w:eastAsia="en-IE"/>
        </w:rPr>
        <w:t xml:space="preserve"> specialist services to businesses including </w:t>
      </w:r>
      <w:r w:rsidR="005F1C4D">
        <w:rPr>
          <w:rFonts w:asciiTheme="minorHAnsi" w:hAnsiTheme="minorHAnsi" w:cstheme="minorHAnsi"/>
          <w:lang w:val="en-IE" w:eastAsia="en-IE"/>
        </w:rPr>
        <w:t>d</w:t>
      </w:r>
      <w:r w:rsidRPr="001A06E8">
        <w:rPr>
          <w:rFonts w:asciiTheme="minorHAnsi" w:hAnsiTheme="minorHAnsi" w:cstheme="minorHAnsi"/>
          <w:lang w:val="en-IE" w:eastAsia="en-IE"/>
        </w:rPr>
        <w:t xml:space="preserve">atabase cleansing, </w:t>
      </w:r>
      <w:r w:rsidR="005F1C4D">
        <w:rPr>
          <w:rFonts w:asciiTheme="minorHAnsi" w:hAnsiTheme="minorHAnsi" w:cstheme="minorHAnsi"/>
          <w:lang w:val="en-IE" w:eastAsia="en-IE"/>
        </w:rPr>
        <w:t>a</w:t>
      </w:r>
      <w:r w:rsidRPr="001A06E8">
        <w:rPr>
          <w:rFonts w:asciiTheme="minorHAnsi" w:hAnsiTheme="minorHAnsi" w:cstheme="minorHAnsi"/>
          <w:lang w:val="en-IE" w:eastAsia="en-IE"/>
        </w:rPr>
        <w:t>ddress lookup and Geo</w:t>
      </w:r>
      <w:r w:rsidR="009F7F60">
        <w:rPr>
          <w:rFonts w:asciiTheme="minorHAnsi" w:hAnsiTheme="minorHAnsi" w:cstheme="minorHAnsi"/>
          <w:lang w:val="en-IE" w:eastAsia="en-IE"/>
        </w:rPr>
        <w:t>-c</w:t>
      </w:r>
      <w:r w:rsidRPr="001A06E8">
        <w:rPr>
          <w:rFonts w:asciiTheme="minorHAnsi" w:hAnsiTheme="minorHAnsi" w:cstheme="minorHAnsi"/>
          <w:lang w:val="en-IE" w:eastAsia="en-IE"/>
        </w:rPr>
        <w:t xml:space="preserve">oding. </w:t>
      </w:r>
    </w:p>
    <w:p w:rsidR="001A06E8" w:rsidRDefault="001A06E8" w:rsidP="005F1C4D">
      <w:pPr>
        <w:spacing w:after="120" w:line="360" w:lineRule="auto"/>
        <w:jc w:val="both"/>
        <w:rPr>
          <w:rFonts w:asciiTheme="minorHAnsi" w:eastAsia="Calibri" w:hAnsiTheme="minorHAnsi" w:cstheme="minorHAnsi"/>
          <w:lang w:val="en-IE" w:eastAsia="en-US"/>
        </w:rPr>
      </w:pPr>
      <w:r w:rsidRPr="001A06E8">
        <w:rPr>
          <w:rFonts w:asciiTheme="minorHAnsi" w:hAnsiTheme="minorHAnsi" w:cstheme="minorHAnsi"/>
          <w:lang w:val="en-IE" w:eastAsia="en-IE"/>
        </w:rPr>
        <w:t xml:space="preserve">Public Sector bodies </w:t>
      </w:r>
      <w:r w:rsidR="005F1C4D">
        <w:rPr>
          <w:rFonts w:asciiTheme="minorHAnsi" w:hAnsiTheme="minorHAnsi" w:cstheme="minorHAnsi"/>
          <w:lang w:val="en-IE" w:eastAsia="en-IE"/>
        </w:rPr>
        <w:t xml:space="preserve">are </w:t>
      </w:r>
      <w:r w:rsidRPr="001A06E8">
        <w:rPr>
          <w:rFonts w:asciiTheme="minorHAnsi" w:hAnsiTheme="minorHAnsi" w:cstheme="minorHAnsi"/>
          <w:lang w:val="en-IE" w:eastAsia="en-IE"/>
        </w:rPr>
        <w:t>support</w:t>
      </w:r>
      <w:r w:rsidR="005F1C4D">
        <w:rPr>
          <w:rFonts w:asciiTheme="minorHAnsi" w:hAnsiTheme="minorHAnsi" w:cstheme="minorHAnsi"/>
          <w:lang w:val="en-IE" w:eastAsia="en-IE"/>
        </w:rPr>
        <w:t xml:space="preserve">ing </w:t>
      </w:r>
      <w:r w:rsidRPr="001A06E8">
        <w:rPr>
          <w:rFonts w:asciiTheme="minorHAnsi" w:hAnsiTheme="minorHAnsi" w:cstheme="minorHAnsi"/>
          <w:lang w:val="en-IE" w:eastAsia="en-IE"/>
        </w:rPr>
        <w:t xml:space="preserve">the introduction of </w:t>
      </w:r>
      <w:proofErr w:type="spellStart"/>
      <w:r w:rsidRPr="001A06E8">
        <w:rPr>
          <w:rFonts w:asciiTheme="minorHAnsi" w:hAnsiTheme="minorHAnsi" w:cstheme="minorHAnsi"/>
          <w:lang w:val="en-IE" w:eastAsia="en-IE"/>
        </w:rPr>
        <w:t>eircodes</w:t>
      </w:r>
      <w:proofErr w:type="spellEnd"/>
      <w:r w:rsidRPr="001A06E8">
        <w:rPr>
          <w:rFonts w:asciiTheme="minorHAnsi" w:hAnsiTheme="minorHAnsi" w:cstheme="minorHAnsi"/>
          <w:lang w:val="en-IE" w:eastAsia="en-IE"/>
        </w:rPr>
        <w:t xml:space="preserve"> and since </w:t>
      </w:r>
      <w:r w:rsidR="00184EC4">
        <w:rPr>
          <w:rFonts w:asciiTheme="minorHAnsi" w:hAnsiTheme="minorHAnsi" w:cstheme="minorHAnsi"/>
          <w:lang w:val="en-IE" w:eastAsia="en-IE"/>
        </w:rPr>
        <w:t xml:space="preserve">the </w:t>
      </w:r>
      <w:r w:rsidRPr="001A06E8">
        <w:rPr>
          <w:rFonts w:asciiTheme="minorHAnsi" w:hAnsiTheme="minorHAnsi" w:cstheme="minorHAnsi"/>
          <w:lang w:val="en-IE" w:eastAsia="en-IE"/>
        </w:rPr>
        <w:t>launch</w:t>
      </w:r>
      <w:r w:rsidR="00184EC4">
        <w:rPr>
          <w:rFonts w:asciiTheme="minorHAnsi" w:hAnsiTheme="minorHAnsi" w:cstheme="minorHAnsi"/>
          <w:lang w:val="en-IE" w:eastAsia="en-IE"/>
        </w:rPr>
        <w:t xml:space="preserve"> several of them </w:t>
      </w:r>
      <w:r w:rsidRPr="001A06E8">
        <w:rPr>
          <w:rFonts w:asciiTheme="minorHAnsi" w:hAnsiTheme="minorHAnsi" w:cstheme="minorHAnsi"/>
          <w:lang w:val="en-IE" w:eastAsia="en-IE"/>
        </w:rPr>
        <w:t xml:space="preserve">have started using </w:t>
      </w:r>
      <w:proofErr w:type="spellStart"/>
      <w:r w:rsidRPr="001A06E8">
        <w:rPr>
          <w:rFonts w:asciiTheme="minorHAnsi" w:hAnsiTheme="minorHAnsi" w:cstheme="minorHAnsi"/>
          <w:lang w:val="en-IE" w:eastAsia="en-IE"/>
        </w:rPr>
        <w:t>eircodes</w:t>
      </w:r>
      <w:proofErr w:type="spellEnd"/>
      <w:r w:rsidRPr="001A06E8">
        <w:rPr>
          <w:rFonts w:asciiTheme="minorHAnsi" w:hAnsiTheme="minorHAnsi" w:cstheme="minorHAnsi"/>
          <w:lang w:val="en-IE" w:eastAsia="en-IE"/>
        </w:rPr>
        <w:t xml:space="preserve"> in customer engagement and </w:t>
      </w:r>
      <w:r w:rsidR="009F7F60">
        <w:rPr>
          <w:rFonts w:asciiTheme="minorHAnsi" w:hAnsiTheme="minorHAnsi" w:cstheme="minorHAnsi"/>
          <w:lang w:val="en-IE" w:eastAsia="en-IE"/>
        </w:rPr>
        <w:t xml:space="preserve">service provision and </w:t>
      </w:r>
      <w:r w:rsidRPr="001A06E8">
        <w:rPr>
          <w:rFonts w:asciiTheme="minorHAnsi" w:hAnsiTheme="minorHAnsi" w:cstheme="minorHAnsi"/>
          <w:lang w:val="en-IE" w:eastAsia="en-IE"/>
        </w:rPr>
        <w:t xml:space="preserve">this process will continue over the coming months. 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 </w:t>
      </w:r>
    </w:p>
    <w:p w:rsidR="002F7433" w:rsidRPr="001A06E8" w:rsidRDefault="002F7433" w:rsidP="005F1C4D">
      <w:pPr>
        <w:spacing w:after="120" w:line="360" w:lineRule="auto"/>
        <w:jc w:val="both"/>
        <w:rPr>
          <w:rFonts w:asciiTheme="minorHAnsi" w:eastAsia="Calibri" w:hAnsiTheme="minorHAnsi" w:cstheme="minorHAnsi"/>
          <w:lang w:val="en-IE" w:eastAsia="en-US"/>
        </w:rPr>
      </w:pPr>
    </w:p>
    <w:p w:rsidR="00D469D2" w:rsidRPr="001A06E8" w:rsidRDefault="00D469D2" w:rsidP="005F1C4D">
      <w:pPr>
        <w:spacing w:after="120" w:line="360" w:lineRule="auto"/>
        <w:rPr>
          <w:rFonts w:asciiTheme="minorHAnsi" w:eastAsia="Calibri" w:hAnsiTheme="minorHAnsi" w:cstheme="minorHAnsi"/>
          <w:b/>
          <w:lang w:val="en-IE" w:eastAsia="en-US"/>
        </w:rPr>
      </w:pPr>
      <w:r w:rsidRPr="001A06E8">
        <w:rPr>
          <w:rFonts w:asciiTheme="minorHAnsi" w:eastAsia="Calibri" w:hAnsiTheme="minorHAnsi" w:cstheme="minorHAnsi"/>
          <w:b/>
          <w:lang w:val="en-IE" w:eastAsia="en-US"/>
        </w:rPr>
        <w:lastRenderedPageBreak/>
        <w:t>201</w:t>
      </w:r>
      <w:r w:rsidR="00B54E0E" w:rsidRPr="001A06E8">
        <w:rPr>
          <w:rFonts w:asciiTheme="minorHAnsi" w:eastAsia="Calibri" w:hAnsiTheme="minorHAnsi" w:cstheme="minorHAnsi"/>
          <w:b/>
          <w:lang w:val="en-IE" w:eastAsia="en-US"/>
        </w:rPr>
        <w:t>4</w:t>
      </w:r>
      <w:r w:rsidRPr="001A06E8">
        <w:rPr>
          <w:rFonts w:asciiTheme="minorHAnsi" w:eastAsia="Calibri" w:hAnsiTheme="minorHAnsi" w:cstheme="minorHAnsi"/>
          <w:b/>
          <w:lang w:val="en-IE" w:eastAsia="en-US"/>
        </w:rPr>
        <w:t xml:space="preserve"> Estimates</w:t>
      </w:r>
    </w:p>
    <w:p w:rsidR="00446FF3" w:rsidRPr="001A06E8" w:rsidRDefault="00446FF3" w:rsidP="005F1C4D">
      <w:pPr>
        <w:spacing w:after="120" w:line="360" w:lineRule="auto"/>
        <w:jc w:val="both"/>
        <w:rPr>
          <w:rFonts w:asciiTheme="minorHAnsi" w:eastAsia="Calibri" w:hAnsiTheme="minorHAnsi" w:cstheme="minorHAnsi"/>
          <w:lang w:val="en-IE" w:eastAsia="en-US"/>
        </w:rPr>
      </w:pPr>
      <w:r w:rsidRPr="001A06E8">
        <w:rPr>
          <w:rFonts w:asciiTheme="minorHAnsi" w:eastAsia="Calibri" w:hAnsiTheme="minorHAnsi" w:cstheme="minorHAnsi"/>
          <w:lang w:val="en-IE" w:eastAsia="en-US"/>
        </w:rPr>
        <w:t>Gross</w:t>
      </w:r>
      <w:r w:rsidR="00D469D2" w:rsidRPr="001A06E8">
        <w:rPr>
          <w:rFonts w:asciiTheme="minorHAnsi" w:eastAsia="Calibri" w:hAnsiTheme="minorHAnsi" w:cstheme="minorHAnsi"/>
          <w:lang w:val="en-IE" w:eastAsia="en-US"/>
        </w:rPr>
        <w:t xml:space="preserve"> </w:t>
      </w:r>
      <w:r w:rsidRPr="001A06E8">
        <w:rPr>
          <w:rFonts w:asciiTheme="minorHAnsi" w:eastAsia="Calibri" w:hAnsiTheme="minorHAnsi" w:cstheme="minorHAnsi"/>
          <w:lang w:val="en-IE" w:eastAsia="en-US"/>
        </w:rPr>
        <w:t>expenditure</w:t>
      </w:r>
      <w:r w:rsidR="00D469D2" w:rsidRPr="001A06E8">
        <w:rPr>
          <w:rFonts w:asciiTheme="minorHAnsi" w:eastAsia="Calibri" w:hAnsiTheme="minorHAnsi" w:cstheme="minorHAnsi"/>
          <w:lang w:val="en-IE" w:eastAsia="en-US"/>
        </w:rPr>
        <w:t xml:space="preserve"> under the Vote in 201</w:t>
      </w:r>
      <w:r w:rsidR="00B54E0E" w:rsidRPr="001A06E8">
        <w:rPr>
          <w:rFonts w:asciiTheme="minorHAnsi" w:eastAsia="Calibri" w:hAnsiTheme="minorHAnsi" w:cstheme="minorHAnsi"/>
          <w:lang w:val="en-IE" w:eastAsia="en-US"/>
        </w:rPr>
        <w:t>4</w:t>
      </w:r>
      <w:r w:rsidR="00D469D2" w:rsidRPr="001A06E8">
        <w:rPr>
          <w:rFonts w:asciiTheme="minorHAnsi" w:eastAsia="Calibri" w:hAnsiTheme="minorHAnsi" w:cstheme="minorHAnsi"/>
          <w:lang w:val="en-IE" w:eastAsia="en-US"/>
        </w:rPr>
        <w:t xml:space="preserve"> was €</w:t>
      </w:r>
      <w:r w:rsidR="00B54E0E" w:rsidRPr="001A06E8">
        <w:rPr>
          <w:rFonts w:asciiTheme="minorHAnsi" w:eastAsia="Calibri" w:hAnsiTheme="minorHAnsi" w:cstheme="minorHAnsi"/>
          <w:lang w:val="en-IE" w:eastAsia="en-US"/>
        </w:rPr>
        <w:t>424.743</w:t>
      </w:r>
      <w:r w:rsidR="00D469D2" w:rsidRPr="001A06E8">
        <w:rPr>
          <w:rFonts w:asciiTheme="minorHAnsi" w:eastAsia="Calibri" w:hAnsiTheme="minorHAnsi" w:cstheme="minorHAnsi"/>
          <w:lang w:val="en-IE" w:eastAsia="en-US"/>
        </w:rPr>
        <w:t xml:space="preserve"> million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, </w:t>
      </w:r>
      <w:r w:rsidR="00B54E0E" w:rsidRPr="001A06E8">
        <w:rPr>
          <w:rFonts w:asciiTheme="minorHAnsi" w:eastAsia="Calibri" w:hAnsiTheme="minorHAnsi" w:cstheme="minorHAnsi"/>
          <w:lang w:val="en-IE" w:eastAsia="en-US"/>
        </w:rPr>
        <w:t xml:space="preserve">up </w:t>
      </w:r>
      <w:r w:rsidR="00D469D2" w:rsidRPr="001A06E8">
        <w:rPr>
          <w:rFonts w:asciiTheme="minorHAnsi" w:eastAsia="Calibri" w:hAnsiTheme="minorHAnsi" w:cstheme="minorHAnsi"/>
          <w:lang w:val="en-IE" w:eastAsia="en-US"/>
        </w:rPr>
        <w:t>€</w:t>
      </w:r>
      <w:r w:rsidR="00B54E0E" w:rsidRPr="001A06E8">
        <w:rPr>
          <w:rFonts w:asciiTheme="minorHAnsi" w:eastAsia="Calibri" w:hAnsiTheme="minorHAnsi" w:cstheme="minorHAnsi"/>
          <w:lang w:val="en-IE" w:eastAsia="en-US"/>
        </w:rPr>
        <w:t>31.079</w:t>
      </w:r>
      <w:r w:rsidR="00D469D2" w:rsidRPr="001A06E8">
        <w:rPr>
          <w:rFonts w:asciiTheme="minorHAnsi" w:eastAsia="Calibri" w:hAnsiTheme="minorHAnsi" w:cstheme="minorHAnsi"/>
          <w:lang w:val="en-IE" w:eastAsia="en-US"/>
        </w:rPr>
        <w:t xml:space="preserve">m or just under </w:t>
      </w:r>
      <w:r w:rsidR="00B54E0E" w:rsidRPr="001A06E8">
        <w:rPr>
          <w:rFonts w:asciiTheme="minorHAnsi" w:eastAsia="Calibri" w:hAnsiTheme="minorHAnsi" w:cstheme="minorHAnsi"/>
          <w:lang w:val="en-IE" w:eastAsia="en-US"/>
        </w:rPr>
        <w:t>8</w:t>
      </w:r>
      <w:r w:rsidR="00D469D2" w:rsidRPr="001A06E8">
        <w:rPr>
          <w:rFonts w:asciiTheme="minorHAnsi" w:eastAsia="Calibri" w:hAnsiTheme="minorHAnsi" w:cstheme="minorHAnsi"/>
          <w:lang w:val="en-IE" w:eastAsia="en-US"/>
        </w:rPr>
        <w:t>% on the 201</w:t>
      </w:r>
      <w:r w:rsidR="00B54E0E" w:rsidRPr="001A06E8">
        <w:rPr>
          <w:rFonts w:asciiTheme="minorHAnsi" w:eastAsia="Calibri" w:hAnsiTheme="minorHAnsi" w:cstheme="minorHAnsi"/>
          <w:lang w:val="en-IE" w:eastAsia="en-US"/>
        </w:rPr>
        <w:t>3</w:t>
      </w:r>
      <w:r w:rsidR="00D469D2" w:rsidRPr="001A06E8">
        <w:rPr>
          <w:rFonts w:asciiTheme="minorHAnsi" w:eastAsia="Calibri" w:hAnsiTheme="minorHAnsi" w:cstheme="minorHAnsi"/>
          <w:lang w:val="en-IE" w:eastAsia="en-US"/>
        </w:rPr>
        <w:t xml:space="preserve"> outturn.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 </w:t>
      </w:r>
      <w:r w:rsidR="00D469D2" w:rsidRPr="001A06E8">
        <w:rPr>
          <w:rFonts w:asciiTheme="minorHAnsi" w:eastAsia="Calibri" w:hAnsiTheme="minorHAnsi" w:cstheme="minorHAnsi"/>
          <w:lang w:val="en-IE" w:eastAsia="en-US"/>
        </w:rPr>
        <w:t>The 201</w:t>
      </w:r>
      <w:r w:rsidR="00B54E0E" w:rsidRPr="001A06E8">
        <w:rPr>
          <w:rFonts w:asciiTheme="minorHAnsi" w:eastAsia="Calibri" w:hAnsiTheme="minorHAnsi" w:cstheme="minorHAnsi"/>
          <w:lang w:val="en-IE" w:eastAsia="en-US"/>
        </w:rPr>
        <w:t>4</w:t>
      </w:r>
      <w:r w:rsidR="00D469D2" w:rsidRPr="001A06E8">
        <w:rPr>
          <w:rFonts w:asciiTheme="minorHAnsi" w:eastAsia="Calibri" w:hAnsiTheme="minorHAnsi" w:cstheme="minorHAnsi"/>
          <w:lang w:val="en-IE" w:eastAsia="en-US"/>
        </w:rPr>
        <w:t xml:space="preserve"> outturn represents a saving of €</w:t>
      </w:r>
      <w:r w:rsidR="009F5781" w:rsidRPr="001A06E8">
        <w:rPr>
          <w:rFonts w:asciiTheme="minorHAnsi" w:eastAsia="Calibri" w:hAnsiTheme="minorHAnsi" w:cstheme="minorHAnsi"/>
          <w:lang w:val="en-IE" w:eastAsia="en-US"/>
        </w:rPr>
        <w:t>15.263m</w:t>
      </w:r>
      <w:r w:rsidR="006D5BC7" w:rsidRPr="001A06E8">
        <w:rPr>
          <w:rFonts w:asciiTheme="minorHAnsi" w:eastAsia="Calibri" w:hAnsiTheme="minorHAnsi" w:cstheme="minorHAnsi"/>
          <w:lang w:val="en-IE" w:eastAsia="en-US"/>
        </w:rPr>
        <w:t xml:space="preserve"> </w:t>
      </w:r>
      <w:r w:rsidR="00D469D2" w:rsidRPr="001A06E8">
        <w:rPr>
          <w:rFonts w:asciiTheme="minorHAnsi" w:eastAsia="Calibri" w:hAnsiTheme="minorHAnsi" w:cstheme="minorHAnsi"/>
          <w:lang w:val="en-IE" w:eastAsia="en-US"/>
        </w:rPr>
        <w:t xml:space="preserve">or </w:t>
      </w:r>
      <w:r w:rsidR="009F5781" w:rsidRPr="001A06E8">
        <w:rPr>
          <w:rFonts w:asciiTheme="minorHAnsi" w:eastAsia="Calibri" w:hAnsiTheme="minorHAnsi" w:cstheme="minorHAnsi"/>
          <w:lang w:val="en-IE" w:eastAsia="en-US"/>
        </w:rPr>
        <w:t>3.5</w:t>
      </w:r>
      <w:r w:rsidR="00D469D2" w:rsidRPr="001A06E8">
        <w:rPr>
          <w:rFonts w:asciiTheme="minorHAnsi" w:eastAsia="Calibri" w:hAnsiTheme="minorHAnsi" w:cstheme="minorHAnsi"/>
          <w:lang w:val="en-IE" w:eastAsia="en-US"/>
        </w:rPr>
        <w:t>% of the budget allocation of €</w:t>
      </w:r>
      <w:r w:rsidR="009F5781" w:rsidRPr="001A06E8">
        <w:rPr>
          <w:rFonts w:asciiTheme="minorHAnsi" w:eastAsia="Calibri" w:hAnsiTheme="minorHAnsi" w:cstheme="minorHAnsi"/>
          <w:lang w:val="en-IE" w:eastAsia="en-US"/>
        </w:rPr>
        <w:t>4</w:t>
      </w:r>
      <w:r w:rsidR="006D5BC7" w:rsidRPr="001A06E8">
        <w:rPr>
          <w:rFonts w:asciiTheme="minorHAnsi" w:eastAsia="Calibri" w:hAnsiTheme="minorHAnsi" w:cstheme="minorHAnsi"/>
          <w:lang w:val="en-IE" w:eastAsia="en-US"/>
        </w:rPr>
        <w:t>4</w:t>
      </w:r>
      <w:r w:rsidR="009F5781" w:rsidRPr="001A06E8">
        <w:rPr>
          <w:rFonts w:asciiTheme="minorHAnsi" w:eastAsia="Calibri" w:hAnsiTheme="minorHAnsi" w:cstheme="minorHAnsi"/>
          <w:lang w:val="en-IE" w:eastAsia="en-US"/>
        </w:rPr>
        <w:t>0.006</w:t>
      </w:r>
      <w:r w:rsidR="00D469D2" w:rsidRPr="001A06E8">
        <w:rPr>
          <w:rFonts w:asciiTheme="minorHAnsi" w:eastAsia="Calibri" w:hAnsiTheme="minorHAnsi" w:cstheme="minorHAnsi"/>
          <w:lang w:val="en-IE" w:eastAsia="en-US"/>
        </w:rPr>
        <w:t xml:space="preserve"> million (including capital carryover).  </w:t>
      </w:r>
    </w:p>
    <w:p w:rsidR="00D469D2" w:rsidRPr="001A06E8" w:rsidRDefault="00D469D2" w:rsidP="005F1C4D">
      <w:pPr>
        <w:spacing w:after="120" w:line="360" w:lineRule="auto"/>
        <w:jc w:val="both"/>
        <w:rPr>
          <w:rFonts w:asciiTheme="minorHAnsi" w:eastAsia="Calibri" w:hAnsiTheme="minorHAnsi" w:cstheme="minorHAnsi"/>
          <w:lang w:val="en-IE" w:eastAsia="en-US"/>
        </w:rPr>
      </w:pPr>
      <w:r w:rsidRPr="001A06E8">
        <w:rPr>
          <w:rFonts w:asciiTheme="minorHAnsi" w:eastAsia="Calibri" w:hAnsiTheme="minorHAnsi" w:cstheme="minorHAnsi"/>
          <w:lang w:val="en-IE" w:eastAsia="en-US"/>
        </w:rPr>
        <w:t>The savings arose in the following area</w:t>
      </w:r>
      <w:r w:rsidR="00446FF3" w:rsidRPr="001A06E8">
        <w:rPr>
          <w:rFonts w:asciiTheme="minorHAnsi" w:eastAsia="Calibri" w:hAnsiTheme="minorHAnsi" w:cstheme="minorHAnsi"/>
          <w:lang w:val="en-IE" w:eastAsia="en-US"/>
        </w:rPr>
        <w:t>s</w:t>
      </w:r>
      <w:r w:rsidRPr="001A06E8">
        <w:rPr>
          <w:rFonts w:asciiTheme="minorHAnsi" w:eastAsia="Calibri" w:hAnsiTheme="minorHAnsi" w:cstheme="minorHAnsi"/>
          <w:lang w:val="en-IE" w:eastAsia="en-US"/>
        </w:rPr>
        <w:t>:</w:t>
      </w:r>
    </w:p>
    <w:p w:rsidR="00D469D2" w:rsidRPr="001A06E8" w:rsidRDefault="00D469D2" w:rsidP="005F1C4D">
      <w:pPr>
        <w:numPr>
          <w:ilvl w:val="0"/>
          <w:numId w:val="4"/>
        </w:numPr>
        <w:spacing w:after="120" w:line="360" w:lineRule="auto"/>
        <w:jc w:val="both"/>
        <w:rPr>
          <w:rFonts w:asciiTheme="minorHAnsi" w:eastAsia="Calibri" w:hAnsiTheme="minorHAnsi" w:cstheme="minorHAnsi"/>
          <w:lang w:val="en-IE" w:eastAsia="en-US"/>
        </w:rPr>
      </w:pPr>
      <w:r w:rsidRPr="001A06E8">
        <w:rPr>
          <w:rFonts w:asciiTheme="minorHAnsi" w:eastAsia="Calibri" w:hAnsiTheme="minorHAnsi" w:cstheme="minorHAnsi"/>
          <w:lang w:val="en-IE" w:eastAsia="en-US"/>
        </w:rPr>
        <w:t>Administrati</w:t>
      </w:r>
      <w:r w:rsidR="006D5288" w:rsidRPr="001A06E8">
        <w:rPr>
          <w:rFonts w:asciiTheme="minorHAnsi" w:eastAsia="Calibri" w:hAnsiTheme="minorHAnsi" w:cstheme="minorHAnsi"/>
          <w:lang w:val="en-IE" w:eastAsia="en-US"/>
        </w:rPr>
        <w:t xml:space="preserve">ve </w:t>
      </w:r>
      <w:r w:rsidRPr="001A06E8">
        <w:rPr>
          <w:rFonts w:asciiTheme="minorHAnsi" w:eastAsia="Calibri" w:hAnsiTheme="minorHAnsi" w:cstheme="minorHAnsi"/>
          <w:lang w:val="en-IE" w:eastAsia="en-US"/>
        </w:rPr>
        <w:t>Budget €</w:t>
      </w:r>
      <w:r w:rsidR="009F5781" w:rsidRPr="001A06E8">
        <w:rPr>
          <w:rFonts w:asciiTheme="minorHAnsi" w:eastAsia="Calibri" w:hAnsiTheme="minorHAnsi" w:cstheme="minorHAnsi"/>
          <w:lang w:val="en-IE" w:eastAsia="en-US"/>
        </w:rPr>
        <w:t>2.567</w:t>
      </w:r>
      <w:r w:rsidRPr="001A06E8">
        <w:rPr>
          <w:rFonts w:asciiTheme="minorHAnsi" w:eastAsia="Calibri" w:hAnsiTheme="minorHAnsi" w:cstheme="minorHAnsi"/>
          <w:lang w:val="en-IE" w:eastAsia="en-US"/>
        </w:rPr>
        <w:t>m</w:t>
      </w:r>
      <w:r w:rsidR="006D5288" w:rsidRPr="001A06E8">
        <w:rPr>
          <w:rFonts w:asciiTheme="minorHAnsi" w:eastAsia="Calibri" w:hAnsiTheme="minorHAnsi" w:cstheme="minorHAnsi"/>
          <w:lang w:val="en-IE" w:eastAsia="en-US"/>
        </w:rPr>
        <w:t>: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 </w:t>
      </w:r>
    </w:p>
    <w:p w:rsidR="00D469D2" w:rsidRPr="001A06E8" w:rsidRDefault="00D469D2" w:rsidP="005F1C4D">
      <w:pPr>
        <w:numPr>
          <w:ilvl w:val="1"/>
          <w:numId w:val="4"/>
        </w:numPr>
        <w:spacing w:after="120" w:line="360" w:lineRule="auto"/>
        <w:jc w:val="both"/>
        <w:rPr>
          <w:rFonts w:asciiTheme="minorHAnsi" w:eastAsia="Calibri" w:hAnsiTheme="minorHAnsi" w:cstheme="minorHAnsi"/>
          <w:lang w:val="en-IE" w:eastAsia="en-US"/>
        </w:rPr>
      </w:pPr>
      <w:r w:rsidRPr="001A06E8">
        <w:rPr>
          <w:rFonts w:asciiTheme="minorHAnsi" w:eastAsia="Calibri" w:hAnsiTheme="minorHAnsi" w:cstheme="minorHAnsi"/>
          <w:lang w:val="en-IE" w:eastAsia="en-US"/>
        </w:rPr>
        <w:t>Pay savings from the Haddington Road Agreement;</w:t>
      </w:r>
    </w:p>
    <w:p w:rsidR="00D469D2" w:rsidRPr="001A06E8" w:rsidRDefault="005F1C4D" w:rsidP="005F1C4D">
      <w:pPr>
        <w:numPr>
          <w:ilvl w:val="1"/>
          <w:numId w:val="4"/>
        </w:numPr>
        <w:spacing w:after="120" w:line="360" w:lineRule="auto"/>
        <w:jc w:val="both"/>
        <w:rPr>
          <w:rFonts w:asciiTheme="minorHAnsi" w:eastAsia="Calibri" w:hAnsiTheme="minorHAnsi" w:cstheme="minorHAnsi"/>
          <w:lang w:val="en-IE" w:eastAsia="en-US"/>
        </w:rPr>
      </w:pPr>
      <w:r>
        <w:rPr>
          <w:rFonts w:asciiTheme="minorHAnsi" w:eastAsia="Calibri" w:hAnsiTheme="minorHAnsi" w:cstheme="minorHAnsi"/>
          <w:lang w:val="en-IE" w:eastAsia="en-US"/>
        </w:rPr>
        <w:t>Non-</w:t>
      </w:r>
      <w:r w:rsidRPr="001A06E8">
        <w:rPr>
          <w:rFonts w:asciiTheme="minorHAnsi" w:eastAsia="Calibri" w:hAnsiTheme="minorHAnsi" w:cstheme="minorHAnsi"/>
          <w:lang w:val="en-IE" w:eastAsia="en-US"/>
        </w:rPr>
        <w:t>Pay savings mainly due to lower than anticipated expenditure on office equipment and external IT services.</w:t>
      </w:r>
    </w:p>
    <w:p w:rsidR="00D469D2" w:rsidRPr="001A06E8" w:rsidRDefault="00D469D2" w:rsidP="005F1C4D">
      <w:pPr>
        <w:numPr>
          <w:ilvl w:val="0"/>
          <w:numId w:val="4"/>
        </w:numPr>
        <w:spacing w:after="120" w:line="360" w:lineRule="auto"/>
        <w:jc w:val="both"/>
        <w:rPr>
          <w:rFonts w:asciiTheme="minorHAnsi" w:eastAsia="Calibri" w:hAnsiTheme="minorHAnsi" w:cstheme="minorHAnsi"/>
          <w:lang w:val="en-IE" w:eastAsia="en-US"/>
        </w:rPr>
      </w:pPr>
      <w:r w:rsidRPr="001A06E8">
        <w:rPr>
          <w:rFonts w:asciiTheme="minorHAnsi" w:eastAsia="Calibri" w:hAnsiTheme="minorHAnsi" w:cstheme="minorHAnsi"/>
          <w:lang w:val="en-IE" w:eastAsia="en-US"/>
        </w:rPr>
        <w:t>Communications Programme €</w:t>
      </w:r>
      <w:r w:rsidR="009F5781" w:rsidRPr="001A06E8">
        <w:rPr>
          <w:rFonts w:asciiTheme="minorHAnsi" w:eastAsia="Calibri" w:hAnsiTheme="minorHAnsi" w:cstheme="minorHAnsi"/>
          <w:lang w:val="en-IE" w:eastAsia="en-US"/>
        </w:rPr>
        <w:t>5.118</w:t>
      </w:r>
      <w:r w:rsidRPr="001A06E8">
        <w:rPr>
          <w:rFonts w:asciiTheme="minorHAnsi" w:eastAsia="Calibri" w:hAnsiTheme="minorHAnsi" w:cstheme="minorHAnsi"/>
          <w:lang w:val="en-IE" w:eastAsia="en-US"/>
        </w:rPr>
        <w:t>m</w:t>
      </w:r>
      <w:r w:rsidR="006D5288" w:rsidRPr="001A06E8">
        <w:rPr>
          <w:rFonts w:asciiTheme="minorHAnsi" w:eastAsia="Calibri" w:hAnsiTheme="minorHAnsi" w:cstheme="minorHAnsi"/>
          <w:lang w:val="en-IE" w:eastAsia="en-US"/>
        </w:rPr>
        <w:t xml:space="preserve">: 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savings mainly due to lower than expected expenditure on the </w:t>
      </w:r>
      <w:r w:rsidR="009F5781" w:rsidRPr="001A06E8">
        <w:rPr>
          <w:rFonts w:asciiTheme="minorHAnsi" w:eastAsia="Calibri" w:hAnsiTheme="minorHAnsi" w:cstheme="minorHAnsi"/>
          <w:lang w:val="en-IE" w:eastAsia="en-US"/>
        </w:rPr>
        <w:t>Trading Online Voucher Scheme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 along with saving</w:t>
      </w:r>
      <w:r w:rsidR="006D5288" w:rsidRPr="001A06E8">
        <w:rPr>
          <w:rFonts w:asciiTheme="minorHAnsi" w:eastAsia="Calibri" w:hAnsiTheme="minorHAnsi" w:cstheme="minorHAnsi"/>
          <w:lang w:val="en-IE" w:eastAsia="en-US"/>
        </w:rPr>
        <w:t>s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 under </w:t>
      </w:r>
      <w:r w:rsidR="00B911C7" w:rsidRPr="001A06E8">
        <w:rPr>
          <w:rFonts w:asciiTheme="minorHAnsi" w:eastAsia="Calibri" w:hAnsiTheme="minorHAnsi" w:cstheme="minorHAnsi"/>
          <w:lang w:val="en-IE" w:eastAsia="en-US"/>
        </w:rPr>
        <w:t>National Broadband Plan</w:t>
      </w:r>
      <w:r w:rsidRPr="001A06E8">
        <w:rPr>
          <w:rFonts w:asciiTheme="minorHAnsi" w:eastAsia="Calibri" w:hAnsiTheme="minorHAnsi" w:cstheme="minorHAnsi"/>
          <w:lang w:val="en-IE" w:eastAsia="en-US"/>
        </w:rPr>
        <w:t>.</w:t>
      </w:r>
    </w:p>
    <w:p w:rsidR="00D469D2" w:rsidRPr="001A06E8" w:rsidRDefault="00D469D2" w:rsidP="005F1C4D">
      <w:pPr>
        <w:numPr>
          <w:ilvl w:val="0"/>
          <w:numId w:val="4"/>
        </w:numPr>
        <w:spacing w:after="120" w:line="360" w:lineRule="auto"/>
        <w:jc w:val="both"/>
        <w:rPr>
          <w:rFonts w:asciiTheme="minorHAnsi" w:eastAsia="Calibri" w:hAnsiTheme="minorHAnsi" w:cstheme="minorHAnsi"/>
          <w:lang w:val="en-IE" w:eastAsia="en-US"/>
        </w:rPr>
      </w:pPr>
      <w:r w:rsidRPr="001A06E8">
        <w:rPr>
          <w:rFonts w:asciiTheme="minorHAnsi" w:eastAsia="Calibri" w:hAnsiTheme="minorHAnsi" w:cstheme="minorHAnsi"/>
          <w:lang w:val="en-IE" w:eastAsia="en-US"/>
        </w:rPr>
        <w:t>Broadcasting Programme €</w:t>
      </w:r>
      <w:r w:rsidR="00B911C7" w:rsidRPr="001A06E8">
        <w:rPr>
          <w:rFonts w:asciiTheme="minorHAnsi" w:eastAsia="Calibri" w:hAnsiTheme="minorHAnsi" w:cstheme="minorHAnsi"/>
          <w:lang w:val="en-IE" w:eastAsia="en-US"/>
        </w:rPr>
        <w:t>3.838</w:t>
      </w:r>
      <w:r w:rsidR="006D5288" w:rsidRPr="001A06E8">
        <w:rPr>
          <w:rFonts w:asciiTheme="minorHAnsi" w:eastAsia="Calibri" w:hAnsiTheme="minorHAnsi" w:cstheme="minorHAnsi"/>
          <w:lang w:val="en-IE" w:eastAsia="en-US"/>
        </w:rPr>
        <w:t>: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 due to lower than forecasted TV licence receipts.</w:t>
      </w:r>
    </w:p>
    <w:p w:rsidR="00D469D2" w:rsidRPr="001A06E8" w:rsidRDefault="00D469D2" w:rsidP="005F1C4D">
      <w:pPr>
        <w:numPr>
          <w:ilvl w:val="0"/>
          <w:numId w:val="4"/>
        </w:numPr>
        <w:spacing w:after="120" w:line="360" w:lineRule="auto"/>
        <w:jc w:val="both"/>
        <w:rPr>
          <w:rFonts w:asciiTheme="minorHAnsi" w:eastAsia="Calibri" w:hAnsiTheme="minorHAnsi" w:cstheme="minorHAnsi"/>
          <w:lang w:val="en-IE" w:eastAsia="en-US"/>
        </w:rPr>
      </w:pPr>
      <w:r w:rsidRPr="001A06E8">
        <w:rPr>
          <w:rFonts w:asciiTheme="minorHAnsi" w:eastAsia="Calibri" w:hAnsiTheme="minorHAnsi" w:cstheme="minorHAnsi"/>
          <w:lang w:val="en-IE" w:eastAsia="en-US"/>
        </w:rPr>
        <w:t>Energy</w:t>
      </w:r>
      <w:r w:rsidRPr="001A06E8">
        <w:rPr>
          <w:rFonts w:asciiTheme="minorHAnsi" w:eastAsia="Calibri" w:hAnsiTheme="minorHAnsi" w:cstheme="minorHAnsi"/>
          <w:lang w:val="en-IE" w:eastAsia="en-US"/>
        </w:rPr>
        <w:tab/>
        <w:t>Programme €</w:t>
      </w:r>
      <w:r w:rsidR="00B911C7" w:rsidRPr="001A06E8">
        <w:rPr>
          <w:rFonts w:asciiTheme="minorHAnsi" w:eastAsia="Calibri" w:hAnsiTheme="minorHAnsi" w:cstheme="minorHAnsi"/>
          <w:lang w:val="en-IE" w:eastAsia="en-US"/>
        </w:rPr>
        <w:t>2.60</w:t>
      </w:r>
      <w:r w:rsidRPr="001A06E8">
        <w:rPr>
          <w:rFonts w:asciiTheme="minorHAnsi" w:eastAsia="Calibri" w:hAnsiTheme="minorHAnsi" w:cstheme="minorHAnsi"/>
          <w:lang w:val="en-IE" w:eastAsia="en-US"/>
        </w:rPr>
        <w:t>6m</w:t>
      </w:r>
      <w:r w:rsidR="006D5288" w:rsidRPr="001A06E8">
        <w:rPr>
          <w:rFonts w:asciiTheme="minorHAnsi" w:eastAsia="Calibri" w:hAnsiTheme="minorHAnsi" w:cstheme="minorHAnsi"/>
          <w:lang w:val="en-IE" w:eastAsia="en-US"/>
        </w:rPr>
        <w:t xml:space="preserve">: 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savings principally due to </w:t>
      </w:r>
      <w:proofErr w:type="gramStart"/>
      <w:r w:rsidRPr="001A06E8">
        <w:rPr>
          <w:rFonts w:asciiTheme="minorHAnsi" w:eastAsia="Calibri" w:hAnsiTheme="minorHAnsi" w:cstheme="minorHAnsi"/>
          <w:lang w:val="en-IE" w:eastAsia="en-US"/>
        </w:rPr>
        <w:t>an underspend</w:t>
      </w:r>
      <w:proofErr w:type="gramEnd"/>
      <w:r w:rsidRPr="001A06E8">
        <w:rPr>
          <w:rFonts w:asciiTheme="minorHAnsi" w:eastAsia="Calibri" w:hAnsiTheme="minorHAnsi" w:cstheme="minorHAnsi"/>
          <w:lang w:val="en-IE" w:eastAsia="en-US"/>
        </w:rPr>
        <w:t xml:space="preserve"> on </w:t>
      </w:r>
      <w:r w:rsidR="00446FF3" w:rsidRPr="001A06E8">
        <w:rPr>
          <w:rFonts w:asciiTheme="minorHAnsi" w:eastAsia="Calibri" w:hAnsiTheme="minorHAnsi" w:cstheme="minorHAnsi"/>
          <w:lang w:val="en-IE" w:eastAsia="en-US"/>
        </w:rPr>
        <w:t xml:space="preserve">the </w:t>
      </w:r>
      <w:r w:rsidRPr="001A06E8">
        <w:rPr>
          <w:rFonts w:asciiTheme="minorHAnsi" w:eastAsia="Calibri" w:hAnsiTheme="minorHAnsi" w:cstheme="minorHAnsi"/>
          <w:lang w:val="en-IE" w:eastAsia="en-US"/>
        </w:rPr>
        <w:t>Ocean Energy Research programme.</w:t>
      </w:r>
    </w:p>
    <w:p w:rsidR="00D469D2" w:rsidRPr="001A06E8" w:rsidRDefault="00D469D2" w:rsidP="005F1C4D">
      <w:pPr>
        <w:numPr>
          <w:ilvl w:val="0"/>
          <w:numId w:val="4"/>
        </w:numPr>
        <w:spacing w:after="120" w:line="360" w:lineRule="auto"/>
        <w:jc w:val="both"/>
        <w:rPr>
          <w:rFonts w:asciiTheme="minorHAnsi" w:eastAsia="Calibri" w:hAnsiTheme="minorHAnsi" w:cstheme="minorHAnsi"/>
          <w:lang w:val="en-IE" w:eastAsia="en-US"/>
        </w:rPr>
      </w:pPr>
      <w:r w:rsidRPr="001A06E8">
        <w:rPr>
          <w:rFonts w:asciiTheme="minorHAnsi" w:eastAsia="Calibri" w:hAnsiTheme="minorHAnsi" w:cstheme="minorHAnsi"/>
          <w:lang w:val="en-IE" w:eastAsia="en-US"/>
        </w:rPr>
        <w:t>Natural Resources Programme €</w:t>
      </w:r>
      <w:r w:rsidR="00B911C7" w:rsidRPr="001A06E8">
        <w:rPr>
          <w:rFonts w:asciiTheme="minorHAnsi" w:eastAsia="Calibri" w:hAnsiTheme="minorHAnsi" w:cstheme="minorHAnsi"/>
          <w:lang w:val="en-IE" w:eastAsia="en-US"/>
        </w:rPr>
        <w:t>1.333m</w:t>
      </w:r>
      <w:r w:rsidR="006D5288" w:rsidRPr="001A06E8">
        <w:rPr>
          <w:rFonts w:asciiTheme="minorHAnsi" w:eastAsia="Calibri" w:hAnsiTheme="minorHAnsi" w:cstheme="minorHAnsi"/>
          <w:lang w:val="en-IE" w:eastAsia="en-US"/>
        </w:rPr>
        <w:t>: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 savings due to reduced Private Mining Compensation payments and </w:t>
      </w:r>
      <w:r w:rsidR="00C364D1" w:rsidRPr="001A06E8">
        <w:rPr>
          <w:rFonts w:asciiTheme="minorHAnsi" w:eastAsia="Calibri" w:hAnsiTheme="minorHAnsi" w:cstheme="minorHAnsi"/>
          <w:lang w:val="en-IE" w:eastAsia="en-US"/>
        </w:rPr>
        <w:t xml:space="preserve">delays in property acquisition in the </w:t>
      </w:r>
      <w:proofErr w:type="spellStart"/>
      <w:r w:rsidR="00C364D1" w:rsidRPr="001A06E8">
        <w:rPr>
          <w:rFonts w:asciiTheme="minorHAnsi" w:eastAsia="Calibri" w:hAnsiTheme="minorHAnsi" w:cstheme="minorHAnsi"/>
          <w:lang w:val="en-IE" w:eastAsia="en-US"/>
        </w:rPr>
        <w:t>Silvermines</w:t>
      </w:r>
      <w:proofErr w:type="spellEnd"/>
      <w:r w:rsidR="00C364D1" w:rsidRPr="001A06E8">
        <w:rPr>
          <w:rFonts w:asciiTheme="minorHAnsi" w:eastAsia="Calibri" w:hAnsiTheme="minorHAnsi" w:cstheme="minorHAnsi"/>
          <w:lang w:val="en-IE" w:eastAsia="en-US"/>
        </w:rPr>
        <w:t xml:space="preserve"> rehabilitation project</w:t>
      </w:r>
      <w:r w:rsidRPr="001A06E8">
        <w:rPr>
          <w:rFonts w:asciiTheme="minorHAnsi" w:eastAsia="Calibri" w:hAnsiTheme="minorHAnsi" w:cstheme="minorHAnsi"/>
          <w:lang w:val="en-IE" w:eastAsia="en-US"/>
        </w:rPr>
        <w:t>.</w:t>
      </w:r>
    </w:p>
    <w:p w:rsidR="00D469D2" w:rsidRPr="001A06E8" w:rsidRDefault="00D469D2" w:rsidP="005F1C4D">
      <w:pPr>
        <w:spacing w:after="120" w:line="360" w:lineRule="auto"/>
        <w:jc w:val="both"/>
        <w:rPr>
          <w:rFonts w:asciiTheme="minorHAnsi" w:eastAsia="Calibri" w:hAnsiTheme="minorHAnsi" w:cstheme="minorHAnsi"/>
          <w:lang w:val="en-IE" w:eastAsia="en-US"/>
        </w:rPr>
      </w:pPr>
    </w:p>
    <w:p w:rsidR="00D469D2" w:rsidRPr="001A06E8" w:rsidRDefault="00D469D2" w:rsidP="005F1C4D">
      <w:pPr>
        <w:spacing w:after="120" w:line="360" w:lineRule="auto"/>
        <w:jc w:val="both"/>
        <w:rPr>
          <w:rFonts w:asciiTheme="minorHAnsi" w:eastAsia="Calibri" w:hAnsiTheme="minorHAnsi" w:cstheme="minorHAnsi"/>
          <w:b/>
          <w:lang w:val="en-IE" w:eastAsia="en-US"/>
        </w:rPr>
      </w:pPr>
      <w:r w:rsidRPr="001A06E8">
        <w:rPr>
          <w:rFonts w:asciiTheme="minorHAnsi" w:eastAsia="Calibri" w:hAnsiTheme="minorHAnsi" w:cstheme="minorHAnsi"/>
          <w:b/>
          <w:lang w:val="en-IE" w:eastAsia="en-US"/>
        </w:rPr>
        <w:t>201</w:t>
      </w:r>
      <w:r w:rsidR="00047F81" w:rsidRPr="001A06E8">
        <w:rPr>
          <w:rFonts w:asciiTheme="minorHAnsi" w:eastAsia="Calibri" w:hAnsiTheme="minorHAnsi" w:cstheme="minorHAnsi"/>
          <w:b/>
          <w:lang w:val="en-IE" w:eastAsia="en-US"/>
        </w:rPr>
        <w:t>5</w:t>
      </w:r>
      <w:r w:rsidRPr="001A06E8">
        <w:rPr>
          <w:rFonts w:asciiTheme="minorHAnsi" w:eastAsia="Calibri" w:hAnsiTheme="minorHAnsi" w:cstheme="minorHAnsi"/>
          <w:b/>
          <w:lang w:val="en-IE" w:eastAsia="en-US"/>
        </w:rPr>
        <w:t xml:space="preserve"> Estimates</w:t>
      </w:r>
    </w:p>
    <w:p w:rsidR="00D469D2" w:rsidRPr="001A06E8" w:rsidRDefault="00D469D2" w:rsidP="005F1C4D">
      <w:pPr>
        <w:spacing w:after="120" w:line="360" w:lineRule="auto"/>
        <w:jc w:val="both"/>
        <w:rPr>
          <w:rFonts w:asciiTheme="minorHAnsi" w:eastAsia="Calibri" w:hAnsiTheme="minorHAnsi" w:cstheme="minorHAnsi"/>
          <w:lang w:val="en-IE" w:eastAsia="en-US"/>
        </w:rPr>
      </w:pPr>
      <w:r w:rsidRPr="001A06E8">
        <w:rPr>
          <w:rFonts w:asciiTheme="minorHAnsi" w:eastAsia="Calibri" w:hAnsiTheme="minorHAnsi" w:cstheme="minorHAnsi"/>
          <w:lang w:val="en-IE" w:eastAsia="en-US"/>
        </w:rPr>
        <w:t>The 201</w:t>
      </w:r>
      <w:r w:rsidR="00047F81" w:rsidRPr="001A06E8">
        <w:rPr>
          <w:rFonts w:asciiTheme="minorHAnsi" w:eastAsia="Calibri" w:hAnsiTheme="minorHAnsi" w:cstheme="minorHAnsi"/>
          <w:lang w:val="en-IE" w:eastAsia="en-US"/>
        </w:rPr>
        <w:t>5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 Estimate of €</w:t>
      </w:r>
      <w:r w:rsidR="00047F81" w:rsidRPr="001A06E8">
        <w:rPr>
          <w:rFonts w:asciiTheme="minorHAnsi" w:eastAsia="Calibri" w:hAnsiTheme="minorHAnsi" w:cstheme="minorHAnsi"/>
          <w:lang w:val="en-IE" w:eastAsia="en-US"/>
        </w:rPr>
        <w:t>423.151</w:t>
      </w:r>
      <w:r w:rsidRPr="001A06E8">
        <w:rPr>
          <w:rFonts w:asciiTheme="minorHAnsi" w:eastAsia="Calibri" w:hAnsiTheme="minorHAnsi" w:cstheme="minorHAnsi"/>
          <w:lang w:val="en-IE" w:eastAsia="en-US"/>
        </w:rPr>
        <w:t>m (including capital carryover of €</w:t>
      </w:r>
      <w:r w:rsidR="00047F81" w:rsidRPr="001A06E8">
        <w:rPr>
          <w:rFonts w:asciiTheme="minorHAnsi" w:eastAsia="Calibri" w:hAnsiTheme="minorHAnsi" w:cstheme="minorHAnsi"/>
          <w:lang w:val="en-IE" w:eastAsia="en-US"/>
        </w:rPr>
        <w:t>4.6</w:t>
      </w:r>
      <w:r w:rsidRPr="001A06E8">
        <w:rPr>
          <w:rFonts w:asciiTheme="minorHAnsi" w:eastAsia="Calibri" w:hAnsiTheme="minorHAnsi" w:cstheme="minorHAnsi"/>
          <w:lang w:val="en-IE" w:eastAsia="en-US"/>
        </w:rPr>
        <w:t>m</w:t>
      </w:r>
      <w:r w:rsidR="00047F81" w:rsidRPr="001A06E8">
        <w:rPr>
          <w:rFonts w:asciiTheme="minorHAnsi" w:eastAsia="Calibri" w:hAnsiTheme="minorHAnsi" w:cstheme="minorHAnsi"/>
          <w:lang w:val="en-IE" w:eastAsia="en-US"/>
        </w:rPr>
        <w:t xml:space="preserve"> and supplementary estimate of €4m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) </w:t>
      </w:r>
      <w:r w:rsidR="00446FF3" w:rsidRPr="001A06E8">
        <w:rPr>
          <w:rFonts w:asciiTheme="minorHAnsi" w:eastAsia="Calibri" w:hAnsiTheme="minorHAnsi" w:cstheme="minorHAnsi"/>
          <w:lang w:val="en-IE" w:eastAsia="en-US"/>
        </w:rPr>
        <w:t>was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 </w:t>
      </w:r>
      <w:r w:rsidR="00047F81" w:rsidRPr="001A06E8">
        <w:rPr>
          <w:rFonts w:asciiTheme="minorHAnsi" w:eastAsia="Calibri" w:hAnsiTheme="minorHAnsi" w:cstheme="minorHAnsi"/>
          <w:lang w:val="en-IE" w:eastAsia="en-US"/>
        </w:rPr>
        <w:t xml:space="preserve">down </w:t>
      </w:r>
      <w:r w:rsidRPr="001A06E8">
        <w:rPr>
          <w:rFonts w:asciiTheme="minorHAnsi" w:eastAsia="Calibri" w:hAnsiTheme="minorHAnsi" w:cstheme="minorHAnsi"/>
          <w:lang w:val="en-IE" w:eastAsia="en-US"/>
        </w:rPr>
        <w:t>3.</w:t>
      </w:r>
      <w:r w:rsidR="00047F81" w:rsidRPr="001A06E8">
        <w:rPr>
          <w:rFonts w:asciiTheme="minorHAnsi" w:eastAsia="Calibri" w:hAnsiTheme="minorHAnsi" w:cstheme="minorHAnsi"/>
          <w:lang w:val="en-IE" w:eastAsia="en-US"/>
        </w:rPr>
        <w:t>8</w:t>
      </w:r>
      <w:r w:rsidRPr="001A06E8">
        <w:rPr>
          <w:rFonts w:asciiTheme="minorHAnsi" w:eastAsia="Calibri" w:hAnsiTheme="minorHAnsi" w:cstheme="minorHAnsi"/>
          <w:lang w:val="en-IE" w:eastAsia="en-US"/>
        </w:rPr>
        <w:t>% compared to the 201</w:t>
      </w:r>
      <w:r w:rsidR="00047F81" w:rsidRPr="001A06E8">
        <w:rPr>
          <w:rFonts w:asciiTheme="minorHAnsi" w:eastAsia="Calibri" w:hAnsiTheme="minorHAnsi" w:cstheme="minorHAnsi"/>
          <w:lang w:val="en-IE" w:eastAsia="en-US"/>
        </w:rPr>
        <w:t>4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 Estimate.  The </w:t>
      </w:r>
      <w:r w:rsidR="00047F81" w:rsidRPr="001A06E8">
        <w:rPr>
          <w:rFonts w:asciiTheme="minorHAnsi" w:eastAsia="Calibri" w:hAnsiTheme="minorHAnsi" w:cstheme="minorHAnsi"/>
          <w:lang w:val="en-IE" w:eastAsia="en-US"/>
        </w:rPr>
        <w:t xml:space="preserve">decrease 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is mainly due to </w:t>
      </w:r>
      <w:r w:rsidR="006D54A4">
        <w:rPr>
          <w:rFonts w:asciiTheme="minorHAnsi" w:eastAsia="Calibri" w:hAnsiTheme="minorHAnsi" w:cstheme="minorHAnsi"/>
          <w:lang w:val="en-IE" w:eastAsia="en-US"/>
        </w:rPr>
        <w:t xml:space="preserve">once-off </w:t>
      </w:r>
      <w:r w:rsidRPr="001A06E8">
        <w:rPr>
          <w:rFonts w:asciiTheme="minorHAnsi" w:eastAsia="Calibri" w:hAnsiTheme="minorHAnsi" w:cstheme="minorHAnsi"/>
          <w:lang w:val="en-IE" w:eastAsia="en-US"/>
        </w:rPr>
        <w:t>additional funding from the Government’s Stimulus Package for the Better Energy and Warmer Home energy efficiency schemes</w:t>
      </w:r>
      <w:r w:rsidR="0079684E" w:rsidRPr="001A06E8">
        <w:rPr>
          <w:rFonts w:asciiTheme="minorHAnsi" w:eastAsia="Calibri" w:hAnsiTheme="minorHAnsi" w:cstheme="minorHAnsi"/>
          <w:lang w:val="en-IE" w:eastAsia="en-US"/>
        </w:rPr>
        <w:t xml:space="preserve"> in 201</w:t>
      </w:r>
      <w:r w:rsidR="005F1C4D">
        <w:rPr>
          <w:rFonts w:asciiTheme="minorHAnsi" w:eastAsia="Calibri" w:hAnsiTheme="minorHAnsi" w:cstheme="minorHAnsi"/>
          <w:lang w:val="en-IE" w:eastAsia="en-US"/>
        </w:rPr>
        <w:t>4 not being carried through into 2015</w:t>
      </w:r>
      <w:r w:rsidRPr="001A06E8">
        <w:rPr>
          <w:rFonts w:asciiTheme="minorHAnsi" w:eastAsia="Calibri" w:hAnsiTheme="minorHAnsi" w:cstheme="minorHAnsi"/>
          <w:lang w:val="en-IE" w:eastAsia="en-US"/>
        </w:rPr>
        <w:t xml:space="preserve">.  </w:t>
      </w:r>
    </w:p>
    <w:p w:rsidR="00BA2428" w:rsidRPr="001A06E8" w:rsidRDefault="00BA2428" w:rsidP="005F1C4D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1A06E8">
        <w:rPr>
          <w:rFonts w:asciiTheme="minorHAnsi" w:hAnsiTheme="minorHAnsi" w:cstheme="minorHAnsi"/>
        </w:rPr>
        <w:lastRenderedPageBreak/>
        <w:t>The Table below shows for comparative purposes the 201</w:t>
      </w:r>
      <w:r w:rsidR="00047F81" w:rsidRPr="001A06E8">
        <w:rPr>
          <w:rFonts w:asciiTheme="minorHAnsi" w:hAnsiTheme="minorHAnsi" w:cstheme="minorHAnsi"/>
        </w:rPr>
        <w:t>4</w:t>
      </w:r>
      <w:r w:rsidRPr="001A06E8">
        <w:rPr>
          <w:rFonts w:asciiTheme="minorHAnsi" w:hAnsiTheme="minorHAnsi" w:cstheme="minorHAnsi"/>
        </w:rPr>
        <w:t xml:space="preserve"> outturn for Vote 29 as set out in the 201</w:t>
      </w:r>
      <w:r w:rsidR="00047F81" w:rsidRPr="001A06E8">
        <w:rPr>
          <w:rFonts w:asciiTheme="minorHAnsi" w:hAnsiTheme="minorHAnsi" w:cstheme="minorHAnsi"/>
        </w:rPr>
        <w:t>4</w:t>
      </w:r>
      <w:r w:rsidRPr="001A06E8">
        <w:rPr>
          <w:rFonts w:asciiTheme="minorHAnsi" w:hAnsiTheme="minorHAnsi" w:cstheme="minorHAnsi"/>
        </w:rPr>
        <w:t xml:space="preserve"> Appropriation Accounts and the 201</w:t>
      </w:r>
      <w:r w:rsidR="00047F81" w:rsidRPr="001A06E8">
        <w:rPr>
          <w:rFonts w:asciiTheme="minorHAnsi" w:hAnsiTheme="minorHAnsi" w:cstheme="minorHAnsi"/>
        </w:rPr>
        <w:t>5</w:t>
      </w:r>
      <w:r w:rsidRPr="001A06E8">
        <w:rPr>
          <w:rFonts w:asciiTheme="minorHAnsi" w:hAnsiTheme="minorHAnsi" w:cstheme="minorHAnsi"/>
        </w:rPr>
        <w:t xml:space="preserve"> </w:t>
      </w:r>
      <w:r w:rsidR="00047F81" w:rsidRPr="001A06E8">
        <w:rPr>
          <w:rFonts w:asciiTheme="minorHAnsi" w:hAnsiTheme="minorHAnsi" w:cstheme="minorHAnsi"/>
        </w:rPr>
        <w:t xml:space="preserve">provisional </w:t>
      </w:r>
      <w:r w:rsidRPr="001A06E8">
        <w:rPr>
          <w:rFonts w:asciiTheme="minorHAnsi" w:hAnsiTheme="minorHAnsi" w:cstheme="minorHAnsi"/>
        </w:rPr>
        <w:t>outturn for the Vote</w:t>
      </w:r>
      <w:r w:rsidR="005F1C4D">
        <w:rPr>
          <w:rFonts w:asciiTheme="minorHAnsi" w:hAnsiTheme="minorHAnsi" w:cstheme="minorHAnsi"/>
        </w:rPr>
        <w:t>.</w:t>
      </w:r>
      <w:r w:rsidR="006D5288" w:rsidRPr="001A06E8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BA2428" w:rsidRPr="00AE3CE2" w:rsidRDefault="00446FF3" w:rsidP="00BA2428">
      <w:pPr>
        <w:jc w:val="center"/>
        <w:rPr>
          <w:rFonts w:ascii="Calibri" w:hAnsi="Calibri" w:cs="Calibri"/>
          <w:b/>
        </w:rPr>
      </w:pPr>
      <w:r w:rsidRPr="001A06E8">
        <w:rPr>
          <w:rFonts w:asciiTheme="minorHAnsi" w:hAnsiTheme="minorHAnsi" w:cstheme="minorHAnsi"/>
          <w:b/>
        </w:rPr>
        <w:br w:type="page"/>
      </w:r>
      <w:r w:rsidR="00BA2428" w:rsidRPr="00AE3CE2">
        <w:rPr>
          <w:rFonts w:ascii="Calibri" w:hAnsi="Calibri" w:cs="Calibri"/>
          <w:b/>
        </w:rPr>
        <w:lastRenderedPageBreak/>
        <w:t>Vote 29 Communications Energy and Natural Resources 201</w:t>
      </w:r>
      <w:r w:rsidR="007F6CB8">
        <w:rPr>
          <w:rFonts w:ascii="Calibri" w:hAnsi="Calibri" w:cs="Calibri"/>
          <w:b/>
        </w:rPr>
        <w:t>4</w:t>
      </w:r>
      <w:r w:rsidR="00BA2428" w:rsidRPr="00AE3CE2">
        <w:rPr>
          <w:rFonts w:ascii="Calibri" w:hAnsi="Calibri" w:cs="Calibri"/>
          <w:b/>
        </w:rPr>
        <w:t xml:space="preserve"> and 201</w:t>
      </w:r>
      <w:r w:rsidR="007F6CB8">
        <w:rPr>
          <w:rFonts w:ascii="Calibri" w:hAnsi="Calibri" w:cs="Calibri"/>
          <w:b/>
        </w:rPr>
        <w:t>5</w:t>
      </w:r>
    </w:p>
    <w:p w:rsidR="00513129" w:rsidRPr="00AE3CE2" w:rsidRDefault="00513129" w:rsidP="00BA2428">
      <w:pPr>
        <w:jc w:val="center"/>
        <w:rPr>
          <w:rFonts w:ascii="Calibri" w:hAnsi="Calibri" w:cs="Calibri"/>
          <w:b/>
        </w:rPr>
      </w:pPr>
    </w:p>
    <w:p w:rsidR="00513129" w:rsidRPr="00AE3CE2" w:rsidRDefault="00513129" w:rsidP="00BA2428">
      <w:pPr>
        <w:jc w:val="center"/>
        <w:rPr>
          <w:rFonts w:ascii="Calibri" w:hAnsi="Calibri" w:cs="Calibri"/>
          <w:b/>
        </w:rPr>
      </w:pPr>
    </w:p>
    <w:tbl>
      <w:tblPr>
        <w:tblW w:w="83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417"/>
      </w:tblGrid>
      <w:tr w:rsidR="00047F81" w:rsidTr="00047F81">
        <w:trPr>
          <w:trHeight w:val="6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7F81" w:rsidRDefault="00047F81" w:rsidP="00446F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Subhead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047F81" w:rsidRDefault="00047F81" w:rsidP="00513129">
            <w:pPr>
              <w:ind w:left="3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2014              Outturn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47F81" w:rsidRDefault="00047F81" w:rsidP="00047F81">
            <w:pPr>
              <w:ind w:left="3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2015              </w:t>
            </w:r>
            <w:r w:rsidR="007F6CB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Provisional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Outturn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 - Salaries, Wages &amp; Allowances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15,160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 (ii) - Travel &amp; Subsistence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 (iii) - Training &amp; Development and incidental Expenses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 (iv) - Postal &amp; Telecom Services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 (v) - Office Equipment &amp; External IT Services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2,394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 (vi) - Office Premises Expenses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 (vii) - Consultancy Services and VFM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1,822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Admin (viii) - Equipment, Stores &amp; Maintenance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A.3 - Information &amp; Communications Technology Programme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31,770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13,129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A.4 - Multimedia Developments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5,785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A.5 - Information Society &amp;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eInclusion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3,375</w:t>
            </w:r>
          </w:p>
        </w:tc>
      </w:tr>
      <w:tr w:rsidR="00047F81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81" w:rsidRDefault="00047F81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A.7 - Other Services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F81" w:rsidRDefault="00047F81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81" w:rsidRDefault="00047F81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B.3 - Grant to RTÉ for Broadcasting Licence Fees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178,828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178,499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B.4 - Payment to An Post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11,609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B.5 -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Deontas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leith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Theilifís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Gaeilge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34,283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33,160</w:t>
            </w:r>
          </w:p>
        </w:tc>
      </w:tr>
      <w:tr w:rsidR="00C36C49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B.6 - Broadcasting Fund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6C49" w:rsidRDefault="00C36C49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49" w:rsidRDefault="00C36C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14,665</w:t>
            </w:r>
          </w:p>
        </w:tc>
      </w:tr>
      <w:tr w:rsidR="00047F81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81" w:rsidRDefault="00047F81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C.3 - SEAI - Administration &amp; General Expenses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F81" w:rsidRDefault="00047F81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6,996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81" w:rsidRDefault="001125A1" w:rsidP="001125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6,771</w:t>
            </w:r>
          </w:p>
        </w:tc>
      </w:tr>
      <w:tr w:rsidR="001125A1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A1" w:rsidRDefault="001125A1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C.4 - Sustainable Energy Programmes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5A1" w:rsidRDefault="001125A1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63,802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A1" w:rsidRDefault="001125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56,005</w:t>
            </w:r>
          </w:p>
        </w:tc>
      </w:tr>
      <w:tr w:rsidR="001125A1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A1" w:rsidRDefault="001125A1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C.5 - Energy Research Programmes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5A1" w:rsidRDefault="001125A1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A1" w:rsidRDefault="001125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7,184</w:t>
            </w:r>
          </w:p>
        </w:tc>
      </w:tr>
      <w:tr w:rsidR="001125A1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A1" w:rsidRDefault="001125A1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C.7 - Gas Services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5A1" w:rsidRDefault="001125A1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A1" w:rsidRDefault="001125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</w:tr>
      <w:tr w:rsidR="001125A1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A1" w:rsidRDefault="001125A1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C.8 - Subscriptions to International Organisations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5A1" w:rsidRDefault="001125A1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A1" w:rsidRDefault="001125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</w:tr>
      <w:tr w:rsidR="001125A1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A1" w:rsidRDefault="001125A1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D.3 - Petroleum Services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5A1" w:rsidRDefault="001125A1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A1" w:rsidRDefault="001125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4,509</w:t>
            </w:r>
          </w:p>
        </w:tc>
      </w:tr>
      <w:tr w:rsidR="001125A1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A1" w:rsidRDefault="001125A1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D.4 - Mining Services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5A1" w:rsidRDefault="001125A1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5A1" w:rsidRDefault="001125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917</w:t>
            </w:r>
          </w:p>
        </w:tc>
      </w:tr>
      <w:tr w:rsidR="00047F81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81" w:rsidRDefault="00047F81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D.5 - </w:t>
            </w:r>
            <w:r w:rsidR="001125A1">
              <w:rPr>
                <w:rFonts w:ascii="Calibri" w:hAnsi="Calibri" w:cs="Calibri"/>
                <w:color w:val="000000"/>
                <w:sz w:val="22"/>
                <w:szCs w:val="22"/>
              </w:rPr>
              <w:t>GSI Services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25A1" w:rsidRDefault="001125A1" w:rsidP="001125A1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81" w:rsidRDefault="001125A1" w:rsidP="001125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8,555</w:t>
            </w:r>
          </w:p>
        </w:tc>
      </w:tr>
      <w:tr w:rsidR="00047F81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81" w:rsidRDefault="00047F81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D.8 - Ordnance Survey Ireland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F81" w:rsidRDefault="00047F81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81" w:rsidRDefault="00047F81" w:rsidP="001125A1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</w:t>
            </w:r>
            <w:r w:rsidR="001125A1">
              <w:rPr>
                <w:rFonts w:ascii="Calibri" w:hAnsi="Calibri" w:cs="Calibri"/>
                <w:color w:val="000000"/>
                <w:sz w:val="22"/>
                <w:szCs w:val="22"/>
              </w:rPr>
              <w:t>000</w:t>
            </w:r>
          </w:p>
        </w:tc>
      </w:tr>
      <w:tr w:rsidR="00047F81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81" w:rsidRDefault="00047F81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D.9 - Subscriptions to International Organisations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F81" w:rsidRDefault="00047F81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81" w:rsidRDefault="001125A1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</w:tr>
      <w:tr w:rsidR="00047F81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81" w:rsidRDefault="00047F81" w:rsidP="00446F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E.3 - Inland Fisheries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F81" w:rsidRDefault="00047F81" w:rsidP="00513129">
            <w:pPr>
              <w:ind w:left="33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27,038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81" w:rsidRDefault="001125A1" w:rsidP="001125A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26,636</w:t>
            </w:r>
          </w:p>
        </w:tc>
      </w:tr>
      <w:tr w:rsidR="00047F81" w:rsidTr="00047F8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81" w:rsidRDefault="00047F81" w:rsidP="00446FF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7F81" w:rsidRDefault="00047F81" w:rsidP="00513129">
            <w:pPr>
              <w:ind w:left="33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424,743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F81" w:rsidRDefault="007F6CB8" w:rsidP="007F6C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399,955</w:t>
            </w:r>
          </w:p>
        </w:tc>
      </w:tr>
    </w:tbl>
    <w:p w:rsidR="00513129" w:rsidRDefault="00513129" w:rsidP="00513129">
      <w:pPr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BA2428" w:rsidRDefault="00BA2428" w:rsidP="00BA2428">
      <w:pPr>
        <w:jc w:val="center"/>
        <w:rPr>
          <w:rFonts w:ascii="Arial" w:hAnsi="Arial" w:cs="Arial"/>
          <w:b/>
          <w:sz w:val="22"/>
          <w:szCs w:val="22"/>
        </w:rPr>
      </w:pPr>
    </w:p>
    <w:p w:rsidR="00BA2428" w:rsidRPr="00BA2428" w:rsidRDefault="00BA2428" w:rsidP="00BA2428">
      <w:pPr>
        <w:jc w:val="center"/>
        <w:rPr>
          <w:rFonts w:ascii="Arial" w:hAnsi="Arial" w:cs="Arial"/>
          <w:b/>
          <w:sz w:val="22"/>
          <w:szCs w:val="22"/>
        </w:rPr>
      </w:pPr>
    </w:p>
    <w:sectPr w:rsidR="00BA2428" w:rsidRPr="00BA242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DB" w:rsidRDefault="00E60CDB">
      <w:r>
        <w:separator/>
      </w:r>
    </w:p>
  </w:endnote>
  <w:endnote w:type="continuationSeparator" w:id="0">
    <w:p w:rsidR="00E60CDB" w:rsidRDefault="00E6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288" w:rsidRPr="006D5288" w:rsidRDefault="006D5288">
    <w:pPr>
      <w:pStyle w:val="Footer"/>
      <w:jc w:val="center"/>
      <w:rPr>
        <w:rFonts w:ascii="Calibri" w:hAnsi="Calibri" w:cs="Calibri"/>
        <w:sz w:val="22"/>
        <w:szCs w:val="22"/>
      </w:rPr>
    </w:pPr>
    <w:r w:rsidRPr="006D5288">
      <w:rPr>
        <w:rFonts w:ascii="Calibri" w:hAnsi="Calibri" w:cs="Calibri"/>
        <w:sz w:val="22"/>
        <w:szCs w:val="22"/>
      </w:rPr>
      <w:fldChar w:fldCharType="begin"/>
    </w:r>
    <w:r w:rsidRPr="006D5288">
      <w:rPr>
        <w:rFonts w:ascii="Calibri" w:hAnsi="Calibri" w:cs="Calibri"/>
        <w:sz w:val="22"/>
        <w:szCs w:val="22"/>
      </w:rPr>
      <w:instrText xml:space="preserve"> PAGE   \* MERGEFORMAT </w:instrText>
    </w:r>
    <w:r w:rsidRPr="006D5288">
      <w:rPr>
        <w:rFonts w:ascii="Calibri" w:hAnsi="Calibri" w:cs="Calibri"/>
        <w:sz w:val="22"/>
        <w:szCs w:val="22"/>
      </w:rPr>
      <w:fldChar w:fldCharType="separate"/>
    </w:r>
    <w:r w:rsidR="002F7433">
      <w:rPr>
        <w:rFonts w:ascii="Calibri" w:hAnsi="Calibri" w:cs="Calibri"/>
        <w:noProof/>
        <w:sz w:val="22"/>
        <w:szCs w:val="22"/>
      </w:rPr>
      <w:t>5</w:t>
    </w:r>
    <w:r w:rsidRPr="006D5288">
      <w:rPr>
        <w:rFonts w:ascii="Calibri" w:hAnsi="Calibri" w:cs="Calibri"/>
        <w:noProof/>
        <w:sz w:val="22"/>
        <w:szCs w:val="22"/>
      </w:rPr>
      <w:fldChar w:fldCharType="end"/>
    </w:r>
  </w:p>
  <w:p w:rsidR="006D5288" w:rsidRDefault="006D52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DB" w:rsidRDefault="00E60CDB">
      <w:r>
        <w:separator/>
      </w:r>
    </w:p>
  </w:footnote>
  <w:footnote w:type="continuationSeparator" w:id="0">
    <w:p w:rsidR="00E60CDB" w:rsidRDefault="00E60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4EA"/>
    <w:multiLevelType w:val="hybridMultilevel"/>
    <w:tmpl w:val="AA587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794A84"/>
    <w:multiLevelType w:val="hybridMultilevel"/>
    <w:tmpl w:val="D3C6CC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FD50F8F"/>
    <w:multiLevelType w:val="hybridMultilevel"/>
    <w:tmpl w:val="68969BEA"/>
    <w:lvl w:ilvl="0" w:tplc="BC5C9C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521A73"/>
    <w:multiLevelType w:val="hybridMultilevel"/>
    <w:tmpl w:val="DA3E34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A1"/>
    <w:rsid w:val="0000504B"/>
    <w:rsid w:val="00015569"/>
    <w:rsid w:val="000241B1"/>
    <w:rsid w:val="00026D6A"/>
    <w:rsid w:val="000322EB"/>
    <w:rsid w:val="00047F81"/>
    <w:rsid w:val="00064A4A"/>
    <w:rsid w:val="00080E04"/>
    <w:rsid w:val="000D12A3"/>
    <w:rsid w:val="001125A1"/>
    <w:rsid w:val="00184EC4"/>
    <w:rsid w:val="001A06E8"/>
    <w:rsid w:val="00225507"/>
    <w:rsid w:val="002720A1"/>
    <w:rsid w:val="002B6A96"/>
    <w:rsid w:val="002C4EEE"/>
    <w:rsid w:val="002C6C23"/>
    <w:rsid w:val="002F7433"/>
    <w:rsid w:val="00321505"/>
    <w:rsid w:val="003273AC"/>
    <w:rsid w:val="00352D6C"/>
    <w:rsid w:val="00365FA8"/>
    <w:rsid w:val="00385207"/>
    <w:rsid w:val="00387502"/>
    <w:rsid w:val="0039526E"/>
    <w:rsid w:val="003B47D6"/>
    <w:rsid w:val="0041203D"/>
    <w:rsid w:val="00446FF3"/>
    <w:rsid w:val="00461A5E"/>
    <w:rsid w:val="00465B22"/>
    <w:rsid w:val="00513129"/>
    <w:rsid w:val="0053105E"/>
    <w:rsid w:val="005C46E7"/>
    <w:rsid w:val="005C499D"/>
    <w:rsid w:val="005D6B73"/>
    <w:rsid w:val="005E37C0"/>
    <w:rsid w:val="005F1C4D"/>
    <w:rsid w:val="00635E56"/>
    <w:rsid w:val="006A34AB"/>
    <w:rsid w:val="006D5288"/>
    <w:rsid w:val="006D54A4"/>
    <w:rsid w:val="006D5BC7"/>
    <w:rsid w:val="006F23F8"/>
    <w:rsid w:val="00705F65"/>
    <w:rsid w:val="00755BBC"/>
    <w:rsid w:val="0079684E"/>
    <w:rsid w:val="007F6CB8"/>
    <w:rsid w:val="00816181"/>
    <w:rsid w:val="0084352B"/>
    <w:rsid w:val="00861542"/>
    <w:rsid w:val="00897773"/>
    <w:rsid w:val="008C356E"/>
    <w:rsid w:val="008D3FFD"/>
    <w:rsid w:val="008D669B"/>
    <w:rsid w:val="008F0C8F"/>
    <w:rsid w:val="009763DB"/>
    <w:rsid w:val="0097770C"/>
    <w:rsid w:val="009961BC"/>
    <w:rsid w:val="009E6E50"/>
    <w:rsid w:val="009E74B5"/>
    <w:rsid w:val="009F0390"/>
    <w:rsid w:val="009F0860"/>
    <w:rsid w:val="009F5781"/>
    <w:rsid w:val="009F7F60"/>
    <w:rsid w:val="00A2028E"/>
    <w:rsid w:val="00A50F02"/>
    <w:rsid w:val="00A6049B"/>
    <w:rsid w:val="00AB48EE"/>
    <w:rsid w:val="00AC34DF"/>
    <w:rsid w:val="00AE26F5"/>
    <w:rsid w:val="00AE3CE2"/>
    <w:rsid w:val="00AF0D6E"/>
    <w:rsid w:val="00AF6CD1"/>
    <w:rsid w:val="00B33F4F"/>
    <w:rsid w:val="00B54E0E"/>
    <w:rsid w:val="00B830F7"/>
    <w:rsid w:val="00B911C7"/>
    <w:rsid w:val="00BA2428"/>
    <w:rsid w:val="00BA7A80"/>
    <w:rsid w:val="00C162A3"/>
    <w:rsid w:val="00C364D1"/>
    <w:rsid w:val="00C36C49"/>
    <w:rsid w:val="00C815A5"/>
    <w:rsid w:val="00C83C13"/>
    <w:rsid w:val="00C87CFD"/>
    <w:rsid w:val="00CD6999"/>
    <w:rsid w:val="00CE4344"/>
    <w:rsid w:val="00D469D2"/>
    <w:rsid w:val="00D910C8"/>
    <w:rsid w:val="00D94622"/>
    <w:rsid w:val="00D95BC1"/>
    <w:rsid w:val="00DB11CF"/>
    <w:rsid w:val="00DD5529"/>
    <w:rsid w:val="00E00A13"/>
    <w:rsid w:val="00E310F6"/>
    <w:rsid w:val="00E55846"/>
    <w:rsid w:val="00E60CDB"/>
    <w:rsid w:val="00EE144F"/>
    <w:rsid w:val="00EE6CBE"/>
    <w:rsid w:val="00F029D0"/>
    <w:rsid w:val="00F1218E"/>
    <w:rsid w:val="00F25790"/>
    <w:rsid w:val="00FB1B91"/>
    <w:rsid w:val="00FC33E6"/>
    <w:rsid w:val="00FD1171"/>
    <w:rsid w:val="00FD6930"/>
    <w:rsid w:val="00F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E6CBE"/>
    <w:pPr>
      <w:spacing w:after="120" w:line="480" w:lineRule="auto"/>
    </w:pPr>
  </w:style>
  <w:style w:type="paragraph" w:styleId="BodyText">
    <w:name w:val="Body Text"/>
    <w:basedOn w:val="Normal"/>
    <w:rsid w:val="00EE6CBE"/>
    <w:pPr>
      <w:spacing w:after="120"/>
    </w:pPr>
  </w:style>
  <w:style w:type="paragraph" w:styleId="FootnoteText">
    <w:name w:val="footnote text"/>
    <w:basedOn w:val="Normal"/>
    <w:semiHidden/>
    <w:rsid w:val="00EE6CBE"/>
    <w:rPr>
      <w:sz w:val="20"/>
      <w:szCs w:val="20"/>
    </w:rPr>
  </w:style>
  <w:style w:type="character" w:styleId="FootnoteReference">
    <w:name w:val="footnote reference"/>
    <w:semiHidden/>
    <w:rsid w:val="00EE6CBE"/>
    <w:rPr>
      <w:vertAlign w:val="superscript"/>
    </w:rPr>
  </w:style>
  <w:style w:type="paragraph" w:styleId="BalloonText">
    <w:name w:val="Balloon Text"/>
    <w:basedOn w:val="Normal"/>
    <w:link w:val="BalloonTextChar"/>
    <w:rsid w:val="008F0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0C8F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6D52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D528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D52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5288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5E37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7C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E3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7C0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5E37C0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2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EE6CBE"/>
    <w:pPr>
      <w:spacing w:after="120" w:line="480" w:lineRule="auto"/>
    </w:pPr>
  </w:style>
  <w:style w:type="paragraph" w:styleId="BodyText">
    <w:name w:val="Body Text"/>
    <w:basedOn w:val="Normal"/>
    <w:rsid w:val="00EE6CBE"/>
    <w:pPr>
      <w:spacing w:after="120"/>
    </w:pPr>
  </w:style>
  <w:style w:type="paragraph" w:styleId="FootnoteText">
    <w:name w:val="footnote text"/>
    <w:basedOn w:val="Normal"/>
    <w:semiHidden/>
    <w:rsid w:val="00EE6CBE"/>
    <w:rPr>
      <w:sz w:val="20"/>
      <w:szCs w:val="20"/>
    </w:rPr>
  </w:style>
  <w:style w:type="character" w:styleId="FootnoteReference">
    <w:name w:val="footnote reference"/>
    <w:semiHidden/>
    <w:rsid w:val="00EE6CBE"/>
    <w:rPr>
      <w:vertAlign w:val="superscript"/>
    </w:rPr>
  </w:style>
  <w:style w:type="paragraph" w:styleId="BalloonText">
    <w:name w:val="Balloon Text"/>
    <w:basedOn w:val="Normal"/>
    <w:link w:val="BalloonTextChar"/>
    <w:rsid w:val="008F0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0C8F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6D52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D528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6D52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D5288"/>
    <w:rPr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rsid w:val="005E37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7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37C0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5E37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37C0"/>
    <w:rPr>
      <w:b/>
      <w:bCs/>
      <w:lang w:val="en-GB" w:eastAsia="en-GB"/>
    </w:rPr>
  </w:style>
  <w:style w:type="paragraph" w:styleId="Revision">
    <w:name w:val="Revision"/>
    <w:hidden/>
    <w:uiPriority w:val="99"/>
    <w:semiHidden/>
    <w:rsid w:val="005E37C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Accounts Committee</vt:lpstr>
    </vt:vector>
  </TitlesOfParts>
  <Company>DCMNR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Accounts Committee</dc:title>
  <dc:creator>briant.carroll</dc:creator>
  <cp:lastModifiedBy>Mark Walsh</cp:lastModifiedBy>
  <cp:revision>3</cp:revision>
  <cp:lastPrinted>2016-01-21T15:02:00Z</cp:lastPrinted>
  <dcterms:created xsi:type="dcterms:W3CDTF">2016-01-22T09:57:00Z</dcterms:created>
  <dcterms:modified xsi:type="dcterms:W3CDTF">2016-01-22T10:04:00Z</dcterms:modified>
</cp:coreProperties>
</file>